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3CD63" w14:textId="77777777" w:rsidR="00C2494C" w:rsidRDefault="00C2494C" w:rsidP="00C2494C">
      <w:pPr>
        <w:pStyle w:val="Heading1"/>
        <w:spacing w:before="120"/>
      </w:pPr>
    </w:p>
    <w:p w14:paraId="58329605" w14:textId="4883AC9C" w:rsidR="00C44DEF" w:rsidRDefault="00386B6F" w:rsidP="00C2494C">
      <w:pPr>
        <w:pStyle w:val="Heading1"/>
        <w:spacing w:before="0"/>
      </w:pPr>
      <w:r>
        <w:t>stormwater management manual for eastern washington</w:t>
      </w:r>
      <w:r w:rsidR="007A523A">
        <w:t xml:space="preserve"> UPDATE</w:t>
      </w:r>
    </w:p>
    <w:p w14:paraId="14D130FF" w14:textId="3F43F9B7" w:rsidR="00A14F62" w:rsidRDefault="00A14F62" w:rsidP="00BF72BA">
      <w:pPr>
        <w:pStyle w:val="Heading2"/>
        <w:tabs>
          <w:tab w:val="left" w:pos="6480"/>
        </w:tabs>
      </w:pPr>
      <w:r>
        <w:t>General Guidelines</w:t>
      </w:r>
      <w:r w:rsidR="00BF72BA">
        <w:tab/>
      </w:r>
    </w:p>
    <w:p w14:paraId="3B08DE35" w14:textId="4C40654D" w:rsidR="00AE71F4" w:rsidRPr="00AE71F4" w:rsidRDefault="00AE71F4" w:rsidP="0052661F">
      <w:pPr>
        <w:pStyle w:val="BodyText"/>
        <w:numPr>
          <w:ilvl w:val="0"/>
          <w:numId w:val="10"/>
        </w:numPr>
      </w:pPr>
      <w:r w:rsidRPr="00AE71F4">
        <w:t xml:space="preserve">All acronyms will be spelled out at first use within each </w:t>
      </w:r>
      <w:r w:rsidR="009B22EB">
        <w:t>topic</w:t>
      </w:r>
      <w:r w:rsidR="009B22EB" w:rsidRPr="00AE71F4">
        <w:t xml:space="preserve"> </w:t>
      </w:r>
      <w:r w:rsidRPr="00AE71F4">
        <w:t>and the acronym used thereafter.</w:t>
      </w:r>
      <w:r w:rsidR="003F0A11">
        <w:t xml:space="preserve"> </w:t>
      </w:r>
      <w:r w:rsidR="003F0A11" w:rsidRPr="003F0A11">
        <w:rPr>
          <w:color w:val="0070C0"/>
        </w:rPr>
        <w:t>[Topic breaks seem to vary between Heading Level 2 and Heading Level 4 in the SWMMWW, may need to adjust once we see the Flare layout.]</w:t>
      </w:r>
    </w:p>
    <w:p w14:paraId="5E108762" w14:textId="6DE56550" w:rsidR="00A14F62" w:rsidRPr="00AE71F4" w:rsidRDefault="00A14F62" w:rsidP="0052661F">
      <w:pPr>
        <w:pStyle w:val="BodyText"/>
        <w:numPr>
          <w:ilvl w:val="0"/>
          <w:numId w:val="10"/>
        </w:numPr>
      </w:pPr>
      <w:r w:rsidRPr="00AE71F4">
        <w:t>Acronyms and abbreviations may b</w:t>
      </w:r>
      <w:r w:rsidR="00E83719">
        <w:t>e used in tables</w:t>
      </w:r>
      <w:r w:rsidRPr="00AE71F4">
        <w:t xml:space="preserve">. </w:t>
      </w:r>
    </w:p>
    <w:p w14:paraId="5025B61D" w14:textId="259D5886" w:rsidR="00E83719" w:rsidRPr="00AE71F4" w:rsidRDefault="00E83719" w:rsidP="00E83719">
      <w:pPr>
        <w:pStyle w:val="BodyText"/>
        <w:numPr>
          <w:ilvl w:val="0"/>
          <w:numId w:val="10"/>
        </w:numPr>
      </w:pPr>
      <w:r w:rsidRPr="00AE71F4">
        <w:t xml:space="preserve">Abbreviations </w:t>
      </w:r>
      <w:r>
        <w:t>for organization names, agency names, and company names may be used for</w:t>
      </w:r>
      <w:r w:rsidRPr="00AE71F4">
        <w:t xml:space="preserve"> in-text reference citations</w:t>
      </w:r>
      <w:r>
        <w:t>, even if not spelled out in the main text.</w:t>
      </w:r>
    </w:p>
    <w:p w14:paraId="2AF90A50" w14:textId="5E65CB01" w:rsidR="00A14F62" w:rsidRPr="00AE71F4" w:rsidRDefault="00A14F62" w:rsidP="0052661F">
      <w:pPr>
        <w:pStyle w:val="BodyText"/>
        <w:numPr>
          <w:ilvl w:val="0"/>
          <w:numId w:val="10"/>
        </w:numPr>
      </w:pPr>
      <w:r w:rsidRPr="00AE71F4">
        <w:t>Use one space between sentences in text</w:t>
      </w:r>
      <w:r w:rsidR="001B1DC2">
        <w:t>.</w:t>
      </w:r>
      <w:r w:rsidR="00AE71F4" w:rsidRPr="00AE71F4">
        <w:t xml:space="preserve"> </w:t>
      </w:r>
    </w:p>
    <w:p w14:paraId="59DC5917" w14:textId="69E3C72E" w:rsidR="00A14F62" w:rsidRDefault="00A14F62" w:rsidP="0052661F">
      <w:pPr>
        <w:pStyle w:val="BodyText"/>
        <w:numPr>
          <w:ilvl w:val="0"/>
          <w:numId w:val="10"/>
        </w:numPr>
      </w:pPr>
      <w:r w:rsidRPr="00AE71F4">
        <w:t>Include a period at the end of bulleted statements that are complete sentences</w:t>
      </w:r>
    </w:p>
    <w:p w14:paraId="625D2293" w14:textId="0988C121" w:rsidR="00DA3402" w:rsidRDefault="00DA3402" w:rsidP="0052661F">
      <w:pPr>
        <w:pStyle w:val="BodyText"/>
        <w:numPr>
          <w:ilvl w:val="0"/>
          <w:numId w:val="10"/>
        </w:numPr>
      </w:pPr>
      <w:r>
        <w:t>Do not include a period, semicolon, comma, or other punctuation at the end of each item in a bulleted list unless it is intended to be read as part of a sentence and includes the word “and” on the second to last bullet</w:t>
      </w:r>
      <w:r w:rsidR="001B1DC2">
        <w:t>.</w:t>
      </w:r>
    </w:p>
    <w:p w14:paraId="66FEC2D3" w14:textId="17BDA47C" w:rsidR="006C6CB8" w:rsidRDefault="006C6CB8" w:rsidP="006C6CB8">
      <w:pPr>
        <w:pStyle w:val="BodyText"/>
        <w:numPr>
          <w:ilvl w:val="0"/>
          <w:numId w:val="10"/>
        </w:numPr>
      </w:pPr>
      <w:r w:rsidRPr="006C6CB8">
        <w:t xml:space="preserve">Do not include </w:t>
      </w:r>
      <w:r w:rsidR="00655C97">
        <w:t xml:space="preserve">a </w:t>
      </w:r>
      <w:r w:rsidRPr="006C6CB8">
        <w:t>period at the end of table and figure titles.</w:t>
      </w:r>
    </w:p>
    <w:p w14:paraId="4BE5A570" w14:textId="77777777" w:rsidR="00B16FA0" w:rsidRDefault="001B1DC2" w:rsidP="006C6CB8">
      <w:pPr>
        <w:pStyle w:val="BodyText"/>
        <w:numPr>
          <w:ilvl w:val="0"/>
          <w:numId w:val="10"/>
        </w:numPr>
      </w:pPr>
      <w:r>
        <w:t xml:space="preserve">Do not use a colon to introduce a series that serves as the object of a verb. </w:t>
      </w:r>
    </w:p>
    <w:p w14:paraId="5A027F67" w14:textId="77777777" w:rsidR="00B16FA0" w:rsidRDefault="002F226C" w:rsidP="00B16FA0">
      <w:pPr>
        <w:pStyle w:val="BodyText"/>
        <w:numPr>
          <w:ilvl w:val="1"/>
          <w:numId w:val="10"/>
        </w:numPr>
      </w:pPr>
      <w:r>
        <w:t xml:space="preserve">Incorrect use: “The cooler contained: surface water samples, groundwater samples, and seep samples.” </w:t>
      </w:r>
    </w:p>
    <w:p w14:paraId="2EBD81F3" w14:textId="2CDE6BCF" w:rsidR="001B1DC2" w:rsidRDefault="00F40717" w:rsidP="00B16FA0">
      <w:pPr>
        <w:pStyle w:val="BodyText"/>
        <w:numPr>
          <w:ilvl w:val="1"/>
          <w:numId w:val="10"/>
        </w:numPr>
      </w:pPr>
      <w:r>
        <w:t>C</w:t>
      </w:r>
      <w:r w:rsidR="001B1DC2">
        <w:t xml:space="preserve">orrect use: “The cooler contained surface water samples, groundwater samples, and seep samples.” </w:t>
      </w:r>
    </w:p>
    <w:p w14:paraId="6BDAB26C" w14:textId="77777777" w:rsidR="00B16FA0" w:rsidRDefault="00F40717" w:rsidP="006C6CB8">
      <w:pPr>
        <w:pStyle w:val="BodyText"/>
        <w:numPr>
          <w:ilvl w:val="0"/>
          <w:numId w:val="10"/>
        </w:numPr>
      </w:pPr>
      <w:r>
        <w:t xml:space="preserve">Capitalize the generic term in common </w:t>
      </w:r>
      <w:r w:rsidR="006C1D81">
        <w:t>i</w:t>
      </w:r>
      <w:r>
        <w:t xml:space="preserve">n the plural form of proper nouns.  </w:t>
      </w:r>
    </w:p>
    <w:p w14:paraId="125AC7F6" w14:textId="3FFBCB5A" w:rsidR="00F40717" w:rsidRDefault="00F40717" w:rsidP="00B16FA0">
      <w:pPr>
        <w:pStyle w:val="BodyText"/>
        <w:numPr>
          <w:ilvl w:val="1"/>
          <w:numId w:val="10"/>
        </w:numPr>
      </w:pPr>
      <w:r>
        <w:t>Example: “the Green and Duwamish Rivers.”</w:t>
      </w:r>
    </w:p>
    <w:p w14:paraId="39B507C0" w14:textId="77777777" w:rsidR="00B16FA0" w:rsidRDefault="000B5588" w:rsidP="006C6CB8">
      <w:pPr>
        <w:pStyle w:val="BodyText"/>
        <w:numPr>
          <w:ilvl w:val="0"/>
          <w:numId w:val="10"/>
        </w:numPr>
      </w:pPr>
      <w:r>
        <w:t xml:space="preserve">In headings, capitalize the first word and the last word and all other major words: nouns, pronouns, verbs, adjectives, adverbs, and some conjunctions.  </w:t>
      </w:r>
    </w:p>
    <w:p w14:paraId="0B40921A" w14:textId="70F7123C" w:rsidR="000B5588" w:rsidRDefault="000B5588" w:rsidP="00B16FA0">
      <w:pPr>
        <w:pStyle w:val="BodyText"/>
        <w:numPr>
          <w:ilvl w:val="1"/>
          <w:numId w:val="10"/>
        </w:numPr>
      </w:pPr>
      <w:r>
        <w:t xml:space="preserve">Use lowercase for the words “a,” “an,” and “the,” “and,” “but,” “for,” “or,” and “nor” and for prepositions regardless of their length. </w:t>
      </w:r>
    </w:p>
    <w:p w14:paraId="3A3F2A4D" w14:textId="77777777" w:rsidR="00506A67" w:rsidRDefault="00506A67" w:rsidP="00506A67">
      <w:pPr>
        <w:pStyle w:val="BodyText"/>
        <w:numPr>
          <w:ilvl w:val="0"/>
          <w:numId w:val="10"/>
        </w:numPr>
      </w:pPr>
      <w:r w:rsidRPr="00F40717">
        <w:lastRenderedPageBreak/>
        <w:t xml:space="preserve">Do </w:t>
      </w:r>
      <w:r>
        <w:t xml:space="preserve">not use italics for common Latin abbreviations: </w:t>
      </w:r>
      <w:r w:rsidRPr="00F40717">
        <w:t xml:space="preserve">et al., </w:t>
      </w:r>
      <w:r>
        <w:t xml:space="preserve">etc., </w:t>
      </w:r>
      <w:r w:rsidRPr="00F40717">
        <w:t>e.g., and i.e.</w:t>
      </w:r>
    </w:p>
    <w:p w14:paraId="5890A668" w14:textId="2A0FF940" w:rsidR="00B16FA0" w:rsidRDefault="000B5588" w:rsidP="006C6CB8">
      <w:pPr>
        <w:pStyle w:val="BodyText"/>
        <w:numPr>
          <w:ilvl w:val="0"/>
          <w:numId w:val="10"/>
        </w:numPr>
      </w:pPr>
      <w:r>
        <w:t xml:space="preserve">Use </w:t>
      </w:r>
      <w:r w:rsidR="00F40717">
        <w:t>“</w:t>
      </w:r>
      <w:r>
        <w:t>d</w:t>
      </w:r>
      <w:r w:rsidR="00F40717" w:rsidRPr="00F40717">
        <w:t>atum</w:t>
      </w:r>
      <w:r w:rsidR="00F40717">
        <w:t>”</w:t>
      </w:r>
      <w:r>
        <w:t xml:space="preserve"> for the </w:t>
      </w:r>
      <w:r w:rsidR="00F40717" w:rsidRPr="00F40717">
        <w:t xml:space="preserve">singular form of </w:t>
      </w:r>
      <w:r w:rsidR="00F40717">
        <w:t>“</w:t>
      </w:r>
      <w:r w:rsidR="00F40717" w:rsidRPr="00F40717">
        <w:t>data</w:t>
      </w:r>
      <w:r w:rsidR="00B16FA0">
        <w:t>.</w:t>
      </w:r>
      <w:r w:rsidR="00F40717">
        <w:t>”</w:t>
      </w:r>
      <w:r w:rsidR="00506A67">
        <w:t xml:space="preserve"> </w:t>
      </w:r>
    </w:p>
    <w:p w14:paraId="649351D0" w14:textId="5C5AFFB0" w:rsidR="00F40717" w:rsidRPr="00F40717" w:rsidRDefault="00B16FA0" w:rsidP="006C6CB8">
      <w:pPr>
        <w:pStyle w:val="BodyText"/>
        <w:numPr>
          <w:ilvl w:val="0"/>
          <w:numId w:val="10"/>
        </w:numPr>
      </w:pPr>
      <w:r>
        <w:t xml:space="preserve">Use </w:t>
      </w:r>
      <w:r w:rsidR="00F40717">
        <w:t>“</w:t>
      </w:r>
      <w:r w:rsidR="000B5588">
        <w:t>c</w:t>
      </w:r>
      <w:r w:rsidR="00F40717" w:rsidRPr="00F40717">
        <w:t>riterion</w:t>
      </w:r>
      <w:r w:rsidR="00F40717">
        <w:t>”</w:t>
      </w:r>
      <w:r w:rsidR="00F40717" w:rsidRPr="00F40717">
        <w:t xml:space="preserve"> </w:t>
      </w:r>
      <w:r w:rsidR="000B5588">
        <w:t xml:space="preserve">for </w:t>
      </w:r>
      <w:r w:rsidR="00F40717" w:rsidRPr="00F40717">
        <w:t xml:space="preserve">the singular form of </w:t>
      </w:r>
      <w:r w:rsidR="00F40717">
        <w:t>“</w:t>
      </w:r>
      <w:r w:rsidR="00F40717" w:rsidRPr="00F40717">
        <w:t>criteria.</w:t>
      </w:r>
      <w:r w:rsidR="00F40717">
        <w:t>”</w:t>
      </w:r>
    </w:p>
    <w:p w14:paraId="41D9DED2" w14:textId="77777777" w:rsidR="00B16FA0" w:rsidRDefault="006C1D81" w:rsidP="006C6CB8">
      <w:pPr>
        <w:pStyle w:val="BodyText"/>
        <w:numPr>
          <w:ilvl w:val="0"/>
          <w:numId w:val="10"/>
        </w:numPr>
      </w:pPr>
      <w:r>
        <w:t xml:space="preserve">Do not confuse the Latin abbreviations “e.g.” and “i.e.” </w:t>
      </w:r>
    </w:p>
    <w:p w14:paraId="3E44108A" w14:textId="60236183" w:rsidR="00B16FA0" w:rsidRDefault="006C1D81" w:rsidP="00B16FA0">
      <w:pPr>
        <w:pStyle w:val="BodyText"/>
        <w:numPr>
          <w:ilvl w:val="1"/>
          <w:numId w:val="10"/>
        </w:numPr>
      </w:pPr>
      <w:r>
        <w:t xml:space="preserve">The abbreviation “e.g.” means “for example” </w:t>
      </w:r>
    </w:p>
    <w:p w14:paraId="0CA7124D" w14:textId="4860B7C1" w:rsidR="006C1D81" w:rsidRPr="0082534B" w:rsidRDefault="00B16FA0" w:rsidP="00B16FA0">
      <w:pPr>
        <w:pStyle w:val="BodyText"/>
        <w:numPr>
          <w:ilvl w:val="1"/>
          <w:numId w:val="10"/>
        </w:numPr>
      </w:pPr>
      <w:r>
        <w:t>T</w:t>
      </w:r>
      <w:r w:rsidR="006C1D81">
        <w:t>he abbreviation “i.e.” means “that is”</w:t>
      </w:r>
    </w:p>
    <w:p w14:paraId="58329608" w14:textId="38515B89" w:rsidR="00B326AF" w:rsidRDefault="00A14F62" w:rsidP="00B326AF">
      <w:pPr>
        <w:pStyle w:val="Heading2"/>
      </w:pPr>
      <w:r>
        <w:t>Terminology</w:t>
      </w:r>
    </w:p>
    <w:p w14:paraId="6CCB9C48" w14:textId="05518903" w:rsidR="0043107E" w:rsidRDefault="0043107E" w:rsidP="00491ABF">
      <w:pPr>
        <w:pStyle w:val="BodyText"/>
        <w:spacing w:after="120"/>
      </w:pPr>
      <w:r>
        <w:t>Ta</w:t>
      </w:r>
      <w:r w:rsidR="00B003AA">
        <w:t>ble 1 summarizes the preferred M</w:t>
      </w:r>
      <w:r>
        <w:t xml:space="preserve">anual </w:t>
      </w:r>
      <w:r w:rsidR="00DE1D90">
        <w:t>terminology</w:t>
      </w:r>
      <w:r w:rsidR="00B003AA">
        <w:t xml:space="preserve"> (1st column) and </w:t>
      </w:r>
      <w:r>
        <w:t xml:space="preserve">alternate terminology used in the existing Manual that </w:t>
      </w:r>
      <w:r w:rsidR="00B16FA0">
        <w:t xml:space="preserve">should </w:t>
      </w:r>
      <w:r>
        <w:t xml:space="preserve">be </w:t>
      </w:r>
      <w:r w:rsidR="00B16FA0">
        <w:t>updated</w:t>
      </w:r>
      <w:r>
        <w:t xml:space="preserve"> for the 2018 Manual</w:t>
      </w:r>
      <w:r w:rsidR="00B003AA">
        <w:t xml:space="preserve"> (2nd column)</w:t>
      </w:r>
      <w:r>
        <w:t>.</w:t>
      </w:r>
    </w:p>
    <w:tbl>
      <w:tblPr>
        <w:tblStyle w:val="HerreraTable"/>
        <w:tblW w:w="0" w:type="auto"/>
        <w:tblLook w:val="04A0" w:firstRow="1" w:lastRow="0" w:firstColumn="1" w:lastColumn="0" w:noHBand="0" w:noVBand="1"/>
      </w:tblPr>
      <w:tblGrid>
        <w:gridCol w:w="2505"/>
        <w:gridCol w:w="6825"/>
      </w:tblGrid>
      <w:tr w:rsidR="00AE71F4" w14:paraId="24149E48" w14:textId="77777777" w:rsidTr="00491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330" w:type="dxa"/>
            <w:gridSpan w:val="2"/>
            <w:vAlign w:val="center"/>
          </w:tcPr>
          <w:p w14:paraId="302C06FB" w14:textId="32C759C5" w:rsidR="00AE71F4" w:rsidRPr="007A523A" w:rsidRDefault="00AE71F4" w:rsidP="00AE71F4">
            <w:pPr>
              <w:pStyle w:val="TableTitle"/>
              <w:rPr>
                <w:sz w:val="20"/>
                <w:szCs w:val="20"/>
              </w:rPr>
            </w:pPr>
            <w:bookmarkStart w:id="0" w:name="_Toc120682975"/>
            <w:bookmarkStart w:id="1" w:name="_Toc440460570"/>
            <w:r w:rsidRPr="00354592">
              <w:t>Table</w:t>
            </w:r>
            <w:r w:rsidRPr="00DB7319">
              <w:t xml:space="preserve"> 1</w:t>
            </w:r>
            <w:r>
              <w:t>.</w:t>
            </w:r>
            <w:r>
              <w:tab/>
            </w:r>
            <w:bookmarkEnd w:id="0"/>
            <w:bookmarkEnd w:id="1"/>
            <w:r>
              <w:t>Preferred Manual Terminology and Alternate Terminology to be Updated.</w:t>
            </w:r>
          </w:p>
        </w:tc>
      </w:tr>
      <w:tr w:rsidR="00AE71F4" w14:paraId="4E9EF278" w14:textId="77777777" w:rsidTr="00511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505" w:type="dxa"/>
            <w:vAlign w:val="center"/>
          </w:tcPr>
          <w:p w14:paraId="4608F47E" w14:textId="2F86AA8D" w:rsidR="00AE71F4" w:rsidRPr="00491ABF" w:rsidRDefault="00AE71F4" w:rsidP="00491ABF">
            <w:pPr>
              <w:pStyle w:val="TableColumnHeadings"/>
            </w:pPr>
            <w:r w:rsidRPr="00491ABF">
              <w:t>Preferred Term</w:t>
            </w:r>
            <w:r w:rsidR="00B003AA">
              <w:t>inology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6098526C" w14:textId="36F79227" w:rsidR="00AE71F4" w:rsidRPr="00491ABF" w:rsidRDefault="00AE71F4" w:rsidP="00491ABF">
            <w:pPr>
              <w:pStyle w:val="TableColumnHeadings"/>
            </w:pPr>
            <w:r w:rsidRPr="00491ABF">
              <w:t>A</w:t>
            </w:r>
            <w:r w:rsidR="0043107E" w:rsidRPr="00491ABF">
              <w:t>lternate</w:t>
            </w:r>
            <w:r w:rsidRPr="00491ABF">
              <w:t xml:space="preserve"> Terminology (not preferred</w:t>
            </w:r>
            <w:r w:rsidR="0043107E" w:rsidRPr="00491ABF">
              <w:t>, will need to be updated</w:t>
            </w:r>
            <w:r w:rsidRPr="00491ABF">
              <w:t>)</w:t>
            </w:r>
          </w:p>
        </w:tc>
      </w:tr>
      <w:tr w:rsidR="00AE71F4" w14:paraId="162A3CF8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6FC82B5E" w14:textId="2059DF41" w:rsidR="00AE71F4" w:rsidRPr="0043107E" w:rsidRDefault="00B16FA0" w:rsidP="00B16FA0">
            <w:pPr>
              <w:pStyle w:val="TableTextLeft"/>
            </w:pPr>
            <w:r>
              <w:t>aboveground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722B8F56" w14:textId="6682DA8F" w:rsidR="00FB6AD2" w:rsidRDefault="00FB6AD2" w:rsidP="0043107E">
            <w:pPr>
              <w:pStyle w:val="TableTextLeft"/>
            </w:pPr>
            <w:r>
              <w:t xml:space="preserve">above ground </w:t>
            </w:r>
          </w:p>
          <w:p w14:paraId="6D349AF9" w14:textId="32D67A89" w:rsidR="00AE71F4" w:rsidRPr="0043107E" w:rsidRDefault="00B16FA0" w:rsidP="00B16FA0">
            <w:pPr>
              <w:pStyle w:val="TableTextLeft"/>
            </w:pPr>
            <w:r>
              <w:t>above-ground</w:t>
            </w:r>
          </w:p>
        </w:tc>
      </w:tr>
      <w:tr w:rsidR="00AE71F4" w14:paraId="12B0D365" w14:textId="77777777" w:rsidTr="005119E2">
        <w:trPr>
          <w:cantSplit/>
        </w:trPr>
        <w:tc>
          <w:tcPr>
            <w:tcW w:w="2505" w:type="dxa"/>
            <w:vAlign w:val="center"/>
          </w:tcPr>
          <w:p w14:paraId="42C8BB63" w14:textId="0C26DDB7" w:rsidR="00AE71F4" w:rsidRPr="0043107E" w:rsidRDefault="00AE71F4" w:rsidP="0043107E">
            <w:pPr>
              <w:pStyle w:val="TableTextLeft"/>
            </w:pPr>
            <w:r w:rsidRPr="0043107E">
              <w:t>and/or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440BC5D2" w14:textId="6327AEC1" w:rsidR="00AE71F4" w:rsidRPr="0043107E" w:rsidRDefault="00AE71F4" w:rsidP="0043107E">
            <w:pPr>
              <w:pStyle w:val="TableTextLeft"/>
            </w:pPr>
            <w:r w:rsidRPr="0043107E">
              <w:t>and(or)</w:t>
            </w:r>
          </w:p>
        </w:tc>
      </w:tr>
      <w:tr w:rsidR="00FB6AD2" w14:paraId="1EAA980C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68E283C6" w14:textId="0E593267" w:rsidR="00FB6AD2" w:rsidRPr="0043107E" w:rsidRDefault="002F28DE" w:rsidP="0043107E">
            <w:pPr>
              <w:pStyle w:val="TableTextLeft"/>
            </w:pPr>
            <w:r>
              <w:t>a</w:t>
            </w:r>
            <w:r w:rsidR="00492AB9">
              <w:t>nti</w:t>
            </w:r>
            <w:r>
              <w:t>-</w:t>
            </w:r>
            <w:r w:rsidR="00FB6AD2">
              <w:t>icing chemicals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54E635CB" w14:textId="771DC733" w:rsidR="00FB6AD2" w:rsidRPr="0043107E" w:rsidRDefault="00FB6AD2" w:rsidP="0043107E">
            <w:pPr>
              <w:pStyle w:val="TableTextLeft"/>
            </w:pPr>
            <w:r>
              <w:t>anti-icer chemicals</w:t>
            </w:r>
          </w:p>
        </w:tc>
      </w:tr>
      <w:tr w:rsidR="00655C97" w14:paraId="796D49AC" w14:textId="77777777" w:rsidTr="005119E2">
        <w:trPr>
          <w:cantSplit/>
        </w:trPr>
        <w:tc>
          <w:tcPr>
            <w:tcW w:w="2505" w:type="dxa"/>
            <w:vAlign w:val="center"/>
          </w:tcPr>
          <w:p w14:paraId="3BE559C3" w14:textId="3C08906E" w:rsidR="00655C97" w:rsidRDefault="00655C97" w:rsidP="00E83719">
            <w:pPr>
              <w:pStyle w:val="TableTextLeft"/>
            </w:pPr>
            <w:r>
              <w:t>Appendix</w:t>
            </w:r>
            <w:r w:rsidR="00E83719">
              <w:t xml:space="preserve"> (when referring to a specific appendix such as “Appendix 3D”)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68B16B46" w14:textId="355D3BCF" w:rsidR="00655C97" w:rsidRDefault="00655C97" w:rsidP="0043107E">
            <w:pPr>
              <w:pStyle w:val="TableTextLeft"/>
            </w:pPr>
            <w:r>
              <w:t>appendix</w:t>
            </w:r>
          </w:p>
        </w:tc>
      </w:tr>
      <w:tr w:rsidR="000877B0" w14:paraId="45881ECD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51F829BE" w14:textId="1212741E" w:rsidR="000877B0" w:rsidRDefault="000877B0" w:rsidP="0043107E">
            <w:pPr>
              <w:pStyle w:val="TableTextLeft"/>
            </w:pPr>
            <w:r>
              <w:t>applicant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38663EE8" w14:textId="10A9AA10" w:rsidR="000877B0" w:rsidRDefault="000877B0" w:rsidP="0043107E">
            <w:pPr>
              <w:pStyle w:val="TableTextLeft"/>
            </w:pPr>
            <w:r>
              <w:t>applicant/contractor</w:t>
            </w:r>
          </w:p>
        </w:tc>
      </w:tr>
      <w:tr w:rsidR="003A783C" w14:paraId="2F3C3F68" w14:textId="77777777" w:rsidTr="005119E2">
        <w:trPr>
          <w:cantSplit/>
        </w:trPr>
        <w:tc>
          <w:tcPr>
            <w:tcW w:w="2505" w:type="dxa"/>
            <w:vAlign w:val="center"/>
          </w:tcPr>
          <w:p w14:paraId="644B666D" w14:textId="0C2D5C5A" w:rsidR="003A783C" w:rsidRDefault="002534CF" w:rsidP="0043107E">
            <w:pPr>
              <w:pStyle w:val="TableTextLeft"/>
            </w:pPr>
            <w:r>
              <w:t>backup (noun and adj.)</w:t>
            </w:r>
          </w:p>
          <w:p w14:paraId="03CC420F" w14:textId="77FBA672" w:rsidR="002534CF" w:rsidRPr="0043107E" w:rsidRDefault="002534CF" w:rsidP="0043107E">
            <w:pPr>
              <w:pStyle w:val="TableTextLeft"/>
            </w:pPr>
            <w:r>
              <w:t>back up (verb)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4E0EF790" w14:textId="75FA7520" w:rsidR="003A783C" w:rsidRDefault="003A783C" w:rsidP="0043107E">
            <w:pPr>
              <w:pStyle w:val="TableTextLeft"/>
            </w:pPr>
            <w:r>
              <w:t>back-up</w:t>
            </w:r>
          </w:p>
        </w:tc>
      </w:tr>
      <w:tr w:rsidR="004C6774" w14:paraId="6EF28DB5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6FCCCAC4" w14:textId="4895D6EA" w:rsidR="004C6774" w:rsidRDefault="004C6774" w:rsidP="00957C95">
            <w:pPr>
              <w:pStyle w:val="TableTextLeft"/>
            </w:pPr>
            <w:r>
              <w:t>bankfull (adj)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1E8BA981" w14:textId="37629A89" w:rsidR="004C6774" w:rsidRDefault="004C6774" w:rsidP="0043107E">
            <w:pPr>
              <w:pStyle w:val="TableTextLeft"/>
            </w:pPr>
            <w:r>
              <w:t>bank full</w:t>
            </w:r>
          </w:p>
        </w:tc>
      </w:tr>
      <w:tr w:rsidR="004C6774" w14:paraId="29D76DA3" w14:textId="77777777" w:rsidTr="005119E2">
        <w:trPr>
          <w:cantSplit/>
        </w:trPr>
        <w:tc>
          <w:tcPr>
            <w:tcW w:w="2505" w:type="dxa"/>
            <w:vAlign w:val="center"/>
          </w:tcPr>
          <w:p w14:paraId="6A333C68" w14:textId="5CCF5734" w:rsidR="004C6774" w:rsidRDefault="004C6774" w:rsidP="00957C95">
            <w:pPr>
              <w:pStyle w:val="TableTextLeft"/>
            </w:pPr>
            <w:r>
              <w:t>base flow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4AA15219" w14:textId="19515324" w:rsidR="004C6774" w:rsidRDefault="004C6774" w:rsidP="0043107E">
            <w:pPr>
              <w:pStyle w:val="TableTextLeft"/>
            </w:pPr>
            <w:r>
              <w:t>baseflow</w:t>
            </w:r>
          </w:p>
        </w:tc>
      </w:tr>
      <w:tr w:rsidR="0075730B" w14:paraId="35F5ACA1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01332652" w14:textId="13C24A24" w:rsidR="0075730B" w:rsidRDefault="0075730B" w:rsidP="00957C95">
            <w:pPr>
              <w:pStyle w:val="TableTextLeft"/>
            </w:pPr>
            <w:r>
              <w:t>basic treatment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2251C4C0" w14:textId="4B63859D" w:rsidR="0075730B" w:rsidRDefault="0075730B" w:rsidP="0043107E">
            <w:pPr>
              <w:pStyle w:val="TableTextLeft"/>
            </w:pPr>
            <w:r>
              <w:t>Basic Treatment</w:t>
            </w:r>
          </w:p>
        </w:tc>
      </w:tr>
      <w:tr w:rsidR="004D6E86" w14:paraId="185DEDC1" w14:textId="77777777" w:rsidTr="005119E2">
        <w:trPr>
          <w:cantSplit/>
        </w:trPr>
        <w:tc>
          <w:tcPr>
            <w:tcW w:w="2505" w:type="dxa"/>
            <w:vAlign w:val="center"/>
          </w:tcPr>
          <w:p w14:paraId="10FC8A44" w14:textId="17020586" w:rsidR="004D6E86" w:rsidRDefault="004D6E86" w:rsidP="00957C95">
            <w:pPr>
              <w:pStyle w:val="TableTextLeft"/>
            </w:pPr>
            <w:r>
              <w:t>basin plan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4351134B" w14:textId="3A4F5653" w:rsidR="004D6E86" w:rsidRDefault="004D6E86" w:rsidP="0043107E">
            <w:pPr>
              <w:pStyle w:val="TableTextLeft"/>
            </w:pPr>
            <w:r>
              <w:t>Basin Plan</w:t>
            </w:r>
          </w:p>
        </w:tc>
      </w:tr>
      <w:tr w:rsidR="00AE71F4" w14:paraId="58D03EDC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270674B5" w14:textId="2F99A67A" w:rsidR="00AE71F4" w:rsidRPr="0043107E" w:rsidRDefault="00957C95" w:rsidP="00957C95">
            <w:pPr>
              <w:pStyle w:val="TableTextLeft"/>
            </w:pPr>
            <w:r>
              <w:t>belowground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37CC72EB" w14:textId="1C2E3D9C" w:rsidR="00FB6AD2" w:rsidRDefault="00FB6AD2" w:rsidP="0043107E">
            <w:pPr>
              <w:pStyle w:val="TableTextLeft"/>
            </w:pPr>
            <w:r>
              <w:t xml:space="preserve">below ground </w:t>
            </w:r>
          </w:p>
          <w:p w14:paraId="3DB80CCF" w14:textId="349470FC" w:rsidR="00AE71F4" w:rsidRPr="0043107E" w:rsidRDefault="00957C95" w:rsidP="00957C95">
            <w:pPr>
              <w:pStyle w:val="TableTextLeft"/>
            </w:pPr>
            <w:r>
              <w:t>below-ground</w:t>
            </w:r>
          </w:p>
        </w:tc>
      </w:tr>
      <w:tr w:rsidR="00512903" w14:paraId="492B9A23" w14:textId="77777777" w:rsidTr="005119E2">
        <w:trPr>
          <w:cantSplit/>
        </w:trPr>
        <w:tc>
          <w:tcPr>
            <w:tcW w:w="2505" w:type="dxa"/>
            <w:vAlign w:val="center"/>
          </w:tcPr>
          <w:p w14:paraId="7190EDC6" w14:textId="28C508AF" w:rsidR="00512903" w:rsidRDefault="00512903" w:rsidP="00957C95">
            <w:pPr>
              <w:pStyle w:val="TableTextLeft"/>
            </w:pPr>
            <w:r>
              <w:t>Best Management Practice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5FFEB326" w14:textId="29EADE7E" w:rsidR="00512903" w:rsidRDefault="00512903" w:rsidP="00957C95">
            <w:pPr>
              <w:pStyle w:val="TableTextLeft"/>
            </w:pPr>
            <w:r>
              <w:t>best management practice</w:t>
            </w:r>
          </w:p>
        </w:tc>
      </w:tr>
      <w:tr w:rsidR="00957C95" w14:paraId="2AD61D73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673A5B0D" w14:textId="73348909" w:rsidR="00957C95" w:rsidRDefault="00957C95" w:rsidP="00957C95">
            <w:pPr>
              <w:pStyle w:val="TableTextLeft"/>
            </w:pPr>
            <w:r>
              <w:t>biofiltration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44C3E933" w14:textId="417A0A51" w:rsidR="00957C95" w:rsidRDefault="00957C95" w:rsidP="00957C95">
            <w:pPr>
              <w:pStyle w:val="TableTextLeft"/>
            </w:pPr>
            <w:r>
              <w:t>biofilter</w:t>
            </w:r>
          </w:p>
        </w:tc>
      </w:tr>
      <w:tr w:rsidR="00957C95" w14:paraId="256E5486" w14:textId="77777777" w:rsidTr="005119E2">
        <w:trPr>
          <w:cantSplit/>
        </w:trPr>
        <w:tc>
          <w:tcPr>
            <w:tcW w:w="2505" w:type="dxa"/>
            <w:vAlign w:val="center"/>
          </w:tcPr>
          <w:p w14:paraId="5ED17398" w14:textId="3E212618" w:rsidR="00957C95" w:rsidRPr="0043107E" w:rsidRDefault="00957C95" w:rsidP="00957C95">
            <w:pPr>
              <w:pStyle w:val="TableTextLeft"/>
            </w:pPr>
            <w:r>
              <w:t>biofiltration swale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35F63C0C" w14:textId="05F4C250" w:rsidR="00957C95" w:rsidRDefault="00957C95" w:rsidP="00957C95">
            <w:pPr>
              <w:pStyle w:val="TableTextLeft"/>
            </w:pPr>
            <w:r>
              <w:t>biofilter (unless referring generally to b</w:t>
            </w:r>
            <w:bookmarkStart w:id="2" w:name="_GoBack"/>
            <w:bookmarkEnd w:id="2"/>
            <w:r>
              <w:t>iofiltration)</w:t>
            </w:r>
          </w:p>
          <w:p w14:paraId="18BF29A2" w14:textId="77777777" w:rsidR="00957C95" w:rsidRDefault="00957C95" w:rsidP="00957C95">
            <w:pPr>
              <w:pStyle w:val="TableTextLeft"/>
            </w:pPr>
            <w:r>
              <w:t>bio-swale</w:t>
            </w:r>
          </w:p>
          <w:p w14:paraId="244C7D44" w14:textId="78ACE731" w:rsidR="00957C95" w:rsidRDefault="00957C95" w:rsidP="00957C95">
            <w:pPr>
              <w:pStyle w:val="TableTextLeft"/>
            </w:pPr>
            <w:r>
              <w:t>bioswale</w:t>
            </w:r>
          </w:p>
        </w:tc>
      </w:tr>
      <w:tr w:rsidR="00AE71F4" w14:paraId="09D02D24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480859B5" w14:textId="6DCC6EDC" w:rsidR="00AE71F4" w:rsidRPr="0043107E" w:rsidRDefault="00B71806" w:rsidP="00B71806">
            <w:pPr>
              <w:pStyle w:val="TableTextLeft"/>
            </w:pPr>
            <w:r>
              <w:t>bioinfiltration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3666227" w14:textId="012DA04F" w:rsidR="00AE71F4" w:rsidRPr="0043107E" w:rsidRDefault="00957C95" w:rsidP="00957C95">
            <w:pPr>
              <w:pStyle w:val="TableTextLeft"/>
            </w:pPr>
            <w:r>
              <w:t>bio-infiltration</w:t>
            </w:r>
          </w:p>
        </w:tc>
      </w:tr>
      <w:tr w:rsidR="004C6774" w14:paraId="5D7920A3" w14:textId="77777777" w:rsidTr="005119E2">
        <w:trPr>
          <w:cantSplit/>
        </w:trPr>
        <w:tc>
          <w:tcPr>
            <w:tcW w:w="2505" w:type="dxa"/>
            <w:vAlign w:val="center"/>
          </w:tcPr>
          <w:p w14:paraId="2623A377" w14:textId="17677A06" w:rsidR="004C6774" w:rsidRPr="0043107E" w:rsidRDefault="004C6774" w:rsidP="0043107E">
            <w:pPr>
              <w:pStyle w:val="TableTextLeft"/>
            </w:pPr>
            <w:r>
              <w:t>blowdown (noun),          blow down (verb)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4042CB2C" w14:textId="340B5129" w:rsidR="004C6774" w:rsidRPr="0043107E" w:rsidRDefault="004C6774" w:rsidP="0043107E">
            <w:pPr>
              <w:pStyle w:val="TableTextLeft"/>
            </w:pPr>
            <w:r>
              <w:t>blow-down</w:t>
            </w:r>
          </w:p>
        </w:tc>
      </w:tr>
      <w:tr w:rsidR="004C6774" w14:paraId="7BA58133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706D9CCA" w14:textId="175A7E10" w:rsidR="004C6774" w:rsidRPr="0043107E" w:rsidRDefault="004C6774" w:rsidP="0043107E">
            <w:pPr>
              <w:pStyle w:val="TableTextLeft"/>
            </w:pPr>
            <w:r>
              <w:lastRenderedPageBreak/>
              <w:t>borehole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5A2DB19" w14:textId="77777777" w:rsidR="004C6774" w:rsidRDefault="004C6774" w:rsidP="0043107E">
            <w:pPr>
              <w:pStyle w:val="TableTextLeft"/>
            </w:pPr>
            <w:r>
              <w:t>bore hole</w:t>
            </w:r>
          </w:p>
          <w:p w14:paraId="3824ED04" w14:textId="6C5E5619" w:rsidR="004C6774" w:rsidRPr="0043107E" w:rsidRDefault="004C6774" w:rsidP="0043107E">
            <w:pPr>
              <w:pStyle w:val="TableTextLeft"/>
            </w:pPr>
            <w:r>
              <w:t>bore-hole</w:t>
            </w:r>
          </w:p>
        </w:tc>
      </w:tr>
      <w:tr w:rsidR="00AE71F4" w14:paraId="70BBFD2C" w14:textId="77777777" w:rsidTr="005119E2">
        <w:trPr>
          <w:cantSplit/>
        </w:trPr>
        <w:tc>
          <w:tcPr>
            <w:tcW w:w="2505" w:type="dxa"/>
            <w:vAlign w:val="center"/>
          </w:tcPr>
          <w:p w14:paraId="5D64FF99" w14:textId="53BBF2CC" w:rsidR="00AE71F4" w:rsidRPr="0043107E" w:rsidRDefault="0043107E" w:rsidP="0043107E">
            <w:pPr>
              <w:pStyle w:val="TableTextLeft"/>
            </w:pPr>
            <w:r w:rsidRPr="0043107E">
              <w:t>build-out</w:t>
            </w:r>
            <w:r w:rsidR="00174E27">
              <w:t xml:space="preserve"> (noun)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6AE889F" w14:textId="6B010B36" w:rsidR="00AE71F4" w:rsidRPr="0043107E" w:rsidRDefault="0043107E" w:rsidP="0043107E">
            <w:pPr>
              <w:pStyle w:val="TableTextLeft"/>
            </w:pPr>
            <w:r w:rsidRPr="0043107E">
              <w:t>buildout</w:t>
            </w:r>
          </w:p>
        </w:tc>
      </w:tr>
      <w:tr w:rsidR="003A783C" w14:paraId="30BC81FD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3D60FC02" w14:textId="3282B6DE" w:rsidR="003A783C" w:rsidRDefault="003A783C" w:rsidP="0043107E">
            <w:pPr>
              <w:pStyle w:val="TableTextLeft"/>
            </w:pPr>
            <w:r>
              <w:t>catch basin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4CB0ABD2" w14:textId="2DB948A8" w:rsidR="003A783C" w:rsidRDefault="003A783C" w:rsidP="0043107E">
            <w:pPr>
              <w:pStyle w:val="TableTextLeft"/>
            </w:pPr>
            <w:r>
              <w:t>catchbasin</w:t>
            </w:r>
          </w:p>
        </w:tc>
      </w:tr>
      <w:tr w:rsidR="004C6774" w14:paraId="150CEAAD" w14:textId="77777777" w:rsidTr="005119E2">
        <w:trPr>
          <w:cantSplit/>
        </w:trPr>
        <w:tc>
          <w:tcPr>
            <w:tcW w:w="2505" w:type="dxa"/>
            <w:vAlign w:val="center"/>
          </w:tcPr>
          <w:p w14:paraId="690C61D3" w14:textId="241010F6" w:rsidR="004C6774" w:rsidRDefault="004C6774" w:rsidP="0043107E">
            <w:pPr>
              <w:pStyle w:val="TableTextLeft"/>
            </w:pPr>
            <w:r>
              <w:t xml:space="preserve">clean-out (noun and adj.), clean out (verb) 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1B11CDB2" w14:textId="5B73688E" w:rsidR="004C6774" w:rsidRDefault="004C6774" w:rsidP="0043107E">
            <w:pPr>
              <w:pStyle w:val="TableTextLeft"/>
            </w:pPr>
            <w:r>
              <w:t>cleanout</w:t>
            </w:r>
          </w:p>
        </w:tc>
      </w:tr>
      <w:tr w:rsidR="004C1DEE" w14:paraId="395AF134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2BF946C5" w14:textId="3A9A2794" w:rsidR="00174E27" w:rsidRDefault="00174E27" w:rsidP="0043107E">
            <w:pPr>
              <w:pStyle w:val="TableTextLeft"/>
            </w:pPr>
            <w:r>
              <w:t>cleanup (noun and adj.)</w:t>
            </w:r>
          </w:p>
          <w:p w14:paraId="3709F9E0" w14:textId="12EAF7D8" w:rsidR="004C1DEE" w:rsidRPr="0043107E" w:rsidRDefault="004C1DEE" w:rsidP="00174E27">
            <w:pPr>
              <w:pStyle w:val="TableTextLeft"/>
            </w:pPr>
            <w:r>
              <w:t xml:space="preserve">clean up </w:t>
            </w:r>
            <w:r w:rsidR="00174E27">
              <w:t>(verb)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14C3DF51" w14:textId="526FDAC0" w:rsidR="004C1DEE" w:rsidRPr="0043107E" w:rsidRDefault="004C1DEE" w:rsidP="0043107E">
            <w:pPr>
              <w:pStyle w:val="TableTextLeft"/>
            </w:pPr>
            <w:r>
              <w:t>clean-up</w:t>
            </w:r>
          </w:p>
        </w:tc>
      </w:tr>
      <w:tr w:rsidR="00165291" w14:paraId="23D50268" w14:textId="77777777" w:rsidTr="005119E2">
        <w:trPr>
          <w:cantSplit/>
        </w:trPr>
        <w:tc>
          <w:tcPr>
            <w:tcW w:w="2505" w:type="dxa"/>
            <w:vAlign w:val="center"/>
          </w:tcPr>
          <w:p w14:paraId="38E1EA7B" w14:textId="3DCA050E" w:rsidR="00165291" w:rsidRDefault="00165291" w:rsidP="0043107E">
            <w:pPr>
              <w:pStyle w:val="TableTextLeft"/>
            </w:pPr>
            <w:r>
              <w:t>climate region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4DED4DF8" w14:textId="0A30C98C" w:rsidR="00165291" w:rsidRPr="0043107E" w:rsidRDefault="00165291" w:rsidP="007863F8">
            <w:pPr>
              <w:pStyle w:val="TableTextLeft"/>
            </w:pPr>
            <w:r>
              <w:t>climatic region</w:t>
            </w:r>
          </w:p>
        </w:tc>
      </w:tr>
      <w:tr w:rsidR="00165291" w14:paraId="2A71DD45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31E4B670" w14:textId="7F95AEFB" w:rsidR="00165291" w:rsidRDefault="00165291" w:rsidP="0043107E">
            <w:pPr>
              <w:pStyle w:val="TableTextLeft"/>
            </w:pPr>
            <w:r>
              <w:t>Climate Region 1 (uppercase when referring to a specific Climate Region)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7FCE1F7" w14:textId="77777777" w:rsidR="00165291" w:rsidRDefault="00165291" w:rsidP="007863F8">
            <w:pPr>
              <w:pStyle w:val="TableTextLeft"/>
            </w:pPr>
            <w:r>
              <w:t>climate region 1</w:t>
            </w:r>
          </w:p>
          <w:p w14:paraId="2C66E226" w14:textId="77777777" w:rsidR="00165291" w:rsidRDefault="00165291" w:rsidP="007863F8">
            <w:pPr>
              <w:pStyle w:val="TableTextLeft"/>
            </w:pPr>
            <w:r>
              <w:t>climatic region 1</w:t>
            </w:r>
          </w:p>
          <w:p w14:paraId="410A2ADB" w14:textId="77777777" w:rsidR="00165291" w:rsidRDefault="00165291" w:rsidP="007863F8">
            <w:pPr>
              <w:pStyle w:val="TableTextLeft"/>
            </w:pPr>
            <w:r>
              <w:t>Climatic Region 1</w:t>
            </w:r>
          </w:p>
          <w:p w14:paraId="28B9433F" w14:textId="77777777" w:rsidR="006653F8" w:rsidRDefault="006653F8" w:rsidP="007863F8">
            <w:pPr>
              <w:pStyle w:val="TableTextLeft"/>
            </w:pPr>
            <w:r>
              <w:t>Region 1</w:t>
            </w:r>
          </w:p>
          <w:p w14:paraId="2E37B6F0" w14:textId="66559D14" w:rsidR="006653F8" w:rsidRDefault="006653F8" w:rsidP="007863F8">
            <w:pPr>
              <w:pStyle w:val="TableTextLeft"/>
            </w:pPr>
            <w:r>
              <w:t>region 1</w:t>
            </w:r>
          </w:p>
        </w:tc>
      </w:tr>
      <w:tr w:rsidR="004D6E86" w14:paraId="7A2E5D64" w14:textId="77777777" w:rsidTr="005119E2">
        <w:trPr>
          <w:cantSplit/>
        </w:trPr>
        <w:tc>
          <w:tcPr>
            <w:tcW w:w="2505" w:type="dxa"/>
            <w:vAlign w:val="center"/>
          </w:tcPr>
          <w:p w14:paraId="1392DD58" w14:textId="02B62540" w:rsidR="004D6E86" w:rsidRDefault="004D6E86" w:rsidP="0043107E">
            <w:pPr>
              <w:pStyle w:val="TableTextLeft"/>
            </w:pPr>
            <w:r>
              <w:t>construction plan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4422FBF" w14:textId="708989EA" w:rsidR="004D6E86" w:rsidRPr="0043107E" w:rsidRDefault="004D6E86" w:rsidP="007863F8">
            <w:pPr>
              <w:pStyle w:val="TableTextLeft"/>
            </w:pPr>
            <w:r>
              <w:t>Construction Plan</w:t>
            </w:r>
          </w:p>
        </w:tc>
      </w:tr>
      <w:tr w:rsidR="00AE71F4" w14:paraId="4D79D595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76EC70C6" w14:textId="0B7571D0" w:rsidR="00AE71F4" w:rsidRPr="0043107E" w:rsidRDefault="0079479C" w:rsidP="0043107E">
            <w:pPr>
              <w:pStyle w:val="TableTextLeft"/>
            </w:pPr>
            <w:r>
              <w:t xml:space="preserve">Construction </w:t>
            </w:r>
            <w:r w:rsidR="0043107E" w:rsidRPr="0043107E">
              <w:t>SWPPP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67AF5C6E" w14:textId="2D873B63" w:rsidR="00AE71F4" w:rsidRPr="0043107E" w:rsidRDefault="0079479C" w:rsidP="007863F8">
            <w:pPr>
              <w:pStyle w:val="TableTextLeft"/>
            </w:pPr>
            <w:r w:rsidRPr="0043107E">
              <w:t xml:space="preserve">Construction </w:t>
            </w:r>
            <w:r>
              <w:t xml:space="preserve">Stormwater Pollution Prevention Plan (only spelled out at first use in each </w:t>
            </w:r>
            <w:r w:rsidR="007863F8">
              <w:t>topic [see General Guidelines]</w:t>
            </w:r>
            <w:r>
              <w:t>)</w:t>
            </w:r>
          </w:p>
        </w:tc>
      </w:tr>
      <w:tr w:rsidR="00C2494C" w14:paraId="5A0B6C37" w14:textId="77777777" w:rsidTr="005119E2">
        <w:trPr>
          <w:cantSplit/>
        </w:trPr>
        <w:tc>
          <w:tcPr>
            <w:tcW w:w="2505" w:type="dxa"/>
            <w:vAlign w:val="center"/>
          </w:tcPr>
          <w:p w14:paraId="3C44FBDF" w14:textId="40F8DA05" w:rsidR="00C2494C" w:rsidRDefault="00C2494C" w:rsidP="0043107E">
            <w:pPr>
              <w:pStyle w:val="TableTextLeft"/>
            </w:pPr>
            <w:r>
              <w:t>cont’d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25D0C0A5" w14:textId="77777777" w:rsidR="00C2494C" w:rsidRDefault="00C2494C" w:rsidP="0043107E">
            <w:pPr>
              <w:pStyle w:val="TableTextLeft"/>
            </w:pPr>
            <w:r>
              <w:t>cont.</w:t>
            </w:r>
          </w:p>
          <w:p w14:paraId="3D7F5C79" w14:textId="1508ADDB" w:rsidR="00C2494C" w:rsidRDefault="00C2494C" w:rsidP="0043107E">
            <w:pPr>
              <w:pStyle w:val="TableTextLeft"/>
            </w:pPr>
            <w:r>
              <w:t>continued</w:t>
            </w:r>
          </w:p>
        </w:tc>
      </w:tr>
      <w:tr w:rsidR="00DD18B5" w14:paraId="5AFFB3B5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5736E455" w14:textId="1E9DFE7F" w:rsidR="00DD18B5" w:rsidRDefault="00DD18B5" w:rsidP="0043107E">
            <w:pPr>
              <w:pStyle w:val="TableTextLeft"/>
            </w:pPr>
            <w:r>
              <w:t>contractor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6FE26313" w14:textId="2E391C83" w:rsidR="00DD18B5" w:rsidRDefault="00DD18B5" w:rsidP="0043107E">
            <w:pPr>
              <w:pStyle w:val="TableTextLeft"/>
            </w:pPr>
            <w:r>
              <w:t>Contractor</w:t>
            </w:r>
          </w:p>
        </w:tc>
      </w:tr>
      <w:tr w:rsidR="00105C4A" w14:paraId="03A144A0" w14:textId="77777777" w:rsidTr="005119E2">
        <w:trPr>
          <w:cantSplit/>
        </w:trPr>
        <w:tc>
          <w:tcPr>
            <w:tcW w:w="2505" w:type="dxa"/>
            <w:vAlign w:val="center"/>
          </w:tcPr>
          <w:p w14:paraId="07685183" w14:textId="547B30B7" w:rsidR="00105C4A" w:rsidRPr="0043107E" w:rsidRDefault="00105C4A" w:rsidP="0043107E">
            <w:pPr>
              <w:pStyle w:val="TableTextLeft"/>
            </w:pPr>
            <w:r>
              <w:t>contributing area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79C55F79" w14:textId="65E6C0A8" w:rsidR="00105C4A" w:rsidRDefault="00105C4A" w:rsidP="0043107E">
            <w:pPr>
              <w:pStyle w:val="TableTextLeft"/>
            </w:pPr>
            <w:r>
              <w:t>drainage area</w:t>
            </w:r>
          </w:p>
          <w:p w14:paraId="480BB165" w14:textId="401BEDA4" w:rsidR="00105C4A" w:rsidRPr="0043107E" w:rsidRDefault="00105C4A" w:rsidP="0043107E">
            <w:pPr>
              <w:pStyle w:val="TableTextLeft"/>
            </w:pPr>
            <w:r>
              <w:t>contributing drainage area</w:t>
            </w:r>
          </w:p>
        </w:tc>
      </w:tr>
      <w:tr w:rsidR="00512903" w14:paraId="7DB32499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1C2444CB" w14:textId="5C8FEB9B" w:rsidR="00512903" w:rsidRPr="0043107E" w:rsidRDefault="00512903" w:rsidP="0043107E">
            <w:pPr>
              <w:pStyle w:val="TableTextLeft"/>
            </w:pPr>
            <w:r>
              <w:t>Core Element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366FE50E" w14:textId="184E740D" w:rsidR="00512903" w:rsidRPr="0043107E" w:rsidRDefault="00512903" w:rsidP="0043107E">
            <w:pPr>
              <w:pStyle w:val="TableTextLeft"/>
            </w:pPr>
            <w:r>
              <w:t>core element</w:t>
            </w:r>
          </w:p>
        </w:tc>
      </w:tr>
      <w:tr w:rsidR="00AE71F4" w14:paraId="379FE223" w14:textId="77777777" w:rsidTr="005119E2">
        <w:trPr>
          <w:cantSplit/>
        </w:trPr>
        <w:tc>
          <w:tcPr>
            <w:tcW w:w="2505" w:type="dxa"/>
            <w:vAlign w:val="center"/>
          </w:tcPr>
          <w:p w14:paraId="56038500" w14:textId="23ECB13A" w:rsidR="00AE71F4" w:rsidRPr="0043107E" w:rsidRDefault="0043107E" w:rsidP="0043107E">
            <w:pPr>
              <w:pStyle w:val="TableTextLeft"/>
            </w:pPr>
            <w:r w:rsidRPr="0043107E">
              <w:t>Core Element #5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F04CD3B" w14:textId="36C840E0" w:rsidR="0043107E" w:rsidRPr="0043107E" w:rsidRDefault="0043107E" w:rsidP="0043107E">
            <w:pPr>
              <w:pStyle w:val="TableTextLeft"/>
            </w:pPr>
            <w:r w:rsidRPr="0043107E">
              <w:t>core element #5 (lowercase, # symbol)</w:t>
            </w:r>
          </w:p>
          <w:p w14:paraId="3B6DA5D2" w14:textId="787F37F6" w:rsidR="0043107E" w:rsidRPr="0043107E" w:rsidRDefault="0043107E" w:rsidP="0043107E">
            <w:pPr>
              <w:pStyle w:val="TableTextLeft"/>
            </w:pPr>
            <w:r w:rsidRPr="0043107E">
              <w:t>core element 5 (lowercase, no # symbol)</w:t>
            </w:r>
          </w:p>
          <w:p w14:paraId="601242F7" w14:textId="4392CDEE" w:rsidR="00AE71F4" w:rsidRPr="0043107E" w:rsidRDefault="0043107E" w:rsidP="0043107E">
            <w:pPr>
              <w:pStyle w:val="TableTextLeft"/>
            </w:pPr>
            <w:r w:rsidRPr="0043107E">
              <w:t>core element no. 5 (not currently used in Manual)</w:t>
            </w:r>
          </w:p>
        </w:tc>
      </w:tr>
      <w:tr w:rsidR="00AE71F4" w14:paraId="2314AE0B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0BB31B7B" w14:textId="648B4543" w:rsidR="00AE71F4" w:rsidRPr="0043107E" w:rsidRDefault="0043107E" w:rsidP="0043107E">
            <w:pPr>
              <w:pStyle w:val="TableTextLeft"/>
            </w:pPr>
            <w:r w:rsidRPr="0043107E">
              <w:t>Core Element #5 (Runoff Treatment)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2039D233" w14:textId="217AF757" w:rsidR="0043107E" w:rsidRPr="0043107E" w:rsidRDefault="0043107E" w:rsidP="0043107E">
            <w:pPr>
              <w:pStyle w:val="TableTextLeft"/>
            </w:pPr>
            <w:r w:rsidRPr="0043107E">
              <w:t>Core Element #5 “Runoff Treatment” (quotes)</w:t>
            </w:r>
          </w:p>
          <w:p w14:paraId="7131EB16" w14:textId="056F8725" w:rsidR="00AE71F4" w:rsidRPr="0043107E" w:rsidRDefault="0043107E" w:rsidP="0043107E">
            <w:pPr>
              <w:pStyle w:val="TableTextLeft"/>
            </w:pPr>
            <w:r w:rsidRPr="0043107E">
              <w:t>Core Element #5 Runoff Treatment (no hyphen, quotes, or parentheses)</w:t>
            </w:r>
          </w:p>
        </w:tc>
      </w:tr>
      <w:tr w:rsidR="00105C4A" w14:paraId="7D69ECEC" w14:textId="77777777" w:rsidTr="005119E2">
        <w:trPr>
          <w:cantSplit/>
        </w:trPr>
        <w:tc>
          <w:tcPr>
            <w:tcW w:w="2505" w:type="dxa"/>
            <w:vAlign w:val="center"/>
          </w:tcPr>
          <w:p w14:paraId="4EB079EC" w14:textId="7EC55A73" w:rsidR="00105C4A" w:rsidRPr="0043107E" w:rsidRDefault="00105C4A" w:rsidP="0043107E">
            <w:pPr>
              <w:pStyle w:val="TableTextLeft"/>
            </w:pPr>
            <w:r>
              <w:t>cross section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6342314B" w14:textId="11ED852C" w:rsidR="00105C4A" w:rsidRPr="0043107E" w:rsidRDefault="00105C4A" w:rsidP="00FB6AD2">
            <w:pPr>
              <w:pStyle w:val="TableTextLeft"/>
            </w:pPr>
            <w:r>
              <w:t>cross-section</w:t>
            </w:r>
          </w:p>
        </w:tc>
      </w:tr>
      <w:tr w:rsidR="0079479C" w14:paraId="6EEEB9B2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594ABBEB" w14:textId="49A1C61A" w:rsidR="0079479C" w:rsidRDefault="00B71806" w:rsidP="00B71806">
            <w:pPr>
              <w:pStyle w:val="TableTextLeft"/>
            </w:pPr>
            <w:r>
              <w:t>cross-sectional</w:t>
            </w:r>
            <w:r w:rsidR="0079479C">
              <w:t xml:space="preserve"> area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23181BC9" w14:textId="5E39B8E6" w:rsidR="0079479C" w:rsidRDefault="00B71806" w:rsidP="00B71806">
            <w:pPr>
              <w:pStyle w:val="TableTextLeft"/>
            </w:pPr>
            <w:r>
              <w:t>cross sectional</w:t>
            </w:r>
            <w:r w:rsidR="0079479C">
              <w:t xml:space="preserve"> area</w:t>
            </w:r>
          </w:p>
        </w:tc>
      </w:tr>
      <w:tr w:rsidR="00105C4A" w14:paraId="77F0BBED" w14:textId="77777777" w:rsidTr="005119E2">
        <w:trPr>
          <w:cantSplit/>
        </w:trPr>
        <w:tc>
          <w:tcPr>
            <w:tcW w:w="2505" w:type="dxa"/>
            <w:vAlign w:val="center"/>
          </w:tcPr>
          <w:p w14:paraId="2A66C290" w14:textId="67772725" w:rsidR="00105C4A" w:rsidRPr="0043107E" w:rsidRDefault="00B71806" w:rsidP="00B71806">
            <w:pPr>
              <w:pStyle w:val="TableTextLeft"/>
            </w:pPr>
            <w:r>
              <w:t>deicing</w:t>
            </w:r>
            <w:r w:rsidR="00105C4A">
              <w:t xml:space="preserve"> chemicals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201B8354" w14:textId="77777777" w:rsidR="00492AB9" w:rsidRDefault="00492AB9" w:rsidP="00105C4A">
            <w:pPr>
              <w:pStyle w:val="TableTextLeft"/>
            </w:pPr>
            <w:r>
              <w:t>de-icers</w:t>
            </w:r>
          </w:p>
          <w:p w14:paraId="752FA385" w14:textId="77777777" w:rsidR="00105C4A" w:rsidRDefault="00105C4A" w:rsidP="00105C4A">
            <w:pPr>
              <w:pStyle w:val="TableTextLeft"/>
            </w:pPr>
            <w:r>
              <w:t>de-icer chemicals</w:t>
            </w:r>
          </w:p>
          <w:p w14:paraId="4342E24F" w14:textId="3FA12AB0" w:rsidR="00174E27" w:rsidRPr="0043107E" w:rsidRDefault="00174E27" w:rsidP="00105C4A">
            <w:pPr>
              <w:pStyle w:val="TableTextLeft"/>
            </w:pPr>
            <w:r>
              <w:t>de-icing chemicals</w:t>
            </w:r>
          </w:p>
        </w:tc>
      </w:tr>
      <w:tr w:rsidR="007E729B" w14:paraId="06F81E6D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785042D2" w14:textId="5A89E1AA" w:rsidR="007E729B" w:rsidRDefault="007E729B" w:rsidP="007E729B">
            <w:pPr>
              <w:pStyle w:val="TableTextLeft"/>
            </w:pPr>
            <w:r>
              <w:t>design water surface elevation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3A205F63" w14:textId="6699DBDE" w:rsidR="007E729B" w:rsidRDefault="007E729B" w:rsidP="007E729B">
            <w:pPr>
              <w:pStyle w:val="TableTextLeft"/>
            </w:pPr>
            <w:r>
              <w:t>design ponded water depth</w:t>
            </w:r>
          </w:p>
        </w:tc>
      </w:tr>
      <w:tr w:rsidR="000877B0" w14:paraId="188E0C2F" w14:textId="77777777" w:rsidTr="005119E2">
        <w:trPr>
          <w:cantSplit/>
        </w:trPr>
        <w:tc>
          <w:tcPr>
            <w:tcW w:w="2505" w:type="dxa"/>
            <w:vAlign w:val="center"/>
          </w:tcPr>
          <w:p w14:paraId="3C3B23E7" w14:textId="1450BC3B" w:rsidR="000877B0" w:rsidRDefault="000877B0" w:rsidP="000877B0">
            <w:pPr>
              <w:pStyle w:val="TableTextLeft"/>
            </w:pPr>
            <w:r>
              <w:t>designer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45192A7F" w14:textId="77777777" w:rsidR="008209E9" w:rsidRDefault="00957C95" w:rsidP="00105C4A">
            <w:pPr>
              <w:pStyle w:val="TableTextLeft"/>
            </w:pPr>
            <w:r>
              <w:t>design engineer</w:t>
            </w:r>
          </w:p>
          <w:p w14:paraId="43DD36D9" w14:textId="71802F5D" w:rsidR="00957C95" w:rsidRDefault="00957C95" w:rsidP="00105C4A">
            <w:pPr>
              <w:pStyle w:val="TableTextLeft"/>
            </w:pPr>
            <w:r>
              <w:t>engineer</w:t>
            </w:r>
          </w:p>
        </w:tc>
      </w:tr>
      <w:tr w:rsidR="00E161B6" w14:paraId="49E093C6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3183569A" w14:textId="6F612E71" w:rsidR="00E161B6" w:rsidRDefault="00E161B6" w:rsidP="00655C97">
            <w:pPr>
              <w:pStyle w:val="TableTextLeft"/>
            </w:pPr>
            <w:r>
              <w:t xml:space="preserve">detention </w:t>
            </w:r>
            <w:r w:rsidR="00655C97">
              <w:t>BMP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468050A1" w14:textId="77777777" w:rsidR="00655C97" w:rsidRDefault="00655C97" w:rsidP="00105C4A">
            <w:pPr>
              <w:pStyle w:val="TableTextLeft"/>
            </w:pPr>
            <w:r>
              <w:t>detention facility</w:t>
            </w:r>
          </w:p>
          <w:p w14:paraId="169E16E2" w14:textId="776A5D0A" w:rsidR="00E161B6" w:rsidRDefault="00E161B6" w:rsidP="00105C4A">
            <w:pPr>
              <w:pStyle w:val="TableTextLeft"/>
            </w:pPr>
            <w:r>
              <w:t>stormwater detention facility</w:t>
            </w:r>
          </w:p>
        </w:tc>
      </w:tr>
      <w:tr w:rsidR="00C15A63" w14:paraId="7B625026" w14:textId="77777777" w:rsidTr="005119E2">
        <w:trPr>
          <w:cantSplit/>
        </w:trPr>
        <w:tc>
          <w:tcPr>
            <w:tcW w:w="2505" w:type="dxa"/>
            <w:vAlign w:val="center"/>
          </w:tcPr>
          <w:p w14:paraId="2C924814" w14:textId="43A1FE0A" w:rsidR="00C15A63" w:rsidRDefault="00C15A63" w:rsidP="0043107E">
            <w:pPr>
              <w:pStyle w:val="TableTextLeft"/>
            </w:pPr>
            <w:r>
              <w:t>dewatering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2E3E203" w14:textId="658BBF26" w:rsidR="00C15A63" w:rsidRDefault="00C15A63" w:rsidP="00105C4A">
            <w:pPr>
              <w:pStyle w:val="TableTextLeft"/>
            </w:pPr>
            <w:r>
              <w:t>de-watering</w:t>
            </w:r>
          </w:p>
        </w:tc>
      </w:tr>
      <w:tr w:rsidR="004364D4" w14:paraId="2E54B2D2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56933F07" w14:textId="025CE56E" w:rsidR="004364D4" w:rsidRDefault="004364D4" w:rsidP="0043107E">
            <w:pPr>
              <w:pStyle w:val="TableTextLeft"/>
            </w:pPr>
            <w:r>
              <w:t>downgradient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69E5C21D" w14:textId="03DF16CB" w:rsidR="004364D4" w:rsidRDefault="004364D4" w:rsidP="00105C4A">
            <w:pPr>
              <w:pStyle w:val="TableTextLeft"/>
            </w:pPr>
            <w:r>
              <w:t>down-gradient</w:t>
            </w:r>
          </w:p>
        </w:tc>
      </w:tr>
      <w:tr w:rsidR="004C6774" w14:paraId="127D776E" w14:textId="77777777" w:rsidTr="005119E2">
        <w:trPr>
          <w:cantSplit/>
        </w:trPr>
        <w:tc>
          <w:tcPr>
            <w:tcW w:w="2505" w:type="dxa"/>
            <w:vAlign w:val="center"/>
          </w:tcPr>
          <w:p w14:paraId="550C2406" w14:textId="725B8170" w:rsidR="004C6774" w:rsidRDefault="004C6774" w:rsidP="0043107E">
            <w:pPr>
              <w:pStyle w:val="TableTextLeft"/>
            </w:pPr>
            <w:r>
              <w:lastRenderedPageBreak/>
              <w:t>downspout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4DCED2E5" w14:textId="3B8194A8" w:rsidR="004C6774" w:rsidRDefault="004C6774" w:rsidP="00105C4A">
            <w:pPr>
              <w:pStyle w:val="TableTextLeft"/>
            </w:pPr>
            <w:r>
              <w:t>down spout</w:t>
            </w:r>
          </w:p>
        </w:tc>
      </w:tr>
      <w:tr w:rsidR="004D6E86" w14:paraId="14750638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100B7998" w14:textId="4A4BFDE6" w:rsidR="004D6E86" w:rsidRDefault="004D6E86" w:rsidP="0043107E">
            <w:pPr>
              <w:pStyle w:val="TableTextLeft"/>
            </w:pPr>
            <w:r>
              <w:t>drainage report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23447624" w14:textId="2DF702CC" w:rsidR="004D6E86" w:rsidRDefault="004D6E86" w:rsidP="00105C4A">
            <w:pPr>
              <w:pStyle w:val="TableTextLeft"/>
            </w:pPr>
            <w:r>
              <w:t>Drainage Report</w:t>
            </w:r>
          </w:p>
        </w:tc>
      </w:tr>
      <w:tr w:rsidR="00105C4A" w14:paraId="4FA8C1D2" w14:textId="77777777" w:rsidTr="005119E2">
        <w:trPr>
          <w:cantSplit/>
        </w:trPr>
        <w:tc>
          <w:tcPr>
            <w:tcW w:w="2505" w:type="dxa"/>
            <w:vAlign w:val="center"/>
          </w:tcPr>
          <w:p w14:paraId="18E7FF6B" w14:textId="7204C116" w:rsidR="00105C4A" w:rsidRPr="0043107E" w:rsidRDefault="00105C4A" w:rsidP="0043107E">
            <w:pPr>
              <w:pStyle w:val="TableTextLeft"/>
            </w:pPr>
            <w:r>
              <w:t>drainage system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673CD250" w14:textId="77777777" w:rsidR="00105C4A" w:rsidRDefault="00105C4A" w:rsidP="00105C4A">
            <w:pPr>
              <w:pStyle w:val="TableTextLeft"/>
            </w:pPr>
            <w:r>
              <w:t>storm drainage system</w:t>
            </w:r>
          </w:p>
          <w:p w14:paraId="235D2ADE" w14:textId="77777777" w:rsidR="00105C4A" w:rsidRDefault="00105C4A" w:rsidP="00105C4A">
            <w:pPr>
              <w:pStyle w:val="TableTextLeft"/>
            </w:pPr>
            <w:r>
              <w:t>storm drain system</w:t>
            </w:r>
          </w:p>
          <w:p w14:paraId="48425E64" w14:textId="07FB87D6" w:rsidR="00105C4A" w:rsidRDefault="00105C4A" w:rsidP="00105C4A">
            <w:pPr>
              <w:pStyle w:val="TableTextLeft"/>
            </w:pPr>
            <w:r>
              <w:t>stormwater drainage system</w:t>
            </w:r>
          </w:p>
          <w:p w14:paraId="4CA699E9" w14:textId="1716808F" w:rsidR="005119E2" w:rsidRDefault="005119E2" w:rsidP="00105C4A">
            <w:pPr>
              <w:pStyle w:val="TableTextLeft"/>
            </w:pPr>
            <w:r>
              <w:t>stormwater conveyance system</w:t>
            </w:r>
          </w:p>
          <w:p w14:paraId="4BE64C66" w14:textId="77777777" w:rsidR="00105C4A" w:rsidRDefault="00105C4A" w:rsidP="00105C4A">
            <w:pPr>
              <w:pStyle w:val="TableTextLeft"/>
            </w:pPr>
            <w:r>
              <w:t>storm sewer</w:t>
            </w:r>
          </w:p>
          <w:p w14:paraId="74E25788" w14:textId="77777777" w:rsidR="00105C4A" w:rsidRDefault="00105C4A" w:rsidP="00105C4A">
            <w:pPr>
              <w:pStyle w:val="TableTextLeft"/>
            </w:pPr>
            <w:r>
              <w:t>storm sewer system</w:t>
            </w:r>
          </w:p>
          <w:p w14:paraId="173E64AB" w14:textId="3145D952" w:rsidR="00105C4A" w:rsidRPr="0043107E" w:rsidRDefault="00105C4A" w:rsidP="00105C4A">
            <w:pPr>
              <w:pStyle w:val="TableTextLeft"/>
            </w:pPr>
            <w:r>
              <w:t>drainage ways</w:t>
            </w:r>
          </w:p>
        </w:tc>
      </w:tr>
      <w:tr w:rsidR="004C6774" w14:paraId="03F3D9D8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6FE3B6C4" w14:textId="3CF8E346" w:rsidR="004C6774" w:rsidRPr="0043107E" w:rsidRDefault="004C6774" w:rsidP="00B71806">
            <w:pPr>
              <w:pStyle w:val="TableTextLeft"/>
            </w:pPr>
            <w:r>
              <w:t>drain field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DE77804" w14:textId="3333C9ED" w:rsidR="004C6774" w:rsidRPr="0043107E" w:rsidRDefault="004C6774" w:rsidP="00B71806">
            <w:pPr>
              <w:pStyle w:val="TableTextLeft"/>
            </w:pPr>
            <w:r>
              <w:t>drainfield</w:t>
            </w:r>
          </w:p>
        </w:tc>
      </w:tr>
      <w:tr w:rsidR="00AE71F4" w14:paraId="0923F52D" w14:textId="77777777" w:rsidTr="005119E2">
        <w:trPr>
          <w:cantSplit/>
        </w:trPr>
        <w:tc>
          <w:tcPr>
            <w:tcW w:w="2505" w:type="dxa"/>
            <w:vAlign w:val="center"/>
          </w:tcPr>
          <w:p w14:paraId="6B65A9FE" w14:textId="05B25222" w:rsidR="00AE71F4" w:rsidRPr="0043107E" w:rsidRDefault="0043107E" w:rsidP="00B71806">
            <w:pPr>
              <w:pStyle w:val="TableTextLeft"/>
            </w:pPr>
            <w:r w:rsidRPr="0043107E">
              <w:t>drywell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363778D9" w14:textId="25058472" w:rsidR="00AE71F4" w:rsidRPr="0043107E" w:rsidRDefault="0043107E" w:rsidP="00B71806">
            <w:pPr>
              <w:pStyle w:val="TableTextLeft"/>
            </w:pPr>
            <w:r w:rsidRPr="0043107E">
              <w:t>dry well</w:t>
            </w:r>
          </w:p>
        </w:tc>
      </w:tr>
      <w:tr w:rsidR="004C6774" w14:paraId="49F193D7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2BF1F44F" w14:textId="53C184EF" w:rsidR="004C6774" w:rsidRDefault="004C6774" w:rsidP="00655C97">
            <w:pPr>
              <w:pStyle w:val="TableTextLeft"/>
            </w:pPr>
            <w:r>
              <w:t>floodplain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421598E5" w14:textId="77777777" w:rsidR="004C6774" w:rsidRDefault="004C6774" w:rsidP="00655C97">
            <w:pPr>
              <w:pStyle w:val="TableTextLeft"/>
            </w:pPr>
            <w:r>
              <w:t>flood-plain</w:t>
            </w:r>
          </w:p>
          <w:p w14:paraId="7C364B3E" w14:textId="3699C8C5" w:rsidR="004C6774" w:rsidRDefault="004C6774" w:rsidP="00655C97">
            <w:pPr>
              <w:pStyle w:val="TableTextLeft"/>
            </w:pPr>
            <w:r>
              <w:t>flood plain</w:t>
            </w:r>
          </w:p>
        </w:tc>
      </w:tr>
      <w:tr w:rsidR="004C6774" w14:paraId="6CF5A445" w14:textId="77777777" w:rsidTr="005119E2">
        <w:trPr>
          <w:cantSplit/>
        </w:trPr>
        <w:tc>
          <w:tcPr>
            <w:tcW w:w="2505" w:type="dxa"/>
            <w:vAlign w:val="center"/>
          </w:tcPr>
          <w:p w14:paraId="26AE9098" w14:textId="26ABDEE8" w:rsidR="004C6774" w:rsidRDefault="004C6774" w:rsidP="00655C97">
            <w:pPr>
              <w:pStyle w:val="TableTextLeft"/>
            </w:pPr>
            <w:r>
              <w:t>floodwater(s)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11EDDAF5" w14:textId="2A933D3A" w:rsidR="004C6774" w:rsidRDefault="004C6774" w:rsidP="00655C97">
            <w:pPr>
              <w:pStyle w:val="TableTextLeft"/>
            </w:pPr>
            <w:r>
              <w:t>flood water</w:t>
            </w:r>
          </w:p>
        </w:tc>
      </w:tr>
      <w:tr w:rsidR="00E161B6" w14:paraId="4995DF56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7EEDF393" w14:textId="51975B63" w:rsidR="00E161B6" w:rsidRDefault="00E161B6" w:rsidP="00655C97">
            <w:pPr>
              <w:pStyle w:val="TableTextLeft"/>
            </w:pPr>
            <w:r>
              <w:t xml:space="preserve">flow control </w:t>
            </w:r>
            <w:r w:rsidR="00655C97">
              <w:t>BMP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2F1500B3" w14:textId="77777777" w:rsidR="004D6E86" w:rsidRDefault="004D6E86" w:rsidP="00655C97">
            <w:pPr>
              <w:pStyle w:val="TableTextLeft"/>
            </w:pPr>
            <w:r>
              <w:t>Flow Control BMP</w:t>
            </w:r>
          </w:p>
          <w:p w14:paraId="09A63D99" w14:textId="09341BA3" w:rsidR="00E161B6" w:rsidRDefault="005119E2" w:rsidP="00655C97">
            <w:pPr>
              <w:pStyle w:val="TableTextLeft"/>
            </w:pPr>
            <w:r>
              <w:t xml:space="preserve">flow control </w:t>
            </w:r>
            <w:r w:rsidR="00655C97">
              <w:t>facility</w:t>
            </w:r>
          </w:p>
        </w:tc>
      </w:tr>
      <w:tr w:rsidR="00D041F9" w14:paraId="72C63A4C" w14:textId="77777777" w:rsidTr="005119E2">
        <w:trPr>
          <w:cantSplit/>
        </w:trPr>
        <w:tc>
          <w:tcPr>
            <w:tcW w:w="2505" w:type="dxa"/>
            <w:vAlign w:val="center"/>
          </w:tcPr>
          <w:p w14:paraId="46E600A2" w14:textId="0430BDB2" w:rsidR="00D041F9" w:rsidRPr="0043107E" w:rsidRDefault="00B71806" w:rsidP="00B71806">
            <w:pPr>
              <w:pStyle w:val="TableTextLeft"/>
            </w:pPr>
            <w:r>
              <w:t>flow path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0B31F59" w14:textId="5CEA19B3" w:rsidR="00D041F9" w:rsidRPr="0043107E" w:rsidRDefault="00B71806" w:rsidP="00B71806">
            <w:pPr>
              <w:pStyle w:val="TableTextLeft"/>
            </w:pPr>
            <w:r>
              <w:t>flowpath</w:t>
            </w:r>
          </w:p>
        </w:tc>
      </w:tr>
      <w:tr w:rsidR="00D041F9" w14:paraId="0D6D756E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6E5D5E42" w14:textId="4F750CCE" w:rsidR="00D041F9" w:rsidRPr="0043107E" w:rsidRDefault="00D041F9" w:rsidP="0043107E">
            <w:pPr>
              <w:pStyle w:val="TableTextLeft"/>
            </w:pPr>
            <w:r>
              <w:t>flow rate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EF5F966" w14:textId="05229591" w:rsidR="00D041F9" w:rsidRPr="0043107E" w:rsidRDefault="00D041F9" w:rsidP="0043107E">
            <w:pPr>
              <w:pStyle w:val="TableTextLeft"/>
            </w:pPr>
            <w:r>
              <w:t>flowrate</w:t>
            </w:r>
          </w:p>
        </w:tc>
      </w:tr>
      <w:tr w:rsidR="0043107E" w14:paraId="15D9658D" w14:textId="77777777" w:rsidTr="005119E2">
        <w:trPr>
          <w:cantSplit/>
        </w:trPr>
        <w:tc>
          <w:tcPr>
            <w:tcW w:w="2505" w:type="dxa"/>
            <w:vAlign w:val="center"/>
          </w:tcPr>
          <w:p w14:paraId="2F38D37D" w14:textId="6F9BE94C" w:rsidR="0043107E" w:rsidRPr="0043107E" w:rsidRDefault="0043107E" w:rsidP="00655C97">
            <w:pPr>
              <w:pStyle w:val="TableTextLeft"/>
            </w:pPr>
            <w:r w:rsidRPr="0043107E">
              <w:t xml:space="preserve">flow-rate-based treatment </w:t>
            </w:r>
            <w:r w:rsidR="00655C97">
              <w:t>BMPs</w:t>
            </w:r>
            <w:r w:rsidR="005119E2">
              <w:t xml:space="preserve"> (terminology used in Chapter 6)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7D9ECA0F" w14:textId="7C124227" w:rsidR="0043107E" w:rsidRDefault="00B003AA" w:rsidP="0043107E">
            <w:pPr>
              <w:pStyle w:val="TableTextLeft"/>
            </w:pPr>
            <w:r w:rsidRPr="0043107E">
              <w:t xml:space="preserve">flow-rate-based treatment </w:t>
            </w:r>
            <w:r w:rsidR="00655C97">
              <w:t>facilitie</w:t>
            </w:r>
            <w:r w:rsidRPr="0043107E">
              <w:t>s</w:t>
            </w:r>
          </w:p>
          <w:p w14:paraId="439F2F05" w14:textId="77777777" w:rsidR="00B003AA" w:rsidRDefault="00B003AA" w:rsidP="0043107E">
            <w:pPr>
              <w:pStyle w:val="TableTextLeft"/>
            </w:pPr>
            <w:r>
              <w:t>flow-rate-based runoff treatment facility</w:t>
            </w:r>
          </w:p>
          <w:p w14:paraId="32162014" w14:textId="4CDBBD84" w:rsidR="00B003AA" w:rsidRPr="0043107E" w:rsidRDefault="00B003AA" w:rsidP="0043107E">
            <w:pPr>
              <w:pStyle w:val="TableTextLeft"/>
            </w:pPr>
            <w:r>
              <w:t>flow-rate-based device</w:t>
            </w:r>
          </w:p>
        </w:tc>
      </w:tr>
      <w:tr w:rsidR="00791E9B" w14:paraId="31172398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0E8C02E3" w14:textId="5760576B" w:rsidR="00791E9B" w:rsidRPr="0043107E" w:rsidRDefault="00791E9B" w:rsidP="0043107E">
            <w:pPr>
              <w:pStyle w:val="TableTextLeft"/>
            </w:pPr>
            <w:r>
              <w:t>gauge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2C576DAC" w14:textId="2606879A" w:rsidR="00791E9B" w:rsidRPr="0043107E" w:rsidRDefault="00791E9B" w:rsidP="0043107E">
            <w:pPr>
              <w:pStyle w:val="TableTextLeft"/>
            </w:pPr>
            <w:r>
              <w:t>gage</w:t>
            </w:r>
          </w:p>
        </w:tc>
      </w:tr>
      <w:tr w:rsidR="003A783C" w14:paraId="65271E1E" w14:textId="77777777" w:rsidTr="005119E2">
        <w:trPr>
          <w:cantSplit/>
        </w:trPr>
        <w:tc>
          <w:tcPr>
            <w:tcW w:w="2505" w:type="dxa"/>
            <w:vAlign w:val="center"/>
          </w:tcPr>
          <w:p w14:paraId="324514A3" w14:textId="33492E57" w:rsidR="003A783C" w:rsidRDefault="003A783C" w:rsidP="0043107E">
            <w:pPr>
              <w:pStyle w:val="TableTextLeft"/>
            </w:pPr>
            <w:r>
              <w:t>geotextile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1F3591CD" w14:textId="19837E8C" w:rsidR="003A783C" w:rsidRDefault="003A783C" w:rsidP="0043107E">
            <w:pPr>
              <w:pStyle w:val="TableTextLeft"/>
            </w:pPr>
            <w:r>
              <w:t>filter fabric</w:t>
            </w:r>
          </w:p>
        </w:tc>
      </w:tr>
      <w:tr w:rsidR="00791E9B" w14:paraId="4996543C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087DF84F" w14:textId="4AFAB7FA" w:rsidR="00791E9B" w:rsidRDefault="00B71806" w:rsidP="00B71806">
            <w:pPr>
              <w:pStyle w:val="TableTextLeft"/>
            </w:pPr>
            <w:r>
              <w:t>ground cover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63AB9C41" w14:textId="0F70C61E" w:rsidR="00791E9B" w:rsidRDefault="00B71806" w:rsidP="00B71806">
            <w:pPr>
              <w:pStyle w:val="TableTextLeft"/>
            </w:pPr>
            <w:r>
              <w:t>groundcover</w:t>
            </w:r>
          </w:p>
        </w:tc>
      </w:tr>
      <w:tr w:rsidR="00791E9B" w14:paraId="521E7E39" w14:textId="77777777" w:rsidTr="005119E2">
        <w:trPr>
          <w:cantSplit/>
        </w:trPr>
        <w:tc>
          <w:tcPr>
            <w:tcW w:w="2505" w:type="dxa"/>
            <w:vAlign w:val="center"/>
          </w:tcPr>
          <w:p w14:paraId="7EDF3AEB" w14:textId="746D2DA2" w:rsidR="00791E9B" w:rsidRPr="0043107E" w:rsidRDefault="00791E9B" w:rsidP="00B71806">
            <w:pPr>
              <w:pStyle w:val="TableTextLeft"/>
            </w:pPr>
            <w:r>
              <w:t>ground</w:t>
            </w:r>
            <w:r w:rsidR="00655C97">
              <w:t xml:space="preserve"> </w:t>
            </w:r>
            <w:r>
              <w:t>water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54E436FE" w14:textId="1B7C9DA9" w:rsidR="00791E9B" w:rsidRPr="0043107E" w:rsidRDefault="00655C97" w:rsidP="00B71806">
            <w:pPr>
              <w:pStyle w:val="TableTextLeft"/>
            </w:pPr>
            <w:r>
              <w:t>ground</w:t>
            </w:r>
            <w:r w:rsidR="00791E9B">
              <w:t>water</w:t>
            </w:r>
          </w:p>
        </w:tc>
      </w:tr>
      <w:tr w:rsidR="004C6774" w14:paraId="03512835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2265F5A1" w14:textId="2B28557F" w:rsidR="004C6774" w:rsidRPr="0043107E" w:rsidRDefault="004C6774" w:rsidP="0043107E">
            <w:pPr>
              <w:pStyle w:val="TableTextLeft"/>
            </w:pPr>
            <w:r>
              <w:t>handheld (adj.),       handhold (noun)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5D890765" w14:textId="77777777" w:rsidR="004C6774" w:rsidRDefault="004C6774" w:rsidP="0043107E">
            <w:pPr>
              <w:pStyle w:val="TableTextLeft"/>
            </w:pPr>
            <w:r>
              <w:t>hand-held</w:t>
            </w:r>
          </w:p>
          <w:p w14:paraId="3C8CDEEE" w14:textId="6F97BC86" w:rsidR="004C6774" w:rsidRDefault="004C6774" w:rsidP="0043107E">
            <w:pPr>
              <w:pStyle w:val="TableTextLeft"/>
            </w:pPr>
            <w:r>
              <w:t>hand-hold</w:t>
            </w:r>
          </w:p>
        </w:tc>
      </w:tr>
      <w:tr w:rsidR="0043107E" w14:paraId="627CEC34" w14:textId="77777777" w:rsidTr="005119E2">
        <w:trPr>
          <w:cantSplit/>
        </w:trPr>
        <w:tc>
          <w:tcPr>
            <w:tcW w:w="2505" w:type="dxa"/>
            <w:vAlign w:val="center"/>
          </w:tcPr>
          <w:p w14:paraId="5019943C" w14:textId="6CED886D" w:rsidR="0043107E" w:rsidRPr="0043107E" w:rsidRDefault="0043107E" w:rsidP="0043107E">
            <w:pPr>
              <w:pStyle w:val="TableTextLeft"/>
            </w:pPr>
            <w:r w:rsidRPr="0043107E">
              <w:t>high-use site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0589C9D" w14:textId="7C51F51E" w:rsidR="0043107E" w:rsidRPr="0043107E" w:rsidRDefault="004A4B60" w:rsidP="0043107E">
            <w:pPr>
              <w:pStyle w:val="TableTextLeft"/>
            </w:pPr>
            <w:r>
              <w:t>high use site</w:t>
            </w:r>
          </w:p>
        </w:tc>
      </w:tr>
      <w:tr w:rsidR="0043107E" w14:paraId="757CCACF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6D7E776F" w14:textId="6F5B05C5" w:rsidR="0043107E" w:rsidRPr="0043107E" w:rsidRDefault="0043107E" w:rsidP="0043107E">
            <w:pPr>
              <w:pStyle w:val="TableTextLeft"/>
            </w:pPr>
            <w:r w:rsidRPr="0043107E">
              <w:t>hydrologic soil group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27B8BECF" w14:textId="206B0BAA" w:rsidR="0043107E" w:rsidRPr="0043107E" w:rsidRDefault="0043107E" w:rsidP="0043107E">
            <w:pPr>
              <w:pStyle w:val="TableTextLeft"/>
            </w:pPr>
            <w:r w:rsidRPr="0043107E">
              <w:t>hydrologic group</w:t>
            </w:r>
          </w:p>
        </w:tc>
      </w:tr>
      <w:tr w:rsidR="00E161B6" w14:paraId="26145CDC" w14:textId="77777777" w:rsidTr="005119E2">
        <w:trPr>
          <w:cantSplit/>
        </w:trPr>
        <w:tc>
          <w:tcPr>
            <w:tcW w:w="2505" w:type="dxa"/>
            <w:vAlign w:val="center"/>
          </w:tcPr>
          <w:p w14:paraId="761B5EA6" w14:textId="45FFEFDB" w:rsidR="00E161B6" w:rsidRDefault="00E161B6" w:rsidP="00655C97">
            <w:pPr>
              <w:pStyle w:val="TableTextLeft"/>
            </w:pPr>
            <w:r>
              <w:t xml:space="preserve">infiltration </w:t>
            </w:r>
            <w:r w:rsidR="00655C97">
              <w:t>BMPs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130AF2E1" w14:textId="5668E4A7" w:rsidR="00E161B6" w:rsidRDefault="00E161B6" w:rsidP="00655C97">
            <w:pPr>
              <w:pStyle w:val="TableTextLeft"/>
            </w:pPr>
            <w:r>
              <w:t xml:space="preserve">infiltration </w:t>
            </w:r>
            <w:r w:rsidR="00655C97">
              <w:t>facility</w:t>
            </w:r>
          </w:p>
        </w:tc>
      </w:tr>
      <w:tr w:rsidR="00F819BE" w14:paraId="45832821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77DD815A" w14:textId="7F4C922C" w:rsidR="00F819BE" w:rsidRPr="0043107E" w:rsidRDefault="00F819BE" w:rsidP="0043107E">
            <w:pPr>
              <w:pStyle w:val="TableTextLeft"/>
            </w:pPr>
            <w:r>
              <w:t>land-disturbing activity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7B85435" w14:textId="3790AF4D" w:rsidR="00F819BE" w:rsidRPr="0043107E" w:rsidRDefault="00F819BE" w:rsidP="0043107E">
            <w:pPr>
              <w:pStyle w:val="TableTextLeft"/>
            </w:pPr>
            <w:r>
              <w:t>land disturbing activity</w:t>
            </w:r>
          </w:p>
        </w:tc>
      </w:tr>
      <w:tr w:rsidR="0043107E" w14:paraId="7175DDD3" w14:textId="77777777" w:rsidTr="005119E2">
        <w:trPr>
          <w:cantSplit/>
        </w:trPr>
        <w:tc>
          <w:tcPr>
            <w:tcW w:w="2505" w:type="dxa"/>
            <w:vAlign w:val="center"/>
          </w:tcPr>
          <w:p w14:paraId="4F7D6F91" w14:textId="74A99E58" w:rsidR="0043107E" w:rsidRPr="0043107E" w:rsidRDefault="0079479C" w:rsidP="0043107E">
            <w:pPr>
              <w:pStyle w:val="TableTextLeft"/>
            </w:pPr>
            <w:r>
              <w:t>level-</w:t>
            </w:r>
            <w:r w:rsidR="0043107E" w:rsidRPr="0043107E">
              <w:t>pool routing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1A2DFDFF" w14:textId="4F39303A" w:rsidR="0043107E" w:rsidRPr="0043107E" w:rsidRDefault="0079479C" w:rsidP="00F819BE">
            <w:pPr>
              <w:pStyle w:val="TableTextLeft"/>
            </w:pPr>
            <w:r>
              <w:t xml:space="preserve">level </w:t>
            </w:r>
            <w:r w:rsidR="0043107E" w:rsidRPr="0043107E">
              <w:t>pool routing</w:t>
            </w:r>
          </w:p>
        </w:tc>
      </w:tr>
      <w:tr w:rsidR="00957C95" w14:paraId="3D267142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21B35EDA" w14:textId="13375070" w:rsidR="00957C95" w:rsidRDefault="00957C95" w:rsidP="00957C95">
            <w:pPr>
              <w:pStyle w:val="TableTextLeft"/>
            </w:pPr>
            <w:r>
              <w:t>licensed engineer in the state of Washington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7418FD1F" w14:textId="77777777" w:rsidR="00957C95" w:rsidRDefault="00957C95" w:rsidP="00957C95">
            <w:pPr>
              <w:pStyle w:val="TableTextLeft"/>
            </w:pPr>
            <w:r>
              <w:t>licensed civil engineer</w:t>
            </w:r>
          </w:p>
          <w:p w14:paraId="7DB38A57" w14:textId="77777777" w:rsidR="00957C95" w:rsidRDefault="00957C95" w:rsidP="00957C95">
            <w:pPr>
              <w:pStyle w:val="TableTextLeft"/>
            </w:pPr>
            <w:r>
              <w:t>licensed professional engineer</w:t>
            </w:r>
          </w:p>
          <w:p w14:paraId="6BCF2403" w14:textId="77777777" w:rsidR="00957C95" w:rsidRDefault="00957C95" w:rsidP="00957C95">
            <w:pPr>
              <w:pStyle w:val="TableTextLeft"/>
            </w:pPr>
            <w:r>
              <w:t>licensed engineer registered in the state of Washington</w:t>
            </w:r>
          </w:p>
          <w:p w14:paraId="1159F3FF" w14:textId="77777777" w:rsidR="00935239" w:rsidRDefault="00935239" w:rsidP="00935239">
            <w:pPr>
              <w:pStyle w:val="TableTextLeft"/>
            </w:pPr>
            <w:r>
              <w:t>professional engineer</w:t>
            </w:r>
          </w:p>
          <w:p w14:paraId="04A58366" w14:textId="77777777" w:rsidR="00957C95" w:rsidRDefault="00957C95" w:rsidP="00957C95">
            <w:pPr>
              <w:pStyle w:val="TableTextLeft"/>
            </w:pPr>
            <w:r>
              <w:t>professional engineer licensed to practice in the state of Washington</w:t>
            </w:r>
          </w:p>
          <w:p w14:paraId="794A9441" w14:textId="5CAEA0B7" w:rsidR="00957C95" w:rsidRDefault="00957C95" w:rsidP="00957C95">
            <w:pPr>
              <w:pStyle w:val="TableTextLeft"/>
            </w:pPr>
            <w:r>
              <w:t>qualified engineer</w:t>
            </w:r>
          </w:p>
        </w:tc>
      </w:tr>
      <w:tr w:rsidR="00957C95" w14:paraId="6C47A3A6" w14:textId="77777777" w:rsidTr="005119E2">
        <w:trPr>
          <w:cantSplit/>
        </w:trPr>
        <w:tc>
          <w:tcPr>
            <w:tcW w:w="2505" w:type="dxa"/>
            <w:vAlign w:val="center"/>
          </w:tcPr>
          <w:p w14:paraId="06D3BD55" w14:textId="32588351" w:rsidR="00957C95" w:rsidRDefault="00957C95" w:rsidP="00957C95">
            <w:pPr>
              <w:pStyle w:val="TableTextLeft"/>
            </w:pPr>
            <w:r>
              <w:t>licensed engineer in the state of Washington with geotechnical expertise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4131CE1" w14:textId="466780F1" w:rsidR="00957C95" w:rsidRDefault="00957C95" w:rsidP="00957C95">
            <w:pPr>
              <w:pStyle w:val="TableTextLeft"/>
            </w:pPr>
            <w:r>
              <w:t>registered professional engineer with geotechnical expertise</w:t>
            </w:r>
          </w:p>
        </w:tc>
      </w:tr>
      <w:tr w:rsidR="00935239" w14:paraId="59187B90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1DE85D05" w14:textId="4246C037" w:rsidR="00935239" w:rsidRDefault="00935239" w:rsidP="00935239">
            <w:pPr>
              <w:pStyle w:val="TableTextLeft"/>
            </w:pPr>
            <w:r>
              <w:lastRenderedPageBreak/>
              <w:t>licensed engineer in the state of Washington with structural expertise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9D39E01" w14:textId="6958B957" w:rsidR="00935239" w:rsidRDefault="00935239" w:rsidP="00935239">
            <w:pPr>
              <w:pStyle w:val="TableTextLeft"/>
            </w:pPr>
            <w:r>
              <w:t>licensed civil engineer with structural expertise</w:t>
            </w:r>
          </w:p>
          <w:p w14:paraId="76453BEA" w14:textId="166153FF" w:rsidR="00935239" w:rsidRDefault="00935239" w:rsidP="00935239">
            <w:pPr>
              <w:pStyle w:val="TableTextLeft"/>
            </w:pPr>
            <w:r>
              <w:t>structural engineer</w:t>
            </w:r>
          </w:p>
        </w:tc>
      </w:tr>
      <w:tr w:rsidR="00957C95" w14:paraId="1C4A7871" w14:textId="77777777" w:rsidTr="005119E2">
        <w:trPr>
          <w:cantSplit/>
        </w:trPr>
        <w:tc>
          <w:tcPr>
            <w:tcW w:w="2505" w:type="dxa"/>
            <w:vAlign w:val="center"/>
          </w:tcPr>
          <w:p w14:paraId="13F57D5E" w14:textId="2D5D9EE7" w:rsidR="00957C95" w:rsidRDefault="00957C95" w:rsidP="00957C95">
            <w:pPr>
              <w:pStyle w:val="TableTextLeft"/>
            </w:pPr>
            <w:r>
              <w:t>licensed professional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25A6683C" w14:textId="77777777" w:rsidR="00957C95" w:rsidRDefault="00957C95" w:rsidP="00957C95">
            <w:pPr>
              <w:pStyle w:val="TableTextLeft"/>
            </w:pPr>
            <w:r>
              <w:t>site engineer</w:t>
            </w:r>
          </w:p>
          <w:p w14:paraId="4BD743A2" w14:textId="31E40818" w:rsidR="00957C95" w:rsidRDefault="00957C95" w:rsidP="00957C95">
            <w:pPr>
              <w:pStyle w:val="TableTextLeft"/>
            </w:pPr>
            <w:r>
              <w:t>project engineer</w:t>
            </w:r>
          </w:p>
        </w:tc>
      </w:tr>
      <w:tr w:rsidR="0043107E" w14:paraId="4EF3B008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51CBDEB6" w14:textId="01363EBE" w:rsidR="0043107E" w:rsidRPr="0043107E" w:rsidRDefault="0043107E" w:rsidP="0043107E">
            <w:pPr>
              <w:pStyle w:val="TableTextLeft"/>
            </w:pPr>
            <w:r w:rsidRPr="0043107E">
              <w:t>local jurisdiction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152BDE16" w14:textId="101A7F10" w:rsidR="0043107E" w:rsidRPr="0043107E" w:rsidRDefault="0043107E" w:rsidP="0043107E">
            <w:pPr>
              <w:pStyle w:val="TableTextLeft"/>
            </w:pPr>
            <w:r w:rsidRPr="0043107E">
              <w:t>local government</w:t>
            </w:r>
          </w:p>
        </w:tc>
      </w:tr>
      <w:tr w:rsidR="0043107E" w14:paraId="0D2563B0" w14:textId="77777777" w:rsidTr="005119E2">
        <w:trPr>
          <w:cantSplit/>
        </w:trPr>
        <w:tc>
          <w:tcPr>
            <w:tcW w:w="2505" w:type="dxa"/>
            <w:vAlign w:val="center"/>
          </w:tcPr>
          <w:p w14:paraId="75B50C07" w14:textId="75A47E8D" w:rsidR="0043107E" w:rsidRPr="0043107E" w:rsidRDefault="0043107E" w:rsidP="0043107E">
            <w:pPr>
              <w:pStyle w:val="TableTextLeft"/>
            </w:pPr>
            <w:r>
              <w:t>long-duration</w:t>
            </w:r>
            <w:r w:rsidR="00FE4EF7">
              <w:t xml:space="preserve"> (adj.)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3D9B62AD" w14:textId="4A4E29BE" w:rsidR="0043107E" w:rsidRPr="0043107E" w:rsidRDefault="00386FA3" w:rsidP="00FB7E73">
            <w:pPr>
              <w:pStyle w:val="TableTextLeft"/>
            </w:pPr>
            <w:r>
              <w:t>long duration</w:t>
            </w:r>
          </w:p>
        </w:tc>
      </w:tr>
      <w:tr w:rsidR="00EA04BB" w14:paraId="22E1D0AB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23C60E88" w14:textId="24B7F35D" w:rsidR="00EA04BB" w:rsidRDefault="00EA04BB" w:rsidP="0043107E">
            <w:pPr>
              <w:pStyle w:val="TableTextLeft"/>
            </w:pPr>
            <w:r>
              <w:t>long-term (adj.)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0283E11" w14:textId="750CE44E" w:rsidR="00EA04BB" w:rsidRDefault="00EA04BB" w:rsidP="00FB7E73">
            <w:pPr>
              <w:pStyle w:val="TableTextLeft"/>
            </w:pPr>
            <w:r>
              <w:t>long term</w:t>
            </w:r>
          </w:p>
        </w:tc>
      </w:tr>
      <w:tr w:rsidR="00FE4EF7" w14:paraId="1CE1A9B7" w14:textId="77777777" w:rsidTr="005119E2">
        <w:trPr>
          <w:cantSplit/>
        </w:trPr>
        <w:tc>
          <w:tcPr>
            <w:tcW w:w="2505" w:type="dxa"/>
            <w:vAlign w:val="center"/>
          </w:tcPr>
          <w:p w14:paraId="1CACDB91" w14:textId="5480313C" w:rsidR="00FE4EF7" w:rsidRDefault="00FE4EF7" w:rsidP="0043107E">
            <w:pPr>
              <w:pStyle w:val="TableTextLeft"/>
            </w:pPr>
            <w:r>
              <w:t>low</w:t>
            </w:r>
            <w:r w:rsidR="00E83719">
              <w:t xml:space="preserve"> </w:t>
            </w:r>
            <w:r>
              <w:t>impact development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2E7014FB" w14:textId="3D6A0086" w:rsidR="00FE4EF7" w:rsidRDefault="00FE4EF7" w:rsidP="005E11CD">
            <w:pPr>
              <w:pStyle w:val="TableTextLeft"/>
            </w:pPr>
            <w:r>
              <w:t>low</w:t>
            </w:r>
            <w:r w:rsidR="00E83719">
              <w:t>-</w:t>
            </w:r>
            <w:r>
              <w:t>impact development</w:t>
            </w:r>
          </w:p>
        </w:tc>
      </w:tr>
      <w:tr w:rsidR="0043107E" w14:paraId="406E2739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6E6E0C6F" w14:textId="2F526871" w:rsidR="0043107E" w:rsidRPr="0043107E" w:rsidRDefault="0079479C" w:rsidP="0043107E">
            <w:pPr>
              <w:pStyle w:val="TableTextLeft"/>
            </w:pPr>
            <w:r>
              <w:t>maintenance hole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EDFF2B1" w14:textId="597683F2" w:rsidR="0043107E" w:rsidRPr="0043107E" w:rsidRDefault="0079479C" w:rsidP="0043107E">
            <w:pPr>
              <w:pStyle w:val="TableTextLeft"/>
            </w:pPr>
            <w:r>
              <w:t>manhole</w:t>
            </w:r>
          </w:p>
        </w:tc>
      </w:tr>
      <w:tr w:rsidR="0043107E" w14:paraId="28AFCA4B" w14:textId="77777777" w:rsidTr="005119E2">
        <w:trPr>
          <w:cantSplit/>
        </w:trPr>
        <w:tc>
          <w:tcPr>
            <w:tcW w:w="2505" w:type="dxa"/>
            <w:vAlign w:val="center"/>
          </w:tcPr>
          <w:p w14:paraId="7EAB25DA" w14:textId="2EED7E0F" w:rsidR="0043107E" w:rsidRDefault="0043107E" w:rsidP="0043107E">
            <w:pPr>
              <w:pStyle w:val="TableTextLeft"/>
            </w:pPr>
            <w:r>
              <w:t>man-made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6D807CC" w14:textId="6C251640" w:rsidR="0043107E" w:rsidRPr="0043107E" w:rsidRDefault="00957C95" w:rsidP="0043107E">
            <w:pPr>
              <w:pStyle w:val="TableTextLeft"/>
            </w:pPr>
            <w:r>
              <w:t>manmade</w:t>
            </w:r>
          </w:p>
        </w:tc>
      </w:tr>
      <w:tr w:rsidR="0043107E" w14:paraId="5B292D92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7AF06706" w14:textId="521E4793" w:rsidR="0043107E" w:rsidRDefault="00E83719" w:rsidP="0043107E">
            <w:pPr>
              <w:pStyle w:val="TableTextLeft"/>
            </w:pPr>
            <w:r>
              <w:t>m</w:t>
            </w:r>
            <w:r w:rsidR="0043107E">
              <w:t>anual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7BB39106" w14:textId="74C8309E" w:rsidR="00381D8B" w:rsidRDefault="00E83719" w:rsidP="0043107E">
            <w:pPr>
              <w:pStyle w:val="TableTextLeft"/>
            </w:pPr>
            <w:r>
              <w:t>M</w:t>
            </w:r>
            <w:r w:rsidR="00381D8B">
              <w:t xml:space="preserve">anual </w:t>
            </w:r>
          </w:p>
          <w:p w14:paraId="6C771E34" w14:textId="77777777" w:rsidR="000D5818" w:rsidRDefault="0043107E" w:rsidP="0043107E">
            <w:pPr>
              <w:pStyle w:val="TableTextLeft"/>
            </w:pPr>
            <w:r w:rsidRPr="009C00A6">
              <w:t>Stormwater Management Manual f</w:t>
            </w:r>
            <w:r>
              <w:t>or Eastern Washington</w:t>
            </w:r>
          </w:p>
          <w:p w14:paraId="73AD51D4" w14:textId="740216C0" w:rsidR="0043107E" w:rsidRPr="0043107E" w:rsidRDefault="0043107E" w:rsidP="0043107E">
            <w:pPr>
              <w:pStyle w:val="TableTextLeft"/>
            </w:pPr>
            <w:r>
              <w:t>SWMMEW</w:t>
            </w:r>
          </w:p>
        </w:tc>
      </w:tr>
      <w:tr w:rsidR="004D6E86" w14:paraId="61BF2BA1" w14:textId="77777777" w:rsidTr="005119E2">
        <w:trPr>
          <w:cantSplit/>
        </w:trPr>
        <w:tc>
          <w:tcPr>
            <w:tcW w:w="2505" w:type="dxa"/>
            <w:vAlign w:val="center"/>
          </w:tcPr>
          <w:p w14:paraId="64665015" w14:textId="082D6068" w:rsidR="004D6E86" w:rsidRDefault="004D6E86" w:rsidP="00512903">
            <w:pPr>
              <w:pStyle w:val="TableTextLeft"/>
            </w:pPr>
            <w:r>
              <w:t>mean annual precipitation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441B2DF7" w14:textId="57A8BA6D" w:rsidR="004D6E86" w:rsidRDefault="004D6E86" w:rsidP="00512903">
            <w:pPr>
              <w:pStyle w:val="TableTextLeft"/>
            </w:pPr>
            <w:r>
              <w:t>Mean Annual Precipitation</w:t>
            </w:r>
          </w:p>
        </w:tc>
      </w:tr>
      <w:tr w:rsidR="0075730B" w14:paraId="326D8700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075C1557" w14:textId="50121D20" w:rsidR="0075730B" w:rsidRDefault="0075730B" w:rsidP="00512903">
            <w:pPr>
              <w:pStyle w:val="TableTextLeft"/>
            </w:pPr>
            <w:r>
              <w:t>metals treatment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72AB5875" w14:textId="0C58C6E1" w:rsidR="0075730B" w:rsidRDefault="0075730B" w:rsidP="00512903">
            <w:pPr>
              <w:pStyle w:val="TableTextLeft"/>
            </w:pPr>
            <w:r>
              <w:t>Metals Treatment</w:t>
            </w:r>
          </w:p>
        </w:tc>
      </w:tr>
      <w:tr w:rsidR="00512903" w14:paraId="120D5BBF" w14:textId="77777777" w:rsidTr="005119E2">
        <w:trPr>
          <w:cantSplit/>
        </w:trPr>
        <w:tc>
          <w:tcPr>
            <w:tcW w:w="2505" w:type="dxa"/>
            <w:vAlign w:val="center"/>
          </w:tcPr>
          <w:p w14:paraId="6D71058B" w14:textId="4D4DD42E" w:rsidR="00512903" w:rsidRDefault="00512903" w:rsidP="00512903">
            <w:pPr>
              <w:pStyle w:val="TableTextLeft"/>
            </w:pPr>
            <w:r>
              <w:t>Municipal Stormwater Permit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28A4470E" w14:textId="77777777" w:rsidR="00512903" w:rsidRDefault="00512903" w:rsidP="00512903">
            <w:pPr>
              <w:pStyle w:val="TableTextLeft"/>
            </w:pPr>
            <w:r>
              <w:t xml:space="preserve">NPDES Permit </w:t>
            </w:r>
          </w:p>
          <w:p w14:paraId="23EE8FBF" w14:textId="41469EFB" w:rsidR="00512903" w:rsidRDefault="00512903" w:rsidP="00512903">
            <w:pPr>
              <w:pStyle w:val="TableTextLeft"/>
            </w:pPr>
            <w:r>
              <w:t>NPDES Phase II permit</w:t>
            </w:r>
          </w:p>
        </w:tc>
      </w:tr>
      <w:tr w:rsidR="00512903" w14:paraId="154CAFCD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75B9CE13" w14:textId="32CF9256" w:rsidR="00512903" w:rsidRDefault="00512903" w:rsidP="00512903">
            <w:pPr>
              <w:pStyle w:val="TableTextLeft"/>
            </w:pPr>
            <w:r>
              <w:t>native vegetation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74A930DA" w14:textId="77777777" w:rsidR="00512903" w:rsidRDefault="00512903" w:rsidP="00512903">
            <w:pPr>
              <w:pStyle w:val="TableTextLeft"/>
            </w:pPr>
            <w:r>
              <w:t>natural vegetation</w:t>
            </w:r>
          </w:p>
          <w:p w14:paraId="74239D0B" w14:textId="101D2F41" w:rsidR="00512903" w:rsidRDefault="00512903" w:rsidP="00512903">
            <w:pPr>
              <w:pStyle w:val="TableTextLeft"/>
            </w:pPr>
            <w:r>
              <w:t>natural vegetated cover</w:t>
            </w:r>
          </w:p>
        </w:tc>
      </w:tr>
      <w:tr w:rsidR="00512903" w14:paraId="3C23E8C9" w14:textId="77777777" w:rsidTr="005119E2">
        <w:trPr>
          <w:cantSplit/>
        </w:trPr>
        <w:tc>
          <w:tcPr>
            <w:tcW w:w="2505" w:type="dxa"/>
            <w:vAlign w:val="center"/>
          </w:tcPr>
          <w:p w14:paraId="2B82FDBE" w14:textId="2974254D" w:rsidR="00512903" w:rsidRDefault="00512903" w:rsidP="00512903">
            <w:pPr>
              <w:pStyle w:val="TableTextLeft"/>
            </w:pPr>
            <w:r>
              <w:t>nonexempt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5B4D362B" w14:textId="64F5EA9C" w:rsidR="00512903" w:rsidRPr="0043107E" w:rsidRDefault="00512903" w:rsidP="00512903">
            <w:pPr>
              <w:pStyle w:val="TableTextLeft"/>
            </w:pPr>
            <w:r>
              <w:t>non-exempt</w:t>
            </w:r>
          </w:p>
        </w:tc>
      </w:tr>
      <w:tr w:rsidR="00512903" w14:paraId="67D82914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48A646B4" w14:textId="3EAF0F94" w:rsidR="00512903" w:rsidRDefault="00512903" w:rsidP="00512903">
            <w:pPr>
              <w:pStyle w:val="TableTextLeft"/>
            </w:pPr>
            <w:r>
              <w:t xml:space="preserve">non-pollution-generating </w:t>
            </w:r>
            <w:r w:rsidRPr="00EC339C">
              <w:t>impervious surface (</w:t>
            </w:r>
            <w:r>
              <w:t>N</w:t>
            </w:r>
            <w:r w:rsidRPr="00EC339C">
              <w:t>PGIS)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2DF33F82" w14:textId="52926547" w:rsidR="00512903" w:rsidRPr="0043107E" w:rsidRDefault="00512903" w:rsidP="00512903">
            <w:pPr>
              <w:pStyle w:val="TableTextLeft"/>
            </w:pPr>
            <w:r>
              <w:t>non-pollutant-generating impervious surface</w:t>
            </w:r>
          </w:p>
        </w:tc>
      </w:tr>
      <w:tr w:rsidR="00512903" w14:paraId="3797F361" w14:textId="77777777" w:rsidTr="005119E2">
        <w:trPr>
          <w:cantSplit/>
        </w:trPr>
        <w:tc>
          <w:tcPr>
            <w:tcW w:w="2505" w:type="dxa"/>
            <w:vAlign w:val="center"/>
          </w:tcPr>
          <w:p w14:paraId="6AACCFB6" w14:textId="5A49441C" w:rsidR="00512903" w:rsidRDefault="00512903" w:rsidP="00512903">
            <w:pPr>
              <w:pStyle w:val="TableTextLeft"/>
            </w:pPr>
            <w:r>
              <w:t>oil and water separator</w:t>
            </w:r>
            <w:r w:rsidDel="006D3AF1">
              <w:t xml:space="preserve"> 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54F32339" w14:textId="31396850" w:rsidR="00512903" w:rsidRDefault="00512903" w:rsidP="00512903">
            <w:pPr>
              <w:pStyle w:val="TableTextLeft"/>
            </w:pPr>
            <w:r>
              <w:t xml:space="preserve">oil/water separator </w:t>
            </w:r>
          </w:p>
          <w:p w14:paraId="02A96518" w14:textId="0E9B1CD3" w:rsidR="00512903" w:rsidRPr="0043107E" w:rsidRDefault="00512903" w:rsidP="00512903">
            <w:pPr>
              <w:pStyle w:val="TableTextLeft"/>
            </w:pPr>
            <w:r>
              <w:t>oil removal separator</w:t>
            </w:r>
          </w:p>
        </w:tc>
      </w:tr>
      <w:tr w:rsidR="004D6E86" w14:paraId="14CF9CED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5A102F17" w14:textId="73F73FB3" w:rsidR="004D6E86" w:rsidRDefault="004D6E86" w:rsidP="00512903">
            <w:pPr>
              <w:pStyle w:val="TableTextLeft"/>
            </w:pPr>
            <w:r>
              <w:t>oil control BMP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39EB595A" w14:textId="423A1CE1" w:rsidR="004D6E86" w:rsidRDefault="004D6E86" w:rsidP="00512903">
            <w:pPr>
              <w:pStyle w:val="TableTextLeft"/>
            </w:pPr>
            <w:r>
              <w:t>Oil Control BMP</w:t>
            </w:r>
          </w:p>
        </w:tc>
      </w:tr>
      <w:tr w:rsidR="00512903" w14:paraId="058FAB51" w14:textId="77777777" w:rsidTr="005119E2">
        <w:trPr>
          <w:cantSplit/>
        </w:trPr>
        <w:tc>
          <w:tcPr>
            <w:tcW w:w="2505" w:type="dxa"/>
            <w:vAlign w:val="center"/>
          </w:tcPr>
          <w:p w14:paraId="5B60A9C7" w14:textId="3EFE2219" w:rsidR="00512903" w:rsidRDefault="00512903" w:rsidP="00512903">
            <w:pPr>
              <w:pStyle w:val="TableTextLeft"/>
            </w:pPr>
            <w:r>
              <w:t>online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265E2A76" w14:textId="579E2E19" w:rsidR="00512903" w:rsidRPr="0043107E" w:rsidRDefault="00512903" w:rsidP="00512903">
            <w:pPr>
              <w:pStyle w:val="TableTextLeft"/>
            </w:pPr>
            <w:r>
              <w:t>on-line</w:t>
            </w:r>
          </w:p>
        </w:tc>
      </w:tr>
      <w:tr w:rsidR="00512903" w14:paraId="71A15453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73ABE99C" w14:textId="53C2133E" w:rsidR="00512903" w:rsidRDefault="00512903" w:rsidP="00512903">
            <w:pPr>
              <w:pStyle w:val="TableTextLeft"/>
            </w:pPr>
            <w:r>
              <w:t>on-site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76CAE935" w14:textId="3B2EDCF1" w:rsidR="00512903" w:rsidRDefault="00512903" w:rsidP="00512903">
            <w:pPr>
              <w:pStyle w:val="TableTextLeft"/>
            </w:pPr>
            <w:r>
              <w:t xml:space="preserve">on site </w:t>
            </w:r>
          </w:p>
          <w:p w14:paraId="252E05CD" w14:textId="45F8F15C" w:rsidR="00512903" w:rsidRPr="0043107E" w:rsidRDefault="00512903" w:rsidP="00512903">
            <w:pPr>
              <w:pStyle w:val="TableTextLeft"/>
            </w:pPr>
            <w:r>
              <w:t xml:space="preserve">onsite </w:t>
            </w:r>
          </w:p>
        </w:tc>
      </w:tr>
      <w:tr w:rsidR="00512903" w14:paraId="01298BEE" w14:textId="77777777" w:rsidTr="005119E2">
        <w:trPr>
          <w:cantSplit/>
        </w:trPr>
        <w:tc>
          <w:tcPr>
            <w:tcW w:w="2505" w:type="dxa"/>
            <w:vAlign w:val="center"/>
          </w:tcPr>
          <w:p w14:paraId="28573E52" w14:textId="5DF62C97" w:rsidR="00512903" w:rsidRDefault="00512903" w:rsidP="00512903">
            <w:pPr>
              <w:pStyle w:val="TableTextLeft"/>
            </w:pPr>
            <w:r>
              <w:t>off-line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35FE8B0F" w14:textId="4F6C47E6" w:rsidR="00512903" w:rsidRDefault="00512903" w:rsidP="00512903">
            <w:pPr>
              <w:pStyle w:val="TableTextLeft"/>
            </w:pPr>
            <w:r>
              <w:t>offline</w:t>
            </w:r>
          </w:p>
        </w:tc>
      </w:tr>
      <w:tr w:rsidR="00512903" w14:paraId="37C55F17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31E9D5E5" w14:textId="60111834" w:rsidR="00512903" w:rsidRDefault="00512903" w:rsidP="00512903">
            <w:pPr>
              <w:pStyle w:val="TableTextLeft"/>
            </w:pPr>
            <w:r>
              <w:t>off-site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69A054BA" w14:textId="20505852" w:rsidR="00512903" w:rsidRDefault="00512903" w:rsidP="00512903">
            <w:pPr>
              <w:pStyle w:val="TableTextLeft"/>
            </w:pPr>
            <w:r>
              <w:t xml:space="preserve">off site </w:t>
            </w:r>
          </w:p>
          <w:p w14:paraId="72BF8104" w14:textId="40CEBE38" w:rsidR="00512903" w:rsidRDefault="00512903" w:rsidP="00512903">
            <w:pPr>
              <w:pStyle w:val="TableTextLeft"/>
            </w:pPr>
            <w:r>
              <w:t>offsite</w:t>
            </w:r>
          </w:p>
        </w:tc>
      </w:tr>
      <w:tr w:rsidR="00512903" w14:paraId="365CE3F3" w14:textId="77777777" w:rsidTr="005119E2">
        <w:trPr>
          <w:cantSplit/>
        </w:trPr>
        <w:tc>
          <w:tcPr>
            <w:tcW w:w="2505" w:type="dxa"/>
            <w:vAlign w:val="center"/>
          </w:tcPr>
          <w:p w14:paraId="133D7B54" w14:textId="77777777" w:rsidR="00512903" w:rsidRDefault="00512903" w:rsidP="00512903">
            <w:pPr>
              <w:pStyle w:val="TableTextLeft"/>
            </w:pPr>
            <w:r>
              <w:t xml:space="preserve">O&amp;G </w:t>
            </w:r>
          </w:p>
          <w:p w14:paraId="29DDD57D" w14:textId="38B0F0AD" w:rsidR="00512903" w:rsidRDefault="00512903" w:rsidP="00512903">
            <w:pPr>
              <w:pStyle w:val="TableTextLeft"/>
            </w:pPr>
            <w:r>
              <w:t>(no spaces on either side of “&amp;”)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65C8DEBD" w14:textId="77777777" w:rsidR="00512903" w:rsidRDefault="00512903" w:rsidP="00512903">
            <w:pPr>
              <w:pStyle w:val="TableTextLeft"/>
            </w:pPr>
            <w:r>
              <w:t>O &amp; G (spaces on either side of “&amp;”)</w:t>
            </w:r>
          </w:p>
          <w:p w14:paraId="3E53F7F9" w14:textId="7F59B7D8" w:rsidR="00512903" w:rsidRDefault="00512903" w:rsidP="00512903">
            <w:pPr>
              <w:pStyle w:val="TableTextLeft"/>
            </w:pPr>
            <w:r>
              <w:t>oil &amp; grease (only spelled out at first use in each topic [see General Guidelines])</w:t>
            </w:r>
          </w:p>
        </w:tc>
      </w:tr>
      <w:tr w:rsidR="00512903" w14:paraId="4B67726F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6D0B17BE" w14:textId="77777777" w:rsidR="00512903" w:rsidRDefault="00512903" w:rsidP="00512903">
            <w:pPr>
              <w:pStyle w:val="TableTextLeft"/>
            </w:pPr>
            <w:r>
              <w:t xml:space="preserve">O&amp;M </w:t>
            </w:r>
          </w:p>
          <w:p w14:paraId="24A1A89C" w14:textId="5D9AB5CE" w:rsidR="00512903" w:rsidRDefault="00512903" w:rsidP="00512903">
            <w:pPr>
              <w:pStyle w:val="TableTextLeft"/>
            </w:pPr>
            <w:r>
              <w:t>(no spaces on either side of “&amp;”)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22EAB1D0" w14:textId="77777777" w:rsidR="00512903" w:rsidRDefault="00512903" w:rsidP="00512903">
            <w:pPr>
              <w:pStyle w:val="TableTextLeft"/>
            </w:pPr>
            <w:r>
              <w:t>O &amp; M (spaces on either side of “&amp;”)</w:t>
            </w:r>
          </w:p>
          <w:p w14:paraId="68CE3F83" w14:textId="7B4394A8" w:rsidR="00512903" w:rsidRDefault="00512903" w:rsidP="00512903">
            <w:pPr>
              <w:pStyle w:val="TableTextLeft"/>
            </w:pPr>
            <w:r>
              <w:t>operations &amp; maintenance (only spelled out at first use in each topic [see General Guidelines])</w:t>
            </w:r>
          </w:p>
        </w:tc>
      </w:tr>
      <w:tr w:rsidR="00512903" w14:paraId="7E39A9E2" w14:textId="77777777" w:rsidTr="005119E2">
        <w:trPr>
          <w:cantSplit/>
        </w:trPr>
        <w:tc>
          <w:tcPr>
            <w:tcW w:w="2505" w:type="dxa"/>
            <w:vAlign w:val="center"/>
          </w:tcPr>
          <w:p w14:paraId="5A9DF11A" w14:textId="77AAC4DE" w:rsidR="00512903" w:rsidRDefault="00512903" w:rsidP="00512903">
            <w:pPr>
              <w:pStyle w:val="TableTextLeft"/>
            </w:pPr>
            <w:r>
              <w:t>O&amp;M Manual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7837580C" w14:textId="0F54DF71" w:rsidR="00512903" w:rsidRDefault="00512903" w:rsidP="00512903">
            <w:pPr>
              <w:pStyle w:val="TableTextLeft"/>
            </w:pPr>
            <w:r>
              <w:t>O&amp;M plan</w:t>
            </w:r>
          </w:p>
        </w:tc>
      </w:tr>
      <w:tr w:rsidR="004D6E86" w14:paraId="627CE5E9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160F3AFF" w14:textId="5475963F" w:rsidR="004D6E86" w:rsidRDefault="004D6E86" w:rsidP="00512903">
            <w:pPr>
              <w:pStyle w:val="TableTextLeft"/>
            </w:pPr>
            <w:r>
              <w:t>peak intensity factor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6157058D" w14:textId="32E5D021" w:rsidR="004D6E86" w:rsidRDefault="004D6E86" w:rsidP="00512903">
            <w:pPr>
              <w:pStyle w:val="TableTextLeft"/>
            </w:pPr>
            <w:r>
              <w:t>Peak Intensity Factor</w:t>
            </w:r>
          </w:p>
        </w:tc>
      </w:tr>
      <w:tr w:rsidR="0075730B" w14:paraId="3CF33E5D" w14:textId="77777777" w:rsidTr="005119E2">
        <w:trPr>
          <w:cantSplit/>
        </w:trPr>
        <w:tc>
          <w:tcPr>
            <w:tcW w:w="2505" w:type="dxa"/>
            <w:vAlign w:val="center"/>
          </w:tcPr>
          <w:p w14:paraId="1653193E" w14:textId="0727ABC5" w:rsidR="0075730B" w:rsidRPr="00EC339C" w:rsidRDefault="0075730B" w:rsidP="00512903">
            <w:pPr>
              <w:pStyle w:val="TableTextLeft"/>
            </w:pPr>
            <w:r>
              <w:t>phosphorus treatment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CFC0FB5" w14:textId="477F6089" w:rsidR="0075730B" w:rsidRDefault="0075730B" w:rsidP="00512903">
            <w:pPr>
              <w:pStyle w:val="TableTextLeft"/>
            </w:pPr>
            <w:r>
              <w:t>Phosphorus Treatment</w:t>
            </w:r>
          </w:p>
        </w:tc>
      </w:tr>
      <w:tr w:rsidR="00512903" w14:paraId="09B853FE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0537481A" w14:textId="0B25C0FA" w:rsidR="00512903" w:rsidRDefault="00512903" w:rsidP="00512903">
            <w:pPr>
              <w:pStyle w:val="TableTextLeft"/>
            </w:pPr>
            <w:r w:rsidRPr="00EC339C">
              <w:lastRenderedPageBreak/>
              <w:t>pollut</w:t>
            </w:r>
            <w:r>
              <w:t>ion</w:t>
            </w:r>
            <w:r w:rsidRPr="00EC339C">
              <w:t>-generating impervious surface (PGIS)</w:t>
            </w:r>
            <w:r>
              <w:t xml:space="preserve"> 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34D5D0CF" w14:textId="5E7AB2DE" w:rsidR="00512903" w:rsidRDefault="00512903" w:rsidP="00512903">
            <w:pPr>
              <w:pStyle w:val="TableTextLeft"/>
            </w:pPr>
            <w:r>
              <w:t>pollutant-generating impervious surface</w:t>
            </w:r>
          </w:p>
        </w:tc>
      </w:tr>
      <w:tr w:rsidR="00512903" w14:paraId="74281D98" w14:textId="77777777" w:rsidTr="005119E2">
        <w:trPr>
          <w:cantSplit/>
        </w:trPr>
        <w:tc>
          <w:tcPr>
            <w:tcW w:w="2505" w:type="dxa"/>
            <w:vAlign w:val="center"/>
          </w:tcPr>
          <w:p w14:paraId="7F7AF2FD" w14:textId="702D7ACB" w:rsidR="00512903" w:rsidRDefault="00512903" w:rsidP="00512903">
            <w:pPr>
              <w:pStyle w:val="TableTextLeft"/>
            </w:pPr>
            <w:r>
              <w:t xml:space="preserve">pollution-generating pervious surface (PGPS) 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2AC8CB33" w14:textId="17C5DD36" w:rsidR="00512903" w:rsidRDefault="00512903" w:rsidP="00512903">
            <w:pPr>
              <w:pStyle w:val="TableTextLeft"/>
            </w:pPr>
            <w:r>
              <w:t>pollutant-generating pervious surface</w:t>
            </w:r>
          </w:p>
        </w:tc>
      </w:tr>
      <w:tr w:rsidR="00512903" w14:paraId="1BC0556C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002D6BCD" w14:textId="6A5B55AA" w:rsidR="00512903" w:rsidRDefault="00512903" w:rsidP="00512903">
            <w:pPr>
              <w:pStyle w:val="TableTextLeft"/>
            </w:pPr>
            <w:r>
              <w:t>predeveloped</w:t>
            </w:r>
            <w:r w:rsidRPr="00491ABF">
              <w:t xml:space="preserve"> </w:t>
            </w:r>
          </w:p>
          <w:p w14:paraId="14D232B0" w14:textId="4CF239C4" w:rsidR="00512903" w:rsidRPr="00491ABF" w:rsidRDefault="00512903" w:rsidP="00512903">
            <w:pPr>
              <w:pStyle w:val="TableTextLeft"/>
            </w:pPr>
            <w:r w:rsidRPr="00491ABF">
              <w:t xml:space="preserve">(one word with </w:t>
            </w:r>
            <w:r>
              <w:t>no</w:t>
            </w:r>
            <w:r w:rsidRPr="00491ABF">
              <w:t xml:space="preserve"> hyphen, lowercase)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5EEF41E8" w14:textId="04F65876" w:rsidR="00512903" w:rsidRDefault="00512903" w:rsidP="00512903">
            <w:pPr>
              <w:pStyle w:val="TableTextLeft"/>
            </w:pPr>
            <w:r>
              <w:t>pre-developed</w:t>
            </w:r>
          </w:p>
        </w:tc>
      </w:tr>
      <w:tr w:rsidR="00512903" w14:paraId="434D9260" w14:textId="77777777" w:rsidTr="005119E2">
        <w:trPr>
          <w:cantSplit/>
        </w:trPr>
        <w:tc>
          <w:tcPr>
            <w:tcW w:w="2505" w:type="dxa"/>
            <w:vAlign w:val="center"/>
          </w:tcPr>
          <w:p w14:paraId="770DE84C" w14:textId="79AC6893" w:rsidR="00512903" w:rsidRDefault="00512903" w:rsidP="00512903">
            <w:pPr>
              <w:pStyle w:val="TableTextLeft"/>
            </w:pPr>
            <w:r>
              <w:t xml:space="preserve">predevelopment </w:t>
            </w:r>
          </w:p>
          <w:p w14:paraId="3C99D88A" w14:textId="6634DB11" w:rsidR="00512903" w:rsidRDefault="00512903" w:rsidP="00512903">
            <w:pPr>
              <w:pStyle w:val="TableTextLeft"/>
            </w:pPr>
            <w:r w:rsidRPr="00491ABF">
              <w:t xml:space="preserve">(one word with </w:t>
            </w:r>
            <w:r>
              <w:t>no</w:t>
            </w:r>
            <w:r w:rsidRPr="00491ABF">
              <w:t xml:space="preserve"> hyphen, lowercase)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75150AD5" w14:textId="664B45D8" w:rsidR="00512903" w:rsidRDefault="00512903" w:rsidP="00512903">
            <w:pPr>
              <w:pStyle w:val="TableTextLeft"/>
            </w:pPr>
            <w:r>
              <w:t>pre-development</w:t>
            </w:r>
          </w:p>
        </w:tc>
      </w:tr>
      <w:tr w:rsidR="00512903" w14:paraId="2C76DE61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676BC234" w14:textId="0FF9E0B3" w:rsidR="00512903" w:rsidRDefault="00512903" w:rsidP="00512903">
            <w:pPr>
              <w:pStyle w:val="TableTextLeft"/>
            </w:pPr>
            <w:r>
              <w:t xml:space="preserve">presettling </w:t>
            </w:r>
          </w:p>
          <w:p w14:paraId="11F5569A" w14:textId="002DF831" w:rsidR="00512903" w:rsidRDefault="00512903" w:rsidP="00512903">
            <w:pPr>
              <w:pStyle w:val="TableTextLeft"/>
            </w:pPr>
            <w:r w:rsidRPr="00491ABF">
              <w:t xml:space="preserve">(one word with </w:t>
            </w:r>
            <w:r>
              <w:t>no</w:t>
            </w:r>
            <w:r w:rsidRPr="00491ABF">
              <w:t xml:space="preserve"> hyphen, lowercase)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C0810BD" w14:textId="0534635C" w:rsidR="00512903" w:rsidRDefault="00512903" w:rsidP="00512903">
            <w:pPr>
              <w:pStyle w:val="TableTextLeft"/>
            </w:pPr>
            <w:r>
              <w:t>pre-settling</w:t>
            </w:r>
          </w:p>
        </w:tc>
      </w:tr>
      <w:tr w:rsidR="00512903" w14:paraId="196E3897" w14:textId="77777777" w:rsidTr="005119E2">
        <w:trPr>
          <w:cantSplit/>
        </w:trPr>
        <w:tc>
          <w:tcPr>
            <w:tcW w:w="2505" w:type="dxa"/>
            <w:vAlign w:val="center"/>
          </w:tcPr>
          <w:p w14:paraId="02E9B132" w14:textId="45D4826F" w:rsidR="00512903" w:rsidRDefault="00512903" w:rsidP="00512903">
            <w:pPr>
              <w:pStyle w:val="TableTextLeft"/>
            </w:pPr>
            <w:r>
              <w:t xml:space="preserve">pretreatment </w:t>
            </w:r>
          </w:p>
          <w:p w14:paraId="673E0029" w14:textId="049CB724" w:rsidR="00512903" w:rsidRDefault="00512903" w:rsidP="00512903">
            <w:pPr>
              <w:pStyle w:val="TableTextLeft"/>
            </w:pPr>
            <w:r w:rsidRPr="00491ABF">
              <w:t xml:space="preserve">(one word with </w:t>
            </w:r>
            <w:r>
              <w:t>no</w:t>
            </w:r>
            <w:r w:rsidRPr="00491ABF">
              <w:t xml:space="preserve"> hyphen, lowercase)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50990554" w14:textId="7C45F66D" w:rsidR="00512903" w:rsidRDefault="00512903" w:rsidP="00512903">
            <w:pPr>
              <w:pStyle w:val="TableTextLeft"/>
            </w:pPr>
            <w:r>
              <w:t>pre-treatment</w:t>
            </w:r>
          </w:p>
        </w:tc>
      </w:tr>
      <w:tr w:rsidR="00512903" w14:paraId="1883F2A8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347DC0DD" w14:textId="60083EE0" w:rsidR="00512903" w:rsidRDefault="00512903" w:rsidP="00512903">
            <w:pPr>
              <w:pStyle w:val="TableTextLeft"/>
            </w:pPr>
            <w:r>
              <w:t>project proponent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21D0C568" w14:textId="77777777" w:rsidR="00512903" w:rsidRDefault="00512903" w:rsidP="00512903">
            <w:pPr>
              <w:pStyle w:val="TableTextLeft"/>
            </w:pPr>
            <w:r>
              <w:t>developer/owner/engineer</w:t>
            </w:r>
          </w:p>
          <w:p w14:paraId="575CA71D" w14:textId="6131E4AC" w:rsidR="00512903" w:rsidRDefault="00512903" w:rsidP="00512903">
            <w:pPr>
              <w:pStyle w:val="TableTextLeft"/>
            </w:pPr>
            <w:r>
              <w:t>owner/developer</w:t>
            </w:r>
          </w:p>
        </w:tc>
      </w:tr>
      <w:tr w:rsidR="00512903" w14:paraId="03711FDD" w14:textId="77777777" w:rsidTr="005119E2">
        <w:trPr>
          <w:cantSplit/>
        </w:trPr>
        <w:tc>
          <w:tcPr>
            <w:tcW w:w="2505" w:type="dxa"/>
            <w:vAlign w:val="center"/>
          </w:tcPr>
          <w:p w14:paraId="6DE185A3" w14:textId="0A7C75F3" w:rsidR="00512903" w:rsidRDefault="00512903" w:rsidP="00512903">
            <w:pPr>
              <w:pStyle w:val="TableTextLeft"/>
            </w:pPr>
            <w:r>
              <w:t>proposed development conditions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7FD0AC5B" w14:textId="11FADCDD" w:rsidR="00512903" w:rsidRDefault="00512903" w:rsidP="00512903">
            <w:pPr>
              <w:pStyle w:val="TableTextLeft"/>
            </w:pPr>
            <w:r>
              <w:t>proposed-development conditions</w:t>
            </w:r>
          </w:p>
        </w:tc>
      </w:tr>
      <w:tr w:rsidR="004C6774" w14:paraId="3E68BBD2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24E47B16" w14:textId="52FA49D2" w:rsidR="004C6774" w:rsidRDefault="004C6774" w:rsidP="00512903">
            <w:pPr>
              <w:pStyle w:val="TableTextLeft"/>
            </w:pPr>
            <w:r>
              <w:t>rainfall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6C52C552" w14:textId="66EED1A8" w:rsidR="004C6774" w:rsidRDefault="004C6774" w:rsidP="00512903">
            <w:pPr>
              <w:pStyle w:val="TableTextLeft"/>
            </w:pPr>
            <w:r>
              <w:t>rain fall</w:t>
            </w:r>
          </w:p>
        </w:tc>
      </w:tr>
      <w:tr w:rsidR="00512903" w14:paraId="38B11B6C" w14:textId="77777777" w:rsidTr="005119E2">
        <w:trPr>
          <w:cantSplit/>
        </w:trPr>
        <w:tc>
          <w:tcPr>
            <w:tcW w:w="2505" w:type="dxa"/>
            <w:vAlign w:val="center"/>
          </w:tcPr>
          <w:p w14:paraId="25E01E0E" w14:textId="6FF2A43B" w:rsidR="00512903" w:rsidRDefault="00512903" w:rsidP="00512903">
            <w:pPr>
              <w:pStyle w:val="TableTextLeft"/>
            </w:pPr>
            <w:r>
              <w:t>rain-on-snow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21EDBE7A" w14:textId="61FD8D9E" w:rsidR="00512903" w:rsidRDefault="00512903" w:rsidP="00512903">
            <w:pPr>
              <w:pStyle w:val="TableTextLeft"/>
            </w:pPr>
            <w:r>
              <w:t>rain on snow</w:t>
            </w:r>
          </w:p>
        </w:tc>
      </w:tr>
      <w:tr w:rsidR="004C6774" w14:paraId="02BA4664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5C595871" w14:textId="3F2B0F31" w:rsidR="004C6774" w:rsidRDefault="004C6774" w:rsidP="00512903">
            <w:pPr>
              <w:pStyle w:val="TableTextLeft"/>
            </w:pPr>
            <w:r>
              <w:t>rainwater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6AA2CDB3" w14:textId="71F2B2BA" w:rsidR="004C6774" w:rsidRDefault="004C6774" w:rsidP="00512903">
            <w:pPr>
              <w:pStyle w:val="TableTextLeft"/>
            </w:pPr>
            <w:r>
              <w:t>rain water</w:t>
            </w:r>
          </w:p>
        </w:tc>
      </w:tr>
      <w:tr w:rsidR="00512903" w14:paraId="7D26C6CE" w14:textId="77777777" w:rsidTr="005119E2">
        <w:trPr>
          <w:cantSplit/>
        </w:trPr>
        <w:tc>
          <w:tcPr>
            <w:tcW w:w="2505" w:type="dxa"/>
            <w:vAlign w:val="center"/>
          </w:tcPr>
          <w:p w14:paraId="75FD8DCD" w14:textId="592F74D1" w:rsidR="00512903" w:rsidRDefault="00512903" w:rsidP="00512903">
            <w:pPr>
              <w:pStyle w:val="TableTextLeft"/>
            </w:pPr>
            <w:r>
              <w:t>receiving water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341D8B3" w14:textId="77777777" w:rsidR="00512903" w:rsidRDefault="00512903" w:rsidP="00512903">
            <w:pPr>
              <w:pStyle w:val="TableTextLeft"/>
            </w:pPr>
            <w:r>
              <w:t>waterway</w:t>
            </w:r>
          </w:p>
          <w:p w14:paraId="2AB55F17" w14:textId="77777777" w:rsidR="00512903" w:rsidRDefault="00512903" w:rsidP="00512903">
            <w:pPr>
              <w:pStyle w:val="TableTextLeft"/>
            </w:pPr>
            <w:r>
              <w:t>watercourse</w:t>
            </w:r>
          </w:p>
          <w:p w14:paraId="1B35E1DE" w14:textId="28770982" w:rsidR="00512903" w:rsidRDefault="00512903" w:rsidP="00512903">
            <w:pPr>
              <w:pStyle w:val="TableTextLeft"/>
            </w:pPr>
            <w:r>
              <w:t>surface water (unless referring to surface water quality standards)</w:t>
            </w:r>
          </w:p>
        </w:tc>
      </w:tr>
      <w:tr w:rsidR="00512903" w14:paraId="4EFD907D" w14:textId="77777777" w:rsidTr="00403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0"/>
        </w:trPr>
        <w:tc>
          <w:tcPr>
            <w:tcW w:w="2505" w:type="dxa"/>
            <w:vAlign w:val="center"/>
          </w:tcPr>
          <w:p w14:paraId="77F14A6C" w14:textId="30614684" w:rsidR="00512903" w:rsidRDefault="00512903" w:rsidP="00512903">
            <w:pPr>
              <w:pStyle w:val="TableTextLeft"/>
            </w:pPr>
            <w:r>
              <w:t>registered geologist in the state of Washington with hydrogeology specialty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7EC10C30" w14:textId="506D84CB" w:rsidR="00512903" w:rsidRDefault="00512903" w:rsidP="00512903">
            <w:pPr>
              <w:pStyle w:val="TableTextLeft"/>
            </w:pPr>
            <w:r>
              <w:t>registered geologist with hydrogeology specialty</w:t>
            </w:r>
          </w:p>
        </w:tc>
      </w:tr>
      <w:tr w:rsidR="004C6774" w14:paraId="38A689BB" w14:textId="77777777" w:rsidTr="005119E2">
        <w:trPr>
          <w:cantSplit/>
        </w:trPr>
        <w:tc>
          <w:tcPr>
            <w:tcW w:w="2505" w:type="dxa"/>
            <w:vAlign w:val="center"/>
          </w:tcPr>
          <w:p w14:paraId="2E35553B" w14:textId="67FE8CF1" w:rsidR="004C6774" w:rsidRDefault="004C6774" w:rsidP="00512903">
            <w:pPr>
              <w:pStyle w:val="TableTextLeft"/>
            </w:pPr>
            <w:r>
              <w:t>ridgetop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4F137619" w14:textId="2B71FABB" w:rsidR="004C6774" w:rsidRDefault="004C6774" w:rsidP="00512903">
            <w:pPr>
              <w:pStyle w:val="TableTextLeft"/>
            </w:pPr>
            <w:r>
              <w:t>ridge top</w:t>
            </w:r>
          </w:p>
        </w:tc>
      </w:tr>
      <w:tr w:rsidR="00512903" w14:paraId="18ECF01B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2AABA920" w14:textId="77777777" w:rsidR="00512903" w:rsidRDefault="00512903" w:rsidP="00512903">
            <w:pPr>
              <w:pStyle w:val="TableTextLeft"/>
            </w:pPr>
            <w:r>
              <w:t>right-of-way (singular)</w:t>
            </w:r>
          </w:p>
          <w:p w14:paraId="18F2CEE6" w14:textId="25A1C8D0" w:rsidR="00512903" w:rsidRDefault="00512903" w:rsidP="00512903">
            <w:pPr>
              <w:pStyle w:val="TableTextLeft"/>
            </w:pPr>
            <w:r>
              <w:t>rights-of-way (plural)</w:t>
            </w:r>
          </w:p>
          <w:p w14:paraId="1AC7331C" w14:textId="391A2D0E" w:rsidR="00512903" w:rsidRDefault="00512903" w:rsidP="00512903">
            <w:pPr>
              <w:pStyle w:val="TableTextLeft"/>
            </w:pPr>
            <w:r>
              <w:t>(lowercase)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7C6AFDDA" w14:textId="3C3F4794" w:rsidR="00512903" w:rsidRDefault="00512903" w:rsidP="00512903">
            <w:pPr>
              <w:pStyle w:val="TableTextLeft"/>
            </w:pPr>
            <w:r>
              <w:t>right of way</w:t>
            </w:r>
          </w:p>
          <w:p w14:paraId="0C7C8519" w14:textId="5851E2CE" w:rsidR="00512903" w:rsidRDefault="00512903" w:rsidP="00512903">
            <w:pPr>
              <w:pStyle w:val="TableTextLeft"/>
            </w:pPr>
            <w:r>
              <w:t>rights of way</w:t>
            </w:r>
          </w:p>
          <w:p w14:paraId="67007DF4" w14:textId="3126E714" w:rsidR="00512903" w:rsidRDefault="00512903" w:rsidP="00512903">
            <w:pPr>
              <w:pStyle w:val="TableTextLeft"/>
            </w:pPr>
            <w:r>
              <w:t>ROW</w:t>
            </w:r>
          </w:p>
        </w:tc>
      </w:tr>
      <w:tr w:rsidR="00512903" w14:paraId="79A466A7" w14:textId="77777777" w:rsidTr="005119E2">
        <w:trPr>
          <w:cantSplit/>
        </w:trPr>
        <w:tc>
          <w:tcPr>
            <w:tcW w:w="2505" w:type="dxa"/>
            <w:vAlign w:val="center"/>
          </w:tcPr>
          <w:p w14:paraId="3935AD17" w14:textId="200AC5C5" w:rsidR="00512903" w:rsidRDefault="00512903" w:rsidP="00512903">
            <w:pPr>
              <w:pStyle w:val="TableTextLeft"/>
            </w:pPr>
            <w:r>
              <w:t>riprap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1B71832E" w14:textId="77777777" w:rsidR="00512903" w:rsidRDefault="00512903" w:rsidP="00512903">
            <w:pPr>
              <w:pStyle w:val="TableTextLeft"/>
            </w:pPr>
            <w:r>
              <w:t>rip-rap</w:t>
            </w:r>
          </w:p>
          <w:p w14:paraId="5B3E21D2" w14:textId="738FF3F7" w:rsidR="00512903" w:rsidRDefault="00512903" w:rsidP="00512903">
            <w:pPr>
              <w:pStyle w:val="TableTextLeft"/>
            </w:pPr>
            <w:r>
              <w:t>rip rap</w:t>
            </w:r>
          </w:p>
        </w:tc>
      </w:tr>
      <w:tr w:rsidR="00512903" w14:paraId="2288DFD7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265C0944" w14:textId="1C36A0ED" w:rsidR="00512903" w:rsidRDefault="00512903" w:rsidP="00512903">
            <w:pPr>
              <w:pStyle w:val="TableTextLeft"/>
            </w:pPr>
            <w:r>
              <w:t>rock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33DC3924" w14:textId="62A9DC45" w:rsidR="00512903" w:rsidRDefault="00512903" w:rsidP="00512903">
            <w:pPr>
              <w:pStyle w:val="TableTextLeft"/>
            </w:pPr>
            <w:r>
              <w:t>stone</w:t>
            </w:r>
          </w:p>
        </w:tc>
      </w:tr>
      <w:tr w:rsidR="00512903" w14:paraId="56462275" w14:textId="77777777" w:rsidTr="005119E2">
        <w:trPr>
          <w:cantSplit/>
        </w:trPr>
        <w:tc>
          <w:tcPr>
            <w:tcW w:w="2505" w:type="dxa"/>
            <w:vAlign w:val="center"/>
          </w:tcPr>
          <w:p w14:paraId="54C3F5F4" w14:textId="4F376234" w:rsidR="00512903" w:rsidRDefault="00512903" w:rsidP="00512903">
            <w:pPr>
              <w:pStyle w:val="TableTextLeft"/>
            </w:pPr>
            <w:r>
              <w:t>rooftop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7CBF69AE" w14:textId="61A0A269" w:rsidR="00512903" w:rsidRDefault="00512903" w:rsidP="00512903">
            <w:pPr>
              <w:pStyle w:val="TableTextLeft"/>
            </w:pPr>
            <w:r>
              <w:t>roof top</w:t>
            </w:r>
          </w:p>
        </w:tc>
      </w:tr>
      <w:tr w:rsidR="00512903" w14:paraId="102BA388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7D2C6487" w14:textId="2B76B212" w:rsidR="00512903" w:rsidRDefault="00512903" w:rsidP="00512903">
            <w:pPr>
              <w:pStyle w:val="TableTextLeft"/>
            </w:pPr>
            <w:r>
              <w:t>runoff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2B1999BD" w14:textId="039A2479" w:rsidR="00512903" w:rsidRDefault="00512903" w:rsidP="00512903">
            <w:pPr>
              <w:pStyle w:val="TableTextLeft"/>
            </w:pPr>
            <w:r>
              <w:t>run-off</w:t>
            </w:r>
          </w:p>
        </w:tc>
      </w:tr>
      <w:tr w:rsidR="00512903" w14:paraId="700B4329" w14:textId="77777777" w:rsidTr="005119E2">
        <w:trPr>
          <w:cantSplit/>
        </w:trPr>
        <w:tc>
          <w:tcPr>
            <w:tcW w:w="2505" w:type="dxa"/>
            <w:vAlign w:val="center"/>
          </w:tcPr>
          <w:p w14:paraId="0D33DBB5" w14:textId="080973E8" w:rsidR="00512903" w:rsidRDefault="00512903" w:rsidP="00512903">
            <w:pPr>
              <w:pStyle w:val="TableTextLeft"/>
            </w:pPr>
            <w:r>
              <w:lastRenderedPageBreak/>
              <w:t xml:space="preserve">runoff treatment BMPs 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4E343655" w14:textId="77777777" w:rsidR="00512903" w:rsidRDefault="00512903" w:rsidP="00512903">
            <w:pPr>
              <w:pStyle w:val="TableTextLeft"/>
            </w:pPr>
            <w:r>
              <w:t>water quality treatment BMPs</w:t>
            </w:r>
          </w:p>
          <w:p w14:paraId="014B6F6C" w14:textId="77777777" w:rsidR="00512903" w:rsidRDefault="00512903" w:rsidP="00512903">
            <w:pPr>
              <w:pStyle w:val="TableTextLeft"/>
            </w:pPr>
            <w:r>
              <w:t>WQ facility</w:t>
            </w:r>
          </w:p>
          <w:p w14:paraId="3FECDE8A" w14:textId="77777777" w:rsidR="00512903" w:rsidRDefault="00512903" w:rsidP="00512903">
            <w:pPr>
              <w:pStyle w:val="TableTextLeft"/>
            </w:pPr>
            <w:r>
              <w:t>runoff conveyance and treatment BMPs (Chapter 7)</w:t>
            </w:r>
          </w:p>
          <w:p w14:paraId="0F92BEEF" w14:textId="5D4A3963" w:rsidR="00512903" w:rsidRDefault="00512903" w:rsidP="00512903">
            <w:pPr>
              <w:pStyle w:val="TableTextLeft"/>
            </w:pPr>
            <w:r>
              <w:t>treatment BMPs (Chapter 7 and Chapter 8)</w:t>
            </w:r>
          </w:p>
          <w:p w14:paraId="198074BD" w14:textId="5E745E67" w:rsidR="00512903" w:rsidRDefault="00512903" w:rsidP="00512903">
            <w:pPr>
              <w:pStyle w:val="TableTextLeft"/>
            </w:pPr>
            <w:r>
              <w:t>treatment facility (Chapter 8)</w:t>
            </w:r>
          </w:p>
        </w:tc>
      </w:tr>
      <w:tr w:rsidR="00512903" w14:paraId="1DEE8476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5CA3AB75" w14:textId="4D4277AA" w:rsidR="00512903" w:rsidRDefault="00512903" w:rsidP="00512903">
            <w:pPr>
              <w:pStyle w:val="TableTextLeft"/>
            </w:pPr>
            <w:r>
              <w:t>Section (when referring to a specific appendix such as “Section 6.3.3, etc.)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DF57DF9" w14:textId="10236933" w:rsidR="00512903" w:rsidRDefault="00512903" w:rsidP="00512903">
            <w:pPr>
              <w:pStyle w:val="TableTextLeft"/>
            </w:pPr>
            <w:r>
              <w:t>section</w:t>
            </w:r>
          </w:p>
        </w:tc>
      </w:tr>
      <w:tr w:rsidR="00512903" w14:paraId="2E56A06A" w14:textId="77777777" w:rsidTr="005119E2">
        <w:trPr>
          <w:cantSplit/>
        </w:trPr>
        <w:tc>
          <w:tcPr>
            <w:tcW w:w="2505" w:type="dxa"/>
            <w:vAlign w:val="center"/>
          </w:tcPr>
          <w:p w14:paraId="22572CAD" w14:textId="6ACA0802" w:rsidR="00512903" w:rsidRDefault="00512903" w:rsidP="00512903">
            <w:pPr>
              <w:pStyle w:val="TableTextLeft"/>
            </w:pPr>
            <w:r>
              <w:t>setback (noun)</w:t>
            </w:r>
          </w:p>
          <w:p w14:paraId="589E3BAE" w14:textId="5EA4D95A" w:rsidR="00512903" w:rsidRDefault="00512903" w:rsidP="00512903">
            <w:pPr>
              <w:pStyle w:val="TableTextLeft"/>
            </w:pPr>
            <w:r>
              <w:t>set back (verb)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496477D9" w14:textId="4CE7AF7B" w:rsidR="00512903" w:rsidRDefault="00512903" w:rsidP="00512903">
            <w:pPr>
              <w:pStyle w:val="TableTextLeft"/>
            </w:pPr>
            <w:r>
              <w:t>set back</w:t>
            </w:r>
          </w:p>
        </w:tc>
      </w:tr>
      <w:tr w:rsidR="00512903" w14:paraId="6BBA0A15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7B1C6730" w14:textId="5EF2B70A" w:rsidR="00512903" w:rsidRDefault="00512903" w:rsidP="00512903">
            <w:pPr>
              <w:pStyle w:val="TableTextLeft"/>
            </w:pPr>
            <w:r>
              <w:t>sheet flow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BAFA0D7" w14:textId="501438E5" w:rsidR="00512903" w:rsidRDefault="00512903" w:rsidP="00512903">
            <w:pPr>
              <w:pStyle w:val="TableTextLeft"/>
            </w:pPr>
            <w:r>
              <w:t xml:space="preserve">sheetflow </w:t>
            </w:r>
          </w:p>
        </w:tc>
      </w:tr>
      <w:tr w:rsidR="00512903" w14:paraId="58FB36ED" w14:textId="77777777" w:rsidTr="005119E2">
        <w:trPr>
          <w:cantSplit/>
        </w:trPr>
        <w:tc>
          <w:tcPr>
            <w:tcW w:w="2505" w:type="dxa"/>
            <w:vAlign w:val="center"/>
          </w:tcPr>
          <w:p w14:paraId="19056318" w14:textId="7B47A674" w:rsidR="00512903" w:rsidRDefault="00512903" w:rsidP="00512903">
            <w:pPr>
              <w:pStyle w:val="TableTextLeft"/>
            </w:pPr>
            <w:r>
              <w:t>short-duration (adj.)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7EB74C68" w14:textId="2DD684F6" w:rsidR="00512903" w:rsidRDefault="00512903" w:rsidP="00512903">
            <w:pPr>
              <w:pStyle w:val="TableTextLeft"/>
            </w:pPr>
            <w:r>
              <w:t>short duration</w:t>
            </w:r>
          </w:p>
        </w:tc>
      </w:tr>
      <w:tr w:rsidR="00512903" w14:paraId="6649A767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69BAF62B" w14:textId="400006A9" w:rsidR="00512903" w:rsidRDefault="00512903" w:rsidP="00512903">
            <w:pPr>
              <w:pStyle w:val="TableTextLeft"/>
            </w:pPr>
            <w:r>
              <w:t>short-term (adj.)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4482BAEB" w14:textId="23532703" w:rsidR="00512903" w:rsidRDefault="00512903" w:rsidP="00512903">
            <w:pPr>
              <w:pStyle w:val="TableTextLeft"/>
            </w:pPr>
            <w:r>
              <w:t>short term</w:t>
            </w:r>
          </w:p>
        </w:tc>
      </w:tr>
      <w:tr w:rsidR="004C6774" w14:paraId="38A94E77" w14:textId="77777777" w:rsidTr="005119E2">
        <w:trPr>
          <w:cantSplit/>
        </w:trPr>
        <w:tc>
          <w:tcPr>
            <w:tcW w:w="2505" w:type="dxa"/>
            <w:vAlign w:val="center"/>
          </w:tcPr>
          <w:p w14:paraId="4B78F701" w14:textId="5233FE2D" w:rsidR="004C6774" w:rsidRDefault="004C6774" w:rsidP="00512903">
            <w:pPr>
              <w:pStyle w:val="TableTextLeft"/>
            </w:pPr>
            <w:r>
              <w:t>sidewall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2FAAE11C" w14:textId="77777777" w:rsidR="004C6774" w:rsidRDefault="004C6774" w:rsidP="00512903">
            <w:pPr>
              <w:pStyle w:val="TableTextLeft"/>
            </w:pPr>
            <w:r>
              <w:t>side-wall</w:t>
            </w:r>
          </w:p>
          <w:p w14:paraId="7AA8CC0F" w14:textId="6B90924B" w:rsidR="004C6774" w:rsidRDefault="004C6774" w:rsidP="00512903">
            <w:pPr>
              <w:pStyle w:val="TableTextLeft"/>
            </w:pPr>
            <w:r>
              <w:t>site wall</w:t>
            </w:r>
          </w:p>
        </w:tc>
      </w:tr>
      <w:tr w:rsidR="00512903" w14:paraId="5E63AC53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737C0666" w14:textId="498AC411" w:rsidR="00512903" w:rsidRDefault="00512903" w:rsidP="00512903">
            <w:pPr>
              <w:pStyle w:val="TableTextLeft"/>
            </w:pPr>
            <w:r>
              <w:t>Site Suitability Criteria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780E79CD" w14:textId="3D73108C" w:rsidR="00512903" w:rsidRDefault="00512903" w:rsidP="00512903">
            <w:pPr>
              <w:pStyle w:val="TableTextLeft"/>
            </w:pPr>
            <w:r>
              <w:t>site suitability criteria</w:t>
            </w:r>
          </w:p>
        </w:tc>
      </w:tr>
      <w:tr w:rsidR="00512903" w14:paraId="40A37708" w14:textId="77777777" w:rsidTr="005119E2">
        <w:trPr>
          <w:cantSplit/>
        </w:trPr>
        <w:tc>
          <w:tcPr>
            <w:tcW w:w="2505" w:type="dxa"/>
            <w:vAlign w:val="center"/>
          </w:tcPr>
          <w:p w14:paraId="6CC857FC" w14:textId="51008BEE" w:rsidR="00512903" w:rsidRDefault="00512903" w:rsidP="00512903">
            <w:pPr>
              <w:pStyle w:val="TableTextLeft"/>
            </w:pPr>
            <w:r>
              <w:t>snowmelt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5CE4627F" w14:textId="2613F0E5" w:rsidR="00512903" w:rsidRDefault="00512903" w:rsidP="00512903">
            <w:pPr>
              <w:pStyle w:val="TableTextLeft"/>
            </w:pPr>
            <w:r>
              <w:t xml:space="preserve">snow melt </w:t>
            </w:r>
          </w:p>
        </w:tc>
      </w:tr>
      <w:tr w:rsidR="004C6774" w14:paraId="20876E50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4EEAFF30" w14:textId="069FB407" w:rsidR="004C6774" w:rsidRDefault="004C6774" w:rsidP="00512903">
            <w:pPr>
              <w:pStyle w:val="TableTextLeft"/>
            </w:pPr>
            <w:r>
              <w:t>snowpack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284CACA1" w14:textId="37CA3687" w:rsidR="004C6774" w:rsidRDefault="004C6774" w:rsidP="00512903">
            <w:pPr>
              <w:pStyle w:val="TableTextLeft"/>
            </w:pPr>
            <w:r>
              <w:t>snow pack</w:t>
            </w:r>
          </w:p>
        </w:tc>
      </w:tr>
      <w:tr w:rsidR="00512903" w14:paraId="7285122A" w14:textId="77777777" w:rsidTr="005119E2">
        <w:trPr>
          <w:cantSplit/>
        </w:trPr>
        <w:tc>
          <w:tcPr>
            <w:tcW w:w="2505" w:type="dxa"/>
            <w:vAlign w:val="center"/>
          </w:tcPr>
          <w:p w14:paraId="2C603309" w14:textId="39A1F1E8" w:rsidR="00512903" w:rsidRDefault="00512903" w:rsidP="00512903">
            <w:pPr>
              <w:pStyle w:val="TableTextLeft"/>
            </w:pPr>
            <w:r>
              <w:t>spill kit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192A9B4" w14:textId="14CA2774" w:rsidR="00512903" w:rsidRDefault="00512903" w:rsidP="00512903">
            <w:pPr>
              <w:pStyle w:val="TableTextLeft"/>
            </w:pPr>
            <w:r>
              <w:t>spill cleanup kit</w:t>
            </w:r>
          </w:p>
        </w:tc>
      </w:tr>
      <w:tr w:rsidR="00512903" w14:paraId="061C0CE5" w14:textId="77777777" w:rsidTr="00B55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5" w:type="dxa"/>
          </w:tcPr>
          <w:p w14:paraId="736F053C" w14:textId="77777777" w:rsidR="00512903" w:rsidRDefault="00512903" w:rsidP="00512903">
            <w:pPr>
              <w:pStyle w:val="TableTextLeft"/>
            </w:pPr>
            <w:r>
              <w:t>SSC</w:t>
            </w:r>
          </w:p>
        </w:tc>
        <w:tc>
          <w:tcPr>
            <w:tcW w:w="6825" w:type="dxa"/>
          </w:tcPr>
          <w:p w14:paraId="0528B7B3" w14:textId="77777777" w:rsidR="00512903" w:rsidRDefault="00512903" w:rsidP="00512903">
            <w:pPr>
              <w:pStyle w:val="TableTextLeft"/>
            </w:pPr>
            <w:r>
              <w:t>Site Suitability Criteria (only spelled out at first use in each topic [see General Guidelines])</w:t>
            </w:r>
          </w:p>
        </w:tc>
      </w:tr>
      <w:tr w:rsidR="00512903" w14:paraId="58D4012B" w14:textId="77777777" w:rsidTr="00B55D2A">
        <w:tc>
          <w:tcPr>
            <w:tcW w:w="2505" w:type="dxa"/>
          </w:tcPr>
          <w:p w14:paraId="451EBABF" w14:textId="77777777" w:rsidR="00512903" w:rsidRDefault="00512903" w:rsidP="00512903">
            <w:pPr>
              <w:pStyle w:val="TableTextLeft"/>
            </w:pPr>
            <w:r>
              <w:t>SSP</w:t>
            </w:r>
          </w:p>
        </w:tc>
        <w:tc>
          <w:tcPr>
            <w:tcW w:w="6825" w:type="dxa"/>
          </w:tcPr>
          <w:p w14:paraId="46EEF905" w14:textId="77777777" w:rsidR="00512903" w:rsidRDefault="00512903" w:rsidP="00512903">
            <w:pPr>
              <w:pStyle w:val="TableTextLeft"/>
            </w:pPr>
            <w:r>
              <w:t>Stormwater Site Plan (only spelled out at first use in each topic [see General Guidelines])</w:t>
            </w:r>
          </w:p>
        </w:tc>
      </w:tr>
      <w:tr w:rsidR="00512903" w14:paraId="6E93CD61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6566F855" w14:textId="169B5671" w:rsidR="00512903" w:rsidRDefault="00512903" w:rsidP="00512903">
            <w:pPr>
              <w:pStyle w:val="TableTextLeft"/>
            </w:pPr>
            <w:r>
              <w:t>storm drain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6F212EA9" w14:textId="77777777" w:rsidR="00512903" w:rsidRDefault="00512903" w:rsidP="00512903">
            <w:pPr>
              <w:pStyle w:val="TableTextLeft"/>
            </w:pPr>
            <w:r>
              <w:t>stormwater drain</w:t>
            </w:r>
          </w:p>
          <w:p w14:paraId="41D96BA7" w14:textId="77777777" w:rsidR="00512903" w:rsidRDefault="00512903" w:rsidP="00512903">
            <w:pPr>
              <w:pStyle w:val="TableTextLeft"/>
            </w:pPr>
            <w:r>
              <w:t>storm inlet</w:t>
            </w:r>
          </w:p>
          <w:p w14:paraId="3A51C8DE" w14:textId="609671EC" w:rsidR="00512903" w:rsidRDefault="00512903" w:rsidP="00512903">
            <w:pPr>
              <w:pStyle w:val="TableTextLeft"/>
            </w:pPr>
            <w:r>
              <w:t>stormwater inlet</w:t>
            </w:r>
          </w:p>
        </w:tc>
      </w:tr>
      <w:tr w:rsidR="00512903" w14:paraId="66AFD649" w14:textId="77777777" w:rsidTr="005119E2">
        <w:trPr>
          <w:cantSplit/>
        </w:trPr>
        <w:tc>
          <w:tcPr>
            <w:tcW w:w="2505" w:type="dxa"/>
            <w:vAlign w:val="center"/>
          </w:tcPr>
          <w:p w14:paraId="0CC1F146" w14:textId="2A910ED5" w:rsidR="00512903" w:rsidRDefault="00512903" w:rsidP="00512903">
            <w:pPr>
              <w:pStyle w:val="TableTextLeft"/>
            </w:pPr>
            <w:r>
              <w:t>stormwater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751C2EE" w14:textId="19F2BE86" w:rsidR="00512903" w:rsidRDefault="00512903" w:rsidP="00512903">
            <w:pPr>
              <w:pStyle w:val="TableTextLeft"/>
            </w:pPr>
            <w:r>
              <w:t>storm water</w:t>
            </w:r>
          </w:p>
        </w:tc>
      </w:tr>
      <w:tr w:rsidR="00512903" w14:paraId="2F044E50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08701F94" w14:textId="685B41FD" w:rsidR="00512903" w:rsidRDefault="00512903" w:rsidP="00512903">
            <w:pPr>
              <w:pStyle w:val="TableTextLeft"/>
            </w:pPr>
            <w:r>
              <w:t>stormwater runoff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5B7FCF69" w14:textId="77777777" w:rsidR="00512903" w:rsidRDefault="00512903" w:rsidP="00512903">
            <w:pPr>
              <w:pStyle w:val="TableTextLeft"/>
            </w:pPr>
            <w:r>
              <w:t>surface water runoff</w:t>
            </w:r>
          </w:p>
          <w:p w14:paraId="507837DF" w14:textId="558CD8BD" w:rsidR="00512903" w:rsidRDefault="00512903" w:rsidP="00512903">
            <w:pPr>
              <w:pStyle w:val="TableTextLeft"/>
            </w:pPr>
            <w:r>
              <w:t>storm water runoff</w:t>
            </w:r>
          </w:p>
        </w:tc>
      </w:tr>
      <w:tr w:rsidR="00512903" w14:paraId="1DA2DF6F" w14:textId="77777777" w:rsidTr="005119E2">
        <w:trPr>
          <w:cantSplit/>
        </w:trPr>
        <w:tc>
          <w:tcPr>
            <w:tcW w:w="2505" w:type="dxa"/>
            <w:vAlign w:val="center"/>
          </w:tcPr>
          <w:p w14:paraId="5B34ED38" w14:textId="0C627739" w:rsidR="00512903" w:rsidRDefault="00512903" w:rsidP="00512903">
            <w:pPr>
              <w:pStyle w:val="TableTextLeft"/>
            </w:pPr>
            <w:r>
              <w:t>Stormwater Site Plan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187D6546" w14:textId="38848DA4" w:rsidR="00512903" w:rsidRDefault="00512903" w:rsidP="00512903">
            <w:pPr>
              <w:pStyle w:val="TableTextLeft"/>
            </w:pPr>
            <w:r>
              <w:t>stormwater site plan</w:t>
            </w:r>
          </w:p>
        </w:tc>
      </w:tr>
      <w:tr w:rsidR="0075730B" w14:paraId="47C290B0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6BA4594B" w14:textId="6938D832" w:rsidR="0075730B" w:rsidRDefault="0075730B" w:rsidP="00512903">
            <w:pPr>
              <w:pStyle w:val="TableTextLeft"/>
            </w:pPr>
            <w:r>
              <w:t>streambank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1B027155" w14:textId="03F8889D" w:rsidR="0075730B" w:rsidRDefault="0075730B" w:rsidP="00512903">
            <w:pPr>
              <w:pStyle w:val="TableTextLeft"/>
            </w:pPr>
            <w:r>
              <w:t>stream bank</w:t>
            </w:r>
          </w:p>
        </w:tc>
      </w:tr>
      <w:tr w:rsidR="00512903" w14:paraId="1C42722F" w14:textId="77777777" w:rsidTr="005119E2">
        <w:trPr>
          <w:cantSplit/>
        </w:trPr>
        <w:tc>
          <w:tcPr>
            <w:tcW w:w="2505" w:type="dxa"/>
            <w:vAlign w:val="center"/>
          </w:tcPr>
          <w:p w14:paraId="5B5D7121" w14:textId="19B7963B" w:rsidR="00512903" w:rsidRDefault="00512903" w:rsidP="00512903">
            <w:pPr>
              <w:pStyle w:val="TableTextLeft"/>
            </w:pPr>
            <w:r>
              <w:t>subbasin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2AC9D6CE" w14:textId="48F7491A" w:rsidR="00512903" w:rsidRDefault="00512903" w:rsidP="00512903">
            <w:pPr>
              <w:pStyle w:val="TableTextLeft"/>
            </w:pPr>
            <w:r>
              <w:t>sub-basin</w:t>
            </w:r>
          </w:p>
        </w:tc>
      </w:tr>
      <w:tr w:rsidR="00512903" w14:paraId="48C23742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1B77113A" w14:textId="5DCECCD2" w:rsidR="00512903" w:rsidRDefault="00512903" w:rsidP="00512903">
            <w:pPr>
              <w:pStyle w:val="TableTextLeft"/>
            </w:pPr>
            <w:r>
              <w:t>SWMMWW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41DCA567" w14:textId="106E13EF" w:rsidR="00512903" w:rsidRDefault="00512903" w:rsidP="00512903">
            <w:pPr>
              <w:pStyle w:val="TableTextLeft"/>
            </w:pPr>
            <w:r>
              <w:t>Stormwater Management Manual for Western Washington (only spelled out at first use in each topic [see General Guidelines])</w:t>
            </w:r>
          </w:p>
        </w:tc>
      </w:tr>
      <w:tr w:rsidR="00512903" w14:paraId="0A21965F" w14:textId="77777777" w:rsidTr="005119E2">
        <w:trPr>
          <w:cantSplit/>
        </w:trPr>
        <w:tc>
          <w:tcPr>
            <w:tcW w:w="2505" w:type="dxa"/>
            <w:vAlign w:val="center"/>
          </w:tcPr>
          <w:p w14:paraId="4790E9FD" w14:textId="6CAF8483" w:rsidR="00512903" w:rsidRDefault="00512903" w:rsidP="00512903">
            <w:pPr>
              <w:pStyle w:val="TableTextLeft"/>
            </w:pPr>
            <w:r>
              <w:t>SWPPP Element #2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4D9C224F" w14:textId="32BE6F0C" w:rsidR="00512903" w:rsidRDefault="00512903" w:rsidP="00512903">
            <w:pPr>
              <w:pStyle w:val="TableTextLeft"/>
            </w:pPr>
            <w:r>
              <w:t>SWPPP element #2</w:t>
            </w:r>
          </w:p>
          <w:p w14:paraId="3270E4B5" w14:textId="77777777" w:rsidR="00512903" w:rsidRDefault="00512903" w:rsidP="00512903">
            <w:pPr>
              <w:pStyle w:val="TableTextLeft"/>
            </w:pPr>
            <w:r>
              <w:t>SWPPP Element No. 2</w:t>
            </w:r>
          </w:p>
          <w:p w14:paraId="1D6D6DFF" w14:textId="758D9DC9" w:rsidR="00512903" w:rsidRDefault="00512903" w:rsidP="00512903">
            <w:pPr>
              <w:pStyle w:val="TableTextLeft"/>
            </w:pPr>
            <w:r>
              <w:t>SWPPP element no. 2</w:t>
            </w:r>
          </w:p>
        </w:tc>
      </w:tr>
      <w:tr w:rsidR="00512903" w14:paraId="7B00E2D8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098ED8E1" w14:textId="6C0B61E4" w:rsidR="00512903" w:rsidRDefault="00512903" w:rsidP="00512903">
            <w:pPr>
              <w:pStyle w:val="TableTextLeft"/>
            </w:pPr>
            <w:r>
              <w:t>Total Maximum Daily Load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4822D2E1" w14:textId="0BB7578D" w:rsidR="00512903" w:rsidRDefault="00512903" w:rsidP="00512903">
            <w:pPr>
              <w:pStyle w:val="TableTextLeft"/>
            </w:pPr>
            <w:r>
              <w:t>total maximum daily load</w:t>
            </w:r>
          </w:p>
        </w:tc>
      </w:tr>
      <w:tr w:rsidR="00512903" w14:paraId="73C6F746" w14:textId="77777777" w:rsidTr="005119E2">
        <w:trPr>
          <w:cantSplit/>
        </w:trPr>
        <w:tc>
          <w:tcPr>
            <w:tcW w:w="2505" w:type="dxa"/>
            <w:vAlign w:val="center"/>
          </w:tcPr>
          <w:p w14:paraId="45927FF8" w14:textId="526F3E0A" w:rsidR="00512903" w:rsidRDefault="00512903" w:rsidP="00512903">
            <w:pPr>
              <w:pStyle w:val="TableTextLeft"/>
            </w:pPr>
            <w:r>
              <w:t>TMDL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2044358C" w14:textId="072BB5FE" w:rsidR="00512903" w:rsidRDefault="00512903" w:rsidP="00512903">
            <w:pPr>
              <w:pStyle w:val="TableTextLeft"/>
            </w:pPr>
            <w:r>
              <w:t>Total Maximum Daily Load (only spelled out at first use in each topic [see General Guidelines])</w:t>
            </w:r>
          </w:p>
        </w:tc>
      </w:tr>
      <w:tr w:rsidR="00512903" w14:paraId="21F47D03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20A448D0" w14:textId="08E373C7" w:rsidR="00512903" w:rsidRDefault="00512903" w:rsidP="00512903">
            <w:pPr>
              <w:pStyle w:val="TableTextLeft"/>
            </w:pPr>
            <w:r>
              <w:t>underdrain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598A192B" w14:textId="18DD4341" w:rsidR="00512903" w:rsidRDefault="00512903" w:rsidP="00512903">
            <w:pPr>
              <w:pStyle w:val="TableTextLeft"/>
            </w:pPr>
            <w:r>
              <w:t>under-drain</w:t>
            </w:r>
          </w:p>
        </w:tc>
      </w:tr>
      <w:tr w:rsidR="00512903" w14:paraId="3EFB8C38" w14:textId="77777777" w:rsidTr="005119E2">
        <w:trPr>
          <w:cantSplit/>
        </w:trPr>
        <w:tc>
          <w:tcPr>
            <w:tcW w:w="2505" w:type="dxa"/>
            <w:vAlign w:val="center"/>
          </w:tcPr>
          <w:p w14:paraId="23EDE26E" w14:textId="69F9A987" w:rsidR="00512903" w:rsidRDefault="00512903" w:rsidP="00512903">
            <w:pPr>
              <w:pStyle w:val="TableTextLeft"/>
            </w:pPr>
            <w:r>
              <w:lastRenderedPageBreak/>
              <w:t>underground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29E98041" w14:textId="77777777" w:rsidR="00512903" w:rsidRDefault="00512903" w:rsidP="00512903">
            <w:pPr>
              <w:pStyle w:val="TableTextLeft"/>
            </w:pPr>
            <w:r>
              <w:t>under-ground</w:t>
            </w:r>
          </w:p>
          <w:p w14:paraId="78145486" w14:textId="14204207" w:rsidR="00512903" w:rsidRDefault="00512903" w:rsidP="00512903">
            <w:pPr>
              <w:pStyle w:val="TableTextLeft"/>
            </w:pPr>
            <w:r>
              <w:t>under ground</w:t>
            </w:r>
          </w:p>
        </w:tc>
      </w:tr>
      <w:tr w:rsidR="00512903" w14:paraId="3D1901CD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12A96ECD" w14:textId="0366E619" w:rsidR="00512903" w:rsidRDefault="00512903" w:rsidP="00512903">
            <w:pPr>
              <w:pStyle w:val="TableTextLeft"/>
            </w:pPr>
            <w:r>
              <w:t>upgradient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90C6F5D" w14:textId="1D9611A5" w:rsidR="00512903" w:rsidRDefault="00512903" w:rsidP="00512903">
            <w:pPr>
              <w:pStyle w:val="TableTextLeft"/>
            </w:pPr>
            <w:r>
              <w:t>up-gradient</w:t>
            </w:r>
          </w:p>
        </w:tc>
      </w:tr>
      <w:tr w:rsidR="00512903" w14:paraId="11B9B55C" w14:textId="77777777" w:rsidTr="005119E2">
        <w:trPr>
          <w:cantSplit/>
        </w:trPr>
        <w:tc>
          <w:tcPr>
            <w:tcW w:w="2505" w:type="dxa"/>
            <w:vAlign w:val="center"/>
          </w:tcPr>
          <w:p w14:paraId="69BB8B2E" w14:textId="4B2BFDC5" w:rsidR="00512903" w:rsidRDefault="00512903" w:rsidP="00512903">
            <w:pPr>
              <w:pStyle w:val="TableTextLeft"/>
            </w:pPr>
            <w:r>
              <w:t>upslope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5AD753E1" w14:textId="71B35EBB" w:rsidR="00512903" w:rsidRDefault="00512903" w:rsidP="00512903">
            <w:pPr>
              <w:pStyle w:val="TableTextLeft"/>
            </w:pPr>
            <w:r>
              <w:t>up-slope</w:t>
            </w:r>
          </w:p>
        </w:tc>
      </w:tr>
      <w:tr w:rsidR="00512903" w14:paraId="233FEEAF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732B4608" w14:textId="7DE9F9C7" w:rsidR="00512903" w:rsidRDefault="00512903" w:rsidP="00512903">
            <w:pPr>
              <w:pStyle w:val="TableTextLeft"/>
            </w:pPr>
            <w:r>
              <w:t>U.S. EPA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336DB4F0" w14:textId="4D80099A" w:rsidR="00512903" w:rsidRDefault="00512903" w:rsidP="00512903">
            <w:pPr>
              <w:pStyle w:val="TableTextLeft"/>
            </w:pPr>
            <w:r>
              <w:t>U.S. Environmental Protection Agency (only spelled out at first use in each topic [see General Guidelines])</w:t>
            </w:r>
          </w:p>
          <w:p w14:paraId="6599C1EE" w14:textId="77777777" w:rsidR="00512903" w:rsidRDefault="00512903" w:rsidP="00512903">
            <w:pPr>
              <w:pStyle w:val="TableTextLeft"/>
            </w:pPr>
            <w:r>
              <w:t>USEPA</w:t>
            </w:r>
          </w:p>
          <w:p w14:paraId="5E2A9917" w14:textId="78ED287A" w:rsidR="00512903" w:rsidRDefault="00512903" w:rsidP="00512903">
            <w:pPr>
              <w:pStyle w:val="TableTextLeft"/>
            </w:pPr>
            <w:r>
              <w:t>US EPA</w:t>
            </w:r>
          </w:p>
        </w:tc>
      </w:tr>
      <w:tr w:rsidR="00512903" w14:paraId="2D864DC6" w14:textId="77777777" w:rsidTr="005119E2">
        <w:trPr>
          <w:cantSplit/>
        </w:trPr>
        <w:tc>
          <w:tcPr>
            <w:tcW w:w="2505" w:type="dxa"/>
            <w:vAlign w:val="center"/>
          </w:tcPr>
          <w:p w14:paraId="33093A35" w14:textId="721B0314" w:rsidR="00512903" w:rsidRDefault="00512903" w:rsidP="00512903">
            <w:pPr>
              <w:pStyle w:val="TableTextLeft"/>
            </w:pPr>
            <w:r>
              <w:t>volume-based treatment BMPs (terminology used in Chapter 6)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36ECF3AE" w14:textId="77777777" w:rsidR="00512903" w:rsidRDefault="00512903" w:rsidP="00512903">
            <w:pPr>
              <w:pStyle w:val="TableTextLeft"/>
            </w:pPr>
            <w:r>
              <w:t>volume-based facilities</w:t>
            </w:r>
          </w:p>
          <w:p w14:paraId="040ACDD0" w14:textId="72BF5C3B" w:rsidR="00512903" w:rsidRDefault="00512903" w:rsidP="00512903">
            <w:pPr>
              <w:pStyle w:val="TableTextLeft"/>
            </w:pPr>
            <w:r>
              <w:t>volume-based treatment facilities</w:t>
            </w:r>
          </w:p>
        </w:tc>
      </w:tr>
      <w:tr w:rsidR="00512903" w14:paraId="732A0425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4020CE0F" w14:textId="6934FCBC" w:rsidR="00512903" w:rsidRDefault="00512903" w:rsidP="00512903">
            <w:pPr>
              <w:pStyle w:val="TableTextLeft"/>
            </w:pPr>
            <w:r>
              <w:t>washwater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5721DCAF" w14:textId="30D0A3BF" w:rsidR="00512903" w:rsidRDefault="00512903" w:rsidP="00512903">
            <w:pPr>
              <w:pStyle w:val="TableTextLeft"/>
            </w:pPr>
            <w:r>
              <w:t>wash water</w:t>
            </w:r>
          </w:p>
          <w:p w14:paraId="458DFCDA" w14:textId="314D3345" w:rsidR="00512903" w:rsidRDefault="00512903" w:rsidP="00512903">
            <w:pPr>
              <w:pStyle w:val="TableTextLeft"/>
            </w:pPr>
            <w:r>
              <w:t>wash-water</w:t>
            </w:r>
          </w:p>
        </w:tc>
      </w:tr>
      <w:tr w:rsidR="00512903" w14:paraId="0FBA5933" w14:textId="77777777" w:rsidTr="005119E2">
        <w:trPr>
          <w:cantSplit/>
        </w:trPr>
        <w:tc>
          <w:tcPr>
            <w:tcW w:w="2505" w:type="dxa"/>
            <w:vAlign w:val="center"/>
          </w:tcPr>
          <w:p w14:paraId="5B21A763" w14:textId="491C08C7" w:rsidR="00512903" w:rsidRDefault="00512903" w:rsidP="00512903">
            <w:pPr>
              <w:pStyle w:val="TableTextLeft"/>
            </w:pPr>
            <w:r>
              <w:t>water bodies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351F6033" w14:textId="6BAF0EC6" w:rsidR="00512903" w:rsidRDefault="00512903" w:rsidP="00512903">
            <w:pPr>
              <w:pStyle w:val="TableTextLeft"/>
            </w:pPr>
            <w:r>
              <w:t xml:space="preserve">waterbodies </w:t>
            </w:r>
          </w:p>
        </w:tc>
      </w:tr>
      <w:tr w:rsidR="004D6E86" w14:paraId="60A40F09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163A8DBA" w14:textId="4F0A985E" w:rsidR="004D6E86" w:rsidRDefault="004D6E86" w:rsidP="00492AB9">
            <w:pPr>
              <w:pStyle w:val="TableTextLeft"/>
            </w:pPr>
            <w:r>
              <w:t>water cleanup plan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5F5BD26A" w14:textId="58CCDDB9" w:rsidR="004D6E86" w:rsidRDefault="004D6E86" w:rsidP="00492AB9">
            <w:pPr>
              <w:pStyle w:val="TableTextLeft"/>
            </w:pPr>
            <w:r>
              <w:t>Water Cleanup Plan</w:t>
            </w:r>
          </w:p>
        </w:tc>
      </w:tr>
      <w:tr w:rsidR="00492AB9" w14:paraId="43CB6674" w14:textId="77777777" w:rsidTr="005119E2">
        <w:trPr>
          <w:cantSplit/>
        </w:trPr>
        <w:tc>
          <w:tcPr>
            <w:tcW w:w="2505" w:type="dxa"/>
            <w:vAlign w:val="center"/>
          </w:tcPr>
          <w:p w14:paraId="1201B7B2" w14:textId="6580A98A" w:rsidR="00492AB9" w:rsidRDefault="00492AB9" w:rsidP="00492AB9">
            <w:pPr>
              <w:pStyle w:val="TableTextLeft"/>
            </w:pPr>
            <w:r>
              <w:t>water quality design flow rate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13F50A0C" w14:textId="77777777" w:rsidR="00492AB9" w:rsidRDefault="00492AB9" w:rsidP="00492AB9">
            <w:pPr>
              <w:pStyle w:val="TableTextLeft"/>
            </w:pPr>
            <w:r>
              <w:t>WQ design flow rate</w:t>
            </w:r>
          </w:p>
          <w:p w14:paraId="66F0ED45" w14:textId="3A8F2BF3" w:rsidR="00492AB9" w:rsidRDefault="00492AB9" w:rsidP="00492AB9">
            <w:pPr>
              <w:pStyle w:val="TableTextLeft"/>
            </w:pPr>
            <w:r>
              <w:t>Water Quality design flow rate</w:t>
            </w:r>
          </w:p>
        </w:tc>
      </w:tr>
      <w:tr w:rsidR="00492AB9" w14:paraId="43B36D8A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5E3858A4" w14:textId="557E2385" w:rsidR="00492AB9" w:rsidRDefault="00492AB9" w:rsidP="00492AB9">
            <w:pPr>
              <w:pStyle w:val="TableTextLeft"/>
            </w:pPr>
            <w:r>
              <w:t>web page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32AD76CD" w14:textId="63257DBB" w:rsidR="00492AB9" w:rsidRDefault="00492AB9" w:rsidP="00492AB9">
            <w:pPr>
              <w:pStyle w:val="TableTextLeft"/>
            </w:pPr>
            <w:r>
              <w:t>webpage</w:t>
            </w:r>
          </w:p>
        </w:tc>
      </w:tr>
      <w:tr w:rsidR="00492AB9" w14:paraId="076BBB91" w14:textId="77777777" w:rsidTr="005119E2">
        <w:trPr>
          <w:cantSplit/>
        </w:trPr>
        <w:tc>
          <w:tcPr>
            <w:tcW w:w="2505" w:type="dxa"/>
            <w:vAlign w:val="center"/>
          </w:tcPr>
          <w:p w14:paraId="3834DF8C" w14:textId="305555A9" w:rsidR="00492AB9" w:rsidRDefault="00492AB9" w:rsidP="00492AB9">
            <w:pPr>
              <w:pStyle w:val="TableTextLeft"/>
            </w:pPr>
            <w:r>
              <w:t>website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5F70DA18" w14:textId="54C40F5B" w:rsidR="00492AB9" w:rsidRDefault="00492AB9" w:rsidP="00492AB9">
            <w:pPr>
              <w:pStyle w:val="TableTextLeft"/>
            </w:pPr>
            <w:r>
              <w:t>web site</w:t>
            </w:r>
          </w:p>
        </w:tc>
      </w:tr>
      <w:tr w:rsidR="00492AB9" w14:paraId="110387AD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740439C7" w14:textId="4F78C2A0" w:rsidR="00492AB9" w:rsidRDefault="00492AB9" w:rsidP="00492AB9">
            <w:pPr>
              <w:pStyle w:val="TableTextLeft"/>
            </w:pPr>
            <w:r>
              <w:t>wellhead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66CF589A" w14:textId="77777777" w:rsidR="00492AB9" w:rsidRDefault="00492AB9" w:rsidP="00492AB9">
            <w:pPr>
              <w:pStyle w:val="TableTextLeft"/>
            </w:pPr>
            <w:r>
              <w:t>well-head</w:t>
            </w:r>
          </w:p>
          <w:p w14:paraId="612985EC" w14:textId="447FDB48" w:rsidR="00492AB9" w:rsidRDefault="00492AB9" w:rsidP="00492AB9">
            <w:pPr>
              <w:pStyle w:val="TableTextLeft"/>
            </w:pPr>
            <w:r>
              <w:t>well head</w:t>
            </w:r>
          </w:p>
        </w:tc>
      </w:tr>
      <w:tr w:rsidR="00492AB9" w14:paraId="0A72E573" w14:textId="77777777" w:rsidTr="005119E2">
        <w:trPr>
          <w:cantSplit/>
        </w:trPr>
        <w:tc>
          <w:tcPr>
            <w:tcW w:w="2505" w:type="dxa"/>
            <w:vAlign w:val="center"/>
          </w:tcPr>
          <w:p w14:paraId="7AFCB6BE" w14:textId="3B86FC0A" w:rsidR="00492AB9" w:rsidRDefault="00492AB9" w:rsidP="00492AB9">
            <w:pPr>
              <w:pStyle w:val="TableTextLeft"/>
            </w:pPr>
            <w:r>
              <w:t>wetpond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4BFB8039" w14:textId="22317149" w:rsidR="00492AB9" w:rsidRDefault="00492AB9" w:rsidP="00492AB9">
            <w:pPr>
              <w:pStyle w:val="TableTextLeft"/>
            </w:pPr>
            <w:r>
              <w:t xml:space="preserve">wet pond </w:t>
            </w:r>
          </w:p>
        </w:tc>
      </w:tr>
      <w:tr w:rsidR="00492AB9" w14:paraId="24333B7E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031CBC3E" w14:textId="5DD3D15D" w:rsidR="00492AB9" w:rsidRDefault="00492AB9" w:rsidP="00492AB9">
            <w:pPr>
              <w:pStyle w:val="TableTextLeft"/>
            </w:pPr>
            <w:r>
              <w:t>wetpool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006E5804" w14:textId="2213C071" w:rsidR="00492AB9" w:rsidRDefault="00492AB9" w:rsidP="00492AB9">
            <w:pPr>
              <w:pStyle w:val="TableTextLeft"/>
            </w:pPr>
            <w:r>
              <w:t xml:space="preserve">wet pool </w:t>
            </w:r>
          </w:p>
        </w:tc>
      </w:tr>
      <w:tr w:rsidR="00492AB9" w14:paraId="2774DA6E" w14:textId="77777777" w:rsidTr="005119E2">
        <w:trPr>
          <w:cantSplit/>
        </w:trPr>
        <w:tc>
          <w:tcPr>
            <w:tcW w:w="2505" w:type="dxa"/>
            <w:vAlign w:val="center"/>
          </w:tcPr>
          <w:p w14:paraId="5C7E176C" w14:textId="6ACA78DA" w:rsidR="00492AB9" w:rsidRDefault="00492AB9" w:rsidP="00492AB9">
            <w:pPr>
              <w:pStyle w:val="TableTextLeft"/>
            </w:pPr>
            <w:r>
              <w:t>wetvault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6C55824E" w14:textId="748B402C" w:rsidR="00492AB9" w:rsidRDefault="00492AB9" w:rsidP="00492AB9">
            <w:pPr>
              <w:pStyle w:val="TableTextLeft"/>
            </w:pPr>
            <w:r>
              <w:t>wet vault</w:t>
            </w:r>
          </w:p>
        </w:tc>
      </w:tr>
      <w:tr w:rsidR="00492AB9" w14:paraId="7812AE83" w14:textId="77777777" w:rsidTr="0051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05" w:type="dxa"/>
            <w:vAlign w:val="center"/>
          </w:tcPr>
          <w:p w14:paraId="56506F07" w14:textId="0C66C341" w:rsidR="00492AB9" w:rsidRDefault="00492AB9" w:rsidP="00492AB9">
            <w:pPr>
              <w:pStyle w:val="TableTextLeft"/>
            </w:pPr>
            <w:r>
              <w:t>windthrow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66C03DE0" w14:textId="616AD9B9" w:rsidR="00492AB9" w:rsidRDefault="00492AB9" w:rsidP="00492AB9">
            <w:pPr>
              <w:pStyle w:val="TableTextLeft"/>
            </w:pPr>
            <w:r>
              <w:t>wind-throw</w:t>
            </w:r>
          </w:p>
        </w:tc>
      </w:tr>
      <w:tr w:rsidR="00492AB9" w14:paraId="33704ABD" w14:textId="77777777" w:rsidTr="005119E2">
        <w:trPr>
          <w:cantSplit/>
        </w:trPr>
        <w:tc>
          <w:tcPr>
            <w:tcW w:w="2505" w:type="dxa"/>
            <w:vAlign w:val="center"/>
          </w:tcPr>
          <w:p w14:paraId="3A5D9B39" w14:textId="61890AA9" w:rsidR="00492AB9" w:rsidRDefault="00492AB9" w:rsidP="00492AB9">
            <w:pPr>
              <w:pStyle w:val="TableTextLeft"/>
            </w:pPr>
            <w:r>
              <w:t>wing wall</w:t>
            </w:r>
          </w:p>
        </w:tc>
        <w:tc>
          <w:tcPr>
            <w:tcW w:w="6825" w:type="dxa"/>
            <w:shd w:val="clear" w:color="auto" w:fill="F2F2F2" w:themeFill="background1" w:themeFillShade="F2"/>
            <w:vAlign w:val="center"/>
          </w:tcPr>
          <w:p w14:paraId="5B2F705D" w14:textId="77777777" w:rsidR="00492AB9" w:rsidRDefault="00492AB9" w:rsidP="00492AB9">
            <w:pPr>
              <w:pStyle w:val="TableTextLeft"/>
            </w:pPr>
            <w:r>
              <w:t>wingwall</w:t>
            </w:r>
          </w:p>
          <w:p w14:paraId="3418B8A4" w14:textId="1B5A0429" w:rsidR="00492AB9" w:rsidRDefault="00492AB9" w:rsidP="00492AB9">
            <w:pPr>
              <w:pStyle w:val="TableTextLeft"/>
            </w:pPr>
            <w:r>
              <w:t>wing-wall</w:t>
            </w:r>
          </w:p>
        </w:tc>
      </w:tr>
    </w:tbl>
    <w:p w14:paraId="271D9D02" w14:textId="7CBC6FB2" w:rsidR="00492AB9" w:rsidRDefault="00492AB9" w:rsidP="00492AB9">
      <w:pPr>
        <w:pStyle w:val="Heading2"/>
      </w:pPr>
      <w:r>
        <w:t>Spelling</w:t>
      </w:r>
    </w:p>
    <w:p w14:paraId="57258F86" w14:textId="3E94E8F3" w:rsidR="00492AB9" w:rsidRPr="0075730B" w:rsidRDefault="00492AB9" w:rsidP="00492AB9">
      <w:pPr>
        <w:tabs>
          <w:tab w:val="left" w:pos="0"/>
        </w:tabs>
      </w:pPr>
      <w:r w:rsidRPr="0075730B">
        <w:t>dissipater (instead of dissipator, which is incorrect, despite its use the title of the FHW</w:t>
      </w:r>
      <w:r w:rsidR="0075730B">
        <w:t>A 2006 reference for Chapter 6)</w:t>
      </w:r>
    </w:p>
    <w:p w14:paraId="56FFDC46" w14:textId="77777777" w:rsidR="00492AB9" w:rsidRPr="004D6E86" w:rsidRDefault="00492AB9" w:rsidP="00492AB9">
      <w:pPr>
        <w:tabs>
          <w:tab w:val="left" w:pos="0"/>
        </w:tabs>
      </w:pPr>
      <w:r w:rsidRPr="004D6E86">
        <w:t xml:space="preserve">erodibilty (instead of erodability); erodibility is the preferred spelling per </w:t>
      </w:r>
      <w:r w:rsidRPr="004D6E86">
        <w:rPr>
          <w:i/>
        </w:rPr>
        <w:t>Merriam-Webster’s Collegiate Dictionary</w:t>
      </w:r>
      <w:r w:rsidRPr="004D6E86">
        <w:t>)</w:t>
      </w:r>
    </w:p>
    <w:p w14:paraId="30B2460B" w14:textId="77777777" w:rsidR="00492AB9" w:rsidRDefault="00492AB9" w:rsidP="00492AB9">
      <w:pPr>
        <w:tabs>
          <w:tab w:val="left" w:pos="0"/>
        </w:tabs>
        <w:spacing w:after="120"/>
      </w:pPr>
      <w:r w:rsidRPr="004D6E86">
        <w:t xml:space="preserve">judgment (instead of judgement); both are equally acceptable per </w:t>
      </w:r>
      <w:r w:rsidRPr="004D6E86">
        <w:rPr>
          <w:i/>
        </w:rPr>
        <w:t>Merriam-Webster’s Collegiate Dictionary</w:t>
      </w:r>
      <w:r w:rsidRPr="004D6E86">
        <w:t>, but one or the other should be used consistently)</w:t>
      </w:r>
    </w:p>
    <w:p w14:paraId="6845A841" w14:textId="77777777" w:rsidR="00492AB9" w:rsidRDefault="00492AB9" w:rsidP="00B326AF">
      <w:pPr>
        <w:pStyle w:val="Heading2"/>
      </w:pPr>
      <w:r>
        <w:lastRenderedPageBreak/>
        <w:t>Hyphens</w:t>
      </w:r>
    </w:p>
    <w:p w14:paraId="0EC534FD" w14:textId="77777777" w:rsidR="00492AB9" w:rsidRPr="0075730B" w:rsidRDefault="00492AB9" w:rsidP="00492AB9">
      <w:r w:rsidRPr="0075730B">
        <w:t>Do no use hyphens between prefixes and main words (anti, bio, de, hydro inter, multi, non, over, pre, post, re, semi, sub, supra, ultra, and under.  Exceptions: anti-icing, bio-buildup, non-endangerment, non-stormwater, and sub-daily.</w:t>
      </w:r>
    </w:p>
    <w:p w14:paraId="3E8E8FC6" w14:textId="77777777" w:rsidR="00492AB9" w:rsidRPr="0075730B" w:rsidRDefault="00492AB9" w:rsidP="00492AB9">
      <w:r w:rsidRPr="0075730B">
        <w:t>Do not hyphenate modifiers that begin with a word ending in “ly.” Examples: evenly graded and gently sloping.</w:t>
      </w:r>
    </w:p>
    <w:p w14:paraId="739DCBB9" w14:textId="5354AC44" w:rsidR="00A14F62" w:rsidRDefault="00A14F62" w:rsidP="00B326AF">
      <w:pPr>
        <w:pStyle w:val="Heading2"/>
      </w:pPr>
      <w:r>
        <w:t>Measurements</w:t>
      </w:r>
    </w:p>
    <w:p w14:paraId="153E6C80" w14:textId="77777777" w:rsidR="00636E16" w:rsidRDefault="00636E16" w:rsidP="00636E16">
      <w:pPr>
        <w:pStyle w:val="Heading3"/>
      </w:pPr>
      <w:r>
        <w:t>Numbers</w:t>
      </w:r>
    </w:p>
    <w:p w14:paraId="44004458" w14:textId="77777777" w:rsidR="0075730B" w:rsidRDefault="00633E7F" w:rsidP="00636E16">
      <w:pPr>
        <w:pStyle w:val="BodyText"/>
      </w:pPr>
      <w:r>
        <w:t>F</w:t>
      </w:r>
      <w:r w:rsidR="00636E16" w:rsidRPr="00633E7F">
        <w:t xml:space="preserve">ractions: </w:t>
      </w:r>
    </w:p>
    <w:p w14:paraId="310FE4F4" w14:textId="77777777" w:rsidR="0075730B" w:rsidRPr="0075730B" w:rsidRDefault="0075730B" w:rsidP="0075730B">
      <w:pPr>
        <w:pStyle w:val="BodyText"/>
        <w:numPr>
          <w:ilvl w:val="0"/>
          <w:numId w:val="18"/>
        </w:numPr>
        <w:rPr>
          <w:rFonts w:cs="Arial"/>
        </w:rPr>
      </w:pPr>
      <w:r w:rsidRPr="00633E7F">
        <w:t>Use one-half or 0.5, instead of ½</w:t>
      </w:r>
    </w:p>
    <w:p w14:paraId="509E7310" w14:textId="1F40F874" w:rsidR="0075730B" w:rsidRPr="0075730B" w:rsidRDefault="00636E16" w:rsidP="0075730B">
      <w:pPr>
        <w:pStyle w:val="BodyText"/>
        <w:numPr>
          <w:ilvl w:val="0"/>
          <w:numId w:val="18"/>
        </w:numPr>
        <w:rPr>
          <w:rFonts w:cs="Arial"/>
        </w:rPr>
      </w:pPr>
      <w:r w:rsidRPr="00633E7F">
        <w:t xml:space="preserve">Use </w:t>
      </w:r>
      <w:r w:rsidR="0075730B">
        <w:t>0.25</w:t>
      </w:r>
      <w:r w:rsidRPr="00633E7F">
        <w:t xml:space="preserve">, instead of </w:t>
      </w:r>
      <w:r w:rsidR="0075730B">
        <w:t xml:space="preserve">¼ </w:t>
      </w:r>
    </w:p>
    <w:p w14:paraId="6CBDA9F1" w14:textId="4DE6F3D8" w:rsidR="00636E16" w:rsidRPr="0075730B" w:rsidRDefault="0075730B" w:rsidP="0075730B">
      <w:pPr>
        <w:pStyle w:val="BodyText"/>
        <w:numPr>
          <w:ilvl w:val="0"/>
          <w:numId w:val="18"/>
        </w:numPr>
        <w:rPr>
          <w:rFonts w:cs="Arial"/>
        </w:rPr>
      </w:pPr>
      <w:r>
        <w:rPr>
          <w:rFonts w:cs="Trebuchet MS"/>
        </w:rPr>
        <w:t xml:space="preserve">Use </w:t>
      </w:r>
      <w:r w:rsidRPr="00633E7F">
        <w:rPr>
          <w:rFonts w:cs="Trebuchet MS"/>
        </w:rPr>
        <w:t>⅛</w:t>
      </w:r>
      <w:r>
        <w:rPr>
          <w:rFonts w:cs="Trebuchet MS"/>
        </w:rPr>
        <w:t>, instead of 0.125</w:t>
      </w:r>
    </w:p>
    <w:p w14:paraId="30257D36" w14:textId="28623ADD" w:rsidR="0075730B" w:rsidRDefault="0075730B" w:rsidP="0075730B">
      <w:pPr>
        <w:pStyle w:val="BodyText"/>
        <w:numPr>
          <w:ilvl w:val="0"/>
          <w:numId w:val="18"/>
        </w:numPr>
        <w:rPr>
          <w:rFonts w:cs="Arial"/>
        </w:rPr>
      </w:pPr>
      <w:r>
        <w:rPr>
          <w:rFonts w:cs="Trebuchet MS"/>
        </w:rPr>
        <w:t xml:space="preserve">Use </w:t>
      </w:r>
      <w:r w:rsidRPr="0075730B">
        <w:rPr>
          <w:rFonts w:cs="Trebuchet MS"/>
          <w:vertAlign w:val="superscript"/>
        </w:rPr>
        <w:t>3</w:t>
      </w:r>
      <w:r>
        <w:rPr>
          <w:rFonts w:cs="Trebuchet MS"/>
        </w:rPr>
        <w:t>/</w:t>
      </w:r>
      <w:r w:rsidRPr="0075730B">
        <w:rPr>
          <w:rFonts w:cs="Trebuchet MS"/>
          <w:vertAlign w:val="subscript"/>
        </w:rPr>
        <w:t>8</w:t>
      </w:r>
      <w:r>
        <w:rPr>
          <w:rFonts w:cs="Trebuchet MS"/>
        </w:rPr>
        <w:t>, instead of 0.375</w:t>
      </w:r>
    </w:p>
    <w:p w14:paraId="657A5BD3" w14:textId="0118FF0C" w:rsidR="00636E16" w:rsidRDefault="00633E7F" w:rsidP="00636E16">
      <w:pPr>
        <w:pStyle w:val="BodyText"/>
      </w:pPr>
      <w:r>
        <w:t>S</w:t>
      </w:r>
      <w:r w:rsidR="00636E16">
        <w:t>pell out one through nine</w:t>
      </w:r>
    </w:p>
    <w:p w14:paraId="114128A0" w14:textId="54813261" w:rsidR="00636E16" w:rsidRDefault="00633E7F" w:rsidP="00636E16">
      <w:pPr>
        <w:pStyle w:val="BodyText"/>
      </w:pPr>
      <w:r>
        <w:t>U</w:t>
      </w:r>
      <w:r w:rsidR="00636E16">
        <w:t>se numerals for 10 and above (unless preceding measurement such as 2 feet or 4</w:t>
      </w:r>
      <w:r w:rsidR="003F0A11">
        <w:t>%</w:t>
      </w:r>
      <w:r w:rsidR="00636E16">
        <w:t xml:space="preserve">) </w:t>
      </w:r>
    </w:p>
    <w:p w14:paraId="7CB19959" w14:textId="70D813B1" w:rsidR="00AD488F" w:rsidRDefault="00633E7F" w:rsidP="00636E16">
      <w:pPr>
        <w:pStyle w:val="BodyText"/>
      </w:pPr>
      <w:r>
        <w:t>D</w:t>
      </w:r>
      <w:r w:rsidR="00AD488F">
        <w:t>o not include the numeral in parentheses after a spelled out number (e.g., five (5) feet)</w:t>
      </w:r>
    </w:p>
    <w:p w14:paraId="432D6CB9" w14:textId="001DEFF3" w:rsidR="00636E16" w:rsidRDefault="00636E16" w:rsidP="00636E16">
      <w:pPr>
        <w:pStyle w:val="BodyText"/>
        <w:rPr>
          <w:rFonts w:cs="Arial"/>
        </w:rPr>
      </w:pPr>
      <w:r>
        <w:rPr>
          <w:rFonts w:cs="Arial"/>
        </w:rPr>
        <w:t xml:space="preserve">year, acre, inch, foot, </w:t>
      </w:r>
      <w:r>
        <w:t xml:space="preserve">square feet </w:t>
      </w:r>
      <w:r>
        <w:rPr>
          <w:rFonts w:cs="Arial"/>
        </w:rPr>
        <w:t>etc. – use numerals with measurements (e.g., 1 year, 9 acres)</w:t>
      </w:r>
    </w:p>
    <w:p w14:paraId="5C3CF76C" w14:textId="77777777" w:rsidR="00636E16" w:rsidRDefault="00636E16" w:rsidP="00636E16">
      <w:pPr>
        <w:pStyle w:val="BodyText"/>
        <w:rPr>
          <w:rFonts w:cs="Arial"/>
        </w:rPr>
      </w:pPr>
      <w:r w:rsidRPr="002678E7">
        <w:t>A number with a unit of measurement is hyphenated when it modifies a noun, open when it stands alone:</w:t>
      </w:r>
    </w:p>
    <w:p w14:paraId="7F4CAEFB" w14:textId="77777777" w:rsidR="00636E16" w:rsidRDefault="00636E16" w:rsidP="00636E16">
      <w:pPr>
        <w:numPr>
          <w:ilvl w:val="0"/>
          <w:numId w:val="13"/>
        </w:numPr>
        <w:spacing w:before="100" w:beforeAutospacing="1" w:after="100" w:afterAutospacing="1"/>
        <w:rPr>
          <w:rFonts w:ascii="Trebuchet MS" w:hAnsi="Trebuchet MS"/>
          <w:szCs w:val="22"/>
        </w:rPr>
      </w:pPr>
      <w:r w:rsidRPr="002678E7">
        <w:rPr>
          <w:rFonts w:ascii="Trebuchet MS" w:hAnsi="Trebuchet MS"/>
          <w:szCs w:val="22"/>
        </w:rPr>
        <w:t xml:space="preserve">1 foot; 1-foot </w:t>
      </w:r>
      <w:r>
        <w:rPr>
          <w:rFonts w:ascii="Trebuchet MS" w:hAnsi="Trebuchet MS"/>
          <w:szCs w:val="22"/>
        </w:rPr>
        <w:t>bottom width</w:t>
      </w:r>
    </w:p>
    <w:p w14:paraId="3BE1BE8E" w14:textId="77777777" w:rsidR="00636E16" w:rsidRPr="00636E16" w:rsidRDefault="00636E16" w:rsidP="00636E16">
      <w:pPr>
        <w:numPr>
          <w:ilvl w:val="0"/>
          <w:numId w:val="13"/>
        </w:numPr>
        <w:spacing w:before="100" w:beforeAutospacing="1" w:after="100" w:afterAutospacing="1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12 inches; 12-inch diameter pipe</w:t>
      </w:r>
    </w:p>
    <w:p w14:paraId="5E5832AA" w14:textId="77777777" w:rsidR="00636E16" w:rsidRPr="002678E7" w:rsidRDefault="00636E16" w:rsidP="00636E16">
      <w:pPr>
        <w:numPr>
          <w:ilvl w:val="0"/>
          <w:numId w:val="13"/>
        </w:numPr>
        <w:spacing w:before="100" w:beforeAutospacing="1" w:after="100" w:afterAutospacing="1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10 years</w:t>
      </w:r>
      <w:r w:rsidRPr="002678E7">
        <w:rPr>
          <w:rFonts w:ascii="Trebuchet MS" w:hAnsi="Trebuchet MS"/>
          <w:szCs w:val="22"/>
        </w:rPr>
        <w:t xml:space="preserve">; </w:t>
      </w:r>
      <w:r>
        <w:rPr>
          <w:rFonts w:ascii="Trebuchet MS" w:hAnsi="Trebuchet MS"/>
          <w:szCs w:val="22"/>
        </w:rPr>
        <w:t>10-year storm</w:t>
      </w:r>
    </w:p>
    <w:p w14:paraId="18BB7961" w14:textId="77777777" w:rsidR="00636E16" w:rsidRPr="00C70124" w:rsidRDefault="00636E16" w:rsidP="00636E16">
      <w:pPr>
        <w:pStyle w:val="BodyText"/>
        <w:rPr>
          <w:szCs w:val="24"/>
        </w:rPr>
      </w:pPr>
      <w:r>
        <w:t xml:space="preserve">Use “to” not a hyphen when describing a range. Example: </w:t>
      </w:r>
      <w:r w:rsidRPr="00C70124">
        <w:rPr>
          <w:szCs w:val="24"/>
        </w:rPr>
        <w:t>1- to 7-acre lots</w:t>
      </w:r>
      <w:r>
        <w:rPr>
          <w:szCs w:val="24"/>
        </w:rPr>
        <w:t>, two to six facilities</w:t>
      </w:r>
    </w:p>
    <w:p w14:paraId="54A28B72" w14:textId="1F0488B1" w:rsidR="00636E16" w:rsidRDefault="00636E16" w:rsidP="00636E16">
      <w:pPr>
        <w:pStyle w:val="BodyText"/>
      </w:pPr>
      <w:r>
        <w:t>Use a comma for numbers &gt; 999 (e.g., 5,000, not 5000)</w:t>
      </w:r>
    </w:p>
    <w:p w14:paraId="00D24DEF" w14:textId="4266B6A4" w:rsidR="00380A86" w:rsidRDefault="00380A86" w:rsidP="00636E16">
      <w:pPr>
        <w:pStyle w:val="BodyText"/>
      </w:pPr>
      <w:r>
        <w:t>Ratios expressed as 3:1 or 3H:1V (no spaces)</w:t>
      </w:r>
    </w:p>
    <w:p w14:paraId="7ACC7405" w14:textId="108BDB55" w:rsidR="00636E16" w:rsidRDefault="00636E16" w:rsidP="00636E16">
      <w:pPr>
        <w:pStyle w:val="Heading3"/>
      </w:pPr>
      <w:r>
        <w:lastRenderedPageBreak/>
        <w:t>Symbols</w:t>
      </w:r>
    </w:p>
    <w:p w14:paraId="1CFB3465" w14:textId="16D52D0A" w:rsidR="00BB624A" w:rsidRDefault="00BB624A" w:rsidP="00BB624A">
      <w:pPr>
        <w:pStyle w:val="BodyText"/>
      </w:pPr>
      <w:r>
        <w:t xml:space="preserve">% instead of “percent” </w:t>
      </w:r>
    </w:p>
    <w:p w14:paraId="5E7804EE" w14:textId="7B768701" w:rsidR="00636E16" w:rsidRDefault="00636E16" w:rsidP="00636E16">
      <w:pPr>
        <w:pStyle w:val="BodyText"/>
      </w:pPr>
      <w:r>
        <w:t>&lt; or &gt; (use</w:t>
      </w:r>
      <w:r w:rsidR="00C20221">
        <w:t xml:space="preserve"> symbol for “</w:t>
      </w:r>
      <w:r>
        <w:t>less than</w:t>
      </w:r>
      <w:r w:rsidR="00C20221">
        <w:t>”</w:t>
      </w:r>
      <w:r>
        <w:t xml:space="preserve"> or </w:t>
      </w:r>
      <w:r w:rsidR="00C20221">
        <w:t>“</w:t>
      </w:r>
      <w:r>
        <w:t>more than</w:t>
      </w:r>
      <w:r w:rsidR="00C20221">
        <w:t>”</w:t>
      </w:r>
      <w:r>
        <w:t>,</w:t>
      </w:r>
      <w:r w:rsidR="00C20221">
        <w:t xml:space="preserve"> do not spell out </w:t>
      </w:r>
      <w:r>
        <w:t>)</w:t>
      </w:r>
    </w:p>
    <w:p w14:paraId="3D6206FD" w14:textId="0E233DC2" w:rsidR="00636E16" w:rsidRDefault="00636E16" w:rsidP="00636E16">
      <w:pPr>
        <w:pStyle w:val="BodyText"/>
      </w:pPr>
      <w:r>
        <w:t>Slope is &gt;</w:t>
      </w:r>
      <w:r w:rsidR="00380A86">
        <w:t xml:space="preserve"> </w:t>
      </w:r>
      <w:r>
        <w:t>2</w:t>
      </w:r>
      <w:r w:rsidR="001A6DB0">
        <w:t xml:space="preserve">% </w:t>
      </w:r>
      <w:r>
        <w:t>(with space between sign and numeral)</w:t>
      </w:r>
    </w:p>
    <w:p w14:paraId="74B2DA4B" w14:textId="01830715" w:rsidR="00636E16" w:rsidRPr="00C95D11" w:rsidRDefault="00636E16" w:rsidP="00636E16">
      <w:pPr>
        <w:pStyle w:val="BodyText"/>
      </w:pPr>
      <w:r w:rsidRPr="00466253">
        <w:t>V &gt; 1.0 ft/sec</w:t>
      </w:r>
      <w:r>
        <w:t xml:space="preserve"> (</w:t>
      </w:r>
      <w:r w:rsidR="00380A86">
        <w:t>with space between sign and numeral</w:t>
      </w:r>
      <w:r>
        <w:t>)</w:t>
      </w:r>
    </w:p>
    <w:p w14:paraId="7B79EDF9" w14:textId="54230A3D" w:rsidR="00636E16" w:rsidRDefault="00636E16" w:rsidP="00636E16">
      <w:pPr>
        <w:pStyle w:val="BodyText"/>
      </w:pPr>
      <w:r w:rsidRPr="00466253">
        <w:t>y</w:t>
      </w:r>
      <w:r w:rsidRPr="00466253">
        <w:rPr>
          <w:position w:val="-6"/>
        </w:rPr>
        <w:t>t</w:t>
      </w:r>
      <w:r w:rsidRPr="00466253">
        <w:t xml:space="preserve"> = total depth</w:t>
      </w:r>
      <w:r>
        <w:t xml:space="preserve"> (with spaces </w:t>
      </w:r>
      <w:r w:rsidR="00380A86">
        <w:t xml:space="preserve">on both sides of the </w:t>
      </w:r>
      <w:r>
        <w:t>equal sign)</w:t>
      </w:r>
    </w:p>
    <w:p w14:paraId="5F4CA218" w14:textId="245BEFD1" w:rsidR="001A6DB0" w:rsidRPr="004D74DE" w:rsidRDefault="001A6DB0" w:rsidP="00636E16">
      <w:pPr>
        <w:pStyle w:val="BodyText"/>
      </w:pPr>
      <w:r>
        <w:rPr>
          <w:rFonts w:cs="Segoe UI"/>
        </w:rPr>
        <w:t>≤</w:t>
      </w:r>
      <w:r>
        <w:t xml:space="preserve"> or </w:t>
      </w:r>
      <w:r>
        <w:rPr>
          <w:rFonts w:cs="Segoe UI"/>
        </w:rPr>
        <w:t>≥</w:t>
      </w:r>
      <w:r>
        <w:t xml:space="preserve"> (use symbol for “less than</w:t>
      </w:r>
      <w:r w:rsidR="00655C97">
        <w:t xml:space="preserve"> or equal to</w:t>
      </w:r>
      <w:r>
        <w:t>” or “greater than</w:t>
      </w:r>
      <w:r w:rsidR="00655C97">
        <w:t xml:space="preserve"> or equal to</w:t>
      </w:r>
      <w:r>
        <w:t>”, do not spell out)</w:t>
      </w:r>
    </w:p>
    <w:p w14:paraId="7DF8602E" w14:textId="54CF7FE0" w:rsidR="00636E16" w:rsidRDefault="00636E16" w:rsidP="00636E16">
      <w:pPr>
        <w:pStyle w:val="Heading3"/>
      </w:pPr>
      <w:r>
        <w:t>Units</w:t>
      </w:r>
    </w:p>
    <w:p w14:paraId="236DC7CB" w14:textId="7A4B2961" w:rsidR="00AD488F" w:rsidRDefault="003B5260" w:rsidP="00636E16">
      <w:pPr>
        <w:pStyle w:val="BodyText"/>
      </w:pPr>
      <w:r>
        <w:t>cf</w:t>
      </w:r>
      <w:r w:rsidR="00AD488F">
        <w:t xml:space="preserve"> (instead of “</w:t>
      </w:r>
      <w:r>
        <w:t>cu. ft.</w:t>
      </w:r>
      <w:r w:rsidR="00AD488F">
        <w:t>”</w:t>
      </w:r>
      <w:r>
        <w:t xml:space="preserve"> or “cubic feet”</w:t>
      </w:r>
      <w:r w:rsidR="00AE71F4">
        <w:t xml:space="preserve"> or “ft</w:t>
      </w:r>
      <w:r w:rsidR="00AE71F4">
        <w:rPr>
          <w:vertAlign w:val="superscript"/>
        </w:rPr>
        <w:t>3</w:t>
      </w:r>
      <w:r w:rsidR="00AE71F4">
        <w:t>”</w:t>
      </w:r>
      <w:r w:rsidR="00AD488F">
        <w:t>)</w:t>
      </w:r>
    </w:p>
    <w:p w14:paraId="1E884859" w14:textId="74933717" w:rsidR="004C12F2" w:rsidRDefault="004C12F2" w:rsidP="00636E16">
      <w:pPr>
        <w:pStyle w:val="BodyText"/>
      </w:pPr>
      <w:r>
        <w:t>ft or feet instead of apostrophe (e.g., 4’) unless part of a figure or a table</w:t>
      </w:r>
    </w:p>
    <w:p w14:paraId="16344390" w14:textId="6D4C4724" w:rsidR="00AD488F" w:rsidRDefault="00AD488F" w:rsidP="00636E16">
      <w:pPr>
        <w:pStyle w:val="BodyText"/>
      </w:pPr>
      <w:r>
        <w:t>ft/sec (instead of “ft./sec.”)</w:t>
      </w:r>
    </w:p>
    <w:p w14:paraId="75971BE6" w14:textId="312C4776" w:rsidR="004C12F2" w:rsidRDefault="004C12F2" w:rsidP="00636E16">
      <w:pPr>
        <w:pStyle w:val="BodyText"/>
      </w:pPr>
      <w:r>
        <w:t>in/ft (instead of “in./ft.”)</w:t>
      </w:r>
    </w:p>
    <w:p w14:paraId="169A9C32" w14:textId="23E0D11A" w:rsidR="004C12F2" w:rsidRDefault="004C12F2" w:rsidP="00636E16">
      <w:pPr>
        <w:pStyle w:val="BodyText"/>
      </w:pPr>
      <w:r>
        <w:t>in/hr (instead of “inches per hour”)</w:t>
      </w:r>
    </w:p>
    <w:p w14:paraId="01D7F49B" w14:textId="73BB64DA" w:rsidR="00636E16" w:rsidRDefault="00636E16" w:rsidP="00636E16">
      <w:pPr>
        <w:pStyle w:val="BodyText"/>
      </w:pPr>
      <w:r>
        <w:t>mg/</w:t>
      </w:r>
      <w:r w:rsidR="00492AB9">
        <w:t>L</w:t>
      </w:r>
      <w:r>
        <w:t xml:space="preserve"> (lowercase “m” and </w:t>
      </w:r>
      <w:r w:rsidR="00492AB9">
        <w:t>uppercase “L</w:t>
      </w:r>
      <w:r>
        <w:t>”)</w:t>
      </w:r>
    </w:p>
    <w:p w14:paraId="502DBBED" w14:textId="3AEA29A2" w:rsidR="00AD488F" w:rsidRPr="00636E16" w:rsidRDefault="003B5260" w:rsidP="00636E16">
      <w:pPr>
        <w:pStyle w:val="BodyText"/>
      </w:pPr>
      <w:r>
        <w:t>sf</w:t>
      </w:r>
      <w:r w:rsidR="00AD488F">
        <w:t xml:space="preserve"> (instead of “</w:t>
      </w:r>
      <w:r>
        <w:t>sq. ft.</w:t>
      </w:r>
      <w:r w:rsidR="00AD488F">
        <w:t>”</w:t>
      </w:r>
      <w:r w:rsidR="00380A86">
        <w:t xml:space="preserve"> or “square feet”</w:t>
      </w:r>
      <w:r>
        <w:t xml:space="preserve"> or “ft</w:t>
      </w:r>
      <w:r>
        <w:rPr>
          <w:vertAlign w:val="superscript"/>
        </w:rPr>
        <w:t>2</w:t>
      </w:r>
      <w:r>
        <w:t>”</w:t>
      </w:r>
      <w:r w:rsidR="00AD488F">
        <w:t>)</w:t>
      </w:r>
    </w:p>
    <w:p w14:paraId="05FB62D9" w14:textId="210472E0" w:rsidR="00E16446" w:rsidRDefault="00A14F62" w:rsidP="00B326AF">
      <w:pPr>
        <w:pStyle w:val="Heading2"/>
      </w:pPr>
      <w:r>
        <w:t>References</w:t>
      </w:r>
    </w:p>
    <w:p w14:paraId="46530B22" w14:textId="393507E3" w:rsidR="00BB624A" w:rsidRDefault="00F06451" w:rsidP="00BB624A">
      <w:pPr>
        <w:pStyle w:val="Heading3"/>
      </w:pPr>
      <w:r>
        <w:t>I</w:t>
      </w:r>
      <w:r w:rsidR="00BB624A">
        <w:t>nternal R</w:t>
      </w:r>
      <w:r>
        <w:t>eferences</w:t>
      </w:r>
    </w:p>
    <w:p w14:paraId="3BD7A2B6" w14:textId="77777777" w:rsidR="00DD18B5" w:rsidRDefault="009D59EF" w:rsidP="00A14F62">
      <w:pPr>
        <w:pStyle w:val="BodyText"/>
      </w:pPr>
      <w:r>
        <w:t>Use Flare cross references for internal section and appendix references</w:t>
      </w:r>
      <w:r w:rsidR="00DD18B5">
        <w:t xml:space="preserve"> </w:t>
      </w:r>
    </w:p>
    <w:p w14:paraId="71D82CF0" w14:textId="6BE36D94" w:rsidR="009D59EF" w:rsidRDefault="00DD18B5" w:rsidP="00DD18B5">
      <w:pPr>
        <w:pStyle w:val="BodyText"/>
        <w:spacing w:before="0"/>
      </w:pPr>
      <w:r w:rsidRPr="00DD18B5">
        <w:rPr>
          <w:color w:val="0070C0"/>
        </w:rPr>
        <w:t>[</w:t>
      </w:r>
      <w:r w:rsidR="00A515F5">
        <w:rPr>
          <w:color w:val="0070C0"/>
        </w:rPr>
        <w:t>N</w:t>
      </w:r>
      <w:r w:rsidRPr="00DD18B5">
        <w:rPr>
          <w:color w:val="0070C0"/>
        </w:rPr>
        <w:t xml:space="preserve">ote: </w:t>
      </w:r>
      <w:r>
        <w:rPr>
          <w:color w:val="0070C0"/>
        </w:rPr>
        <w:t>section and appendix numbers</w:t>
      </w:r>
      <w:r w:rsidRPr="00DD18B5">
        <w:rPr>
          <w:color w:val="0070C0"/>
        </w:rPr>
        <w:t xml:space="preserve"> may be included in Word and PDF files for preliminary review drafts prior to MadCap Flare conversion]</w:t>
      </w:r>
    </w:p>
    <w:p w14:paraId="0BA5A44B" w14:textId="563AA8BD" w:rsidR="005119E2" w:rsidRDefault="005119E2" w:rsidP="00A14F62">
      <w:pPr>
        <w:pStyle w:val="BodyText"/>
      </w:pPr>
      <w:r>
        <w:t>Use “</w:t>
      </w:r>
      <w:r w:rsidR="009D59EF">
        <w:t>See</w:t>
      </w:r>
      <w:r>
        <w:t>” instead of “</w:t>
      </w:r>
      <w:r w:rsidR="009D59EF">
        <w:t>Refer to</w:t>
      </w:r>
      <w:r>
        <w:t xml:space="preserve">” when referring to a section, appendix, figure, or table (e.g., </w:t>
      </w:r>
      <w:r w:rsidR="00DD18B5">
        <w:t>See</w:t>
      </w:r>
      <w:r>
        <w:t xml:space="preserve"> Section 4</w:t>
      </w:r>
      <w:r w:rsidR="00C2494C">
        <w:t>.2</w:t>
      </w:r>
      <w:r>
        <w:t>)</w:t>
      </w:r>
    </w:p>
    <w:p w14:paraId="1F966558" w14:textId="128DA24A" w:rsidR="00BB624A" w:rsidRDefault="00BB624A" w:rsidP="00BB624A">
      <w:pPr>
        <w:pStyle w:val="Heading3"/>
      </w:pPr>
      <w:r>
        <w:lastRenderedPageBreak/>
        <w:t>External References</w:t>
      </w:r>
    </w:p>
    <w:p w14:paraId="02B7E7D6" w14:textId="77777777" w:rsidR="00633E7F" w:rsidRDefault="00BB624A" w:rsidP="00A14F62">
      <w:pPr>
        <w:pStyle w:val="BodyText"/>
      </w:pPr>
      <w:r>
        <w:t>U</w:t>
      </w:r>
      <w:r w:rsidR="00A14F62">
        <w:t xml:space="preserve">se the </w:t>
      </w:r>
      <w:hyperlink r:id="rId11" w:tgtFrame="_blank" w:history="1">
        <w:r w:rsidR="00A14F62">
          <w:rPr>
            <w:rStyle w:val="Hyperlink"/>
          </w:rPr>
          <w:t>Chicago Manual of Style</w:t>
        </w:r>
      </w:hyperlink>
      <w:r w:rsidR="00A14F62">
        <w:t xml:space="preserve"> (CMS) (which uses the author-date format) as the basis for citation and reference formats. </w:t>
      </w:r>
    </w:p>
    <w:p w14:paraId="70150B85" w14:textId="77777777" w:rsidR="00DD18B5" w:rsidRDefault="00A14F62" w:rsidP="00A14F62">
      <w:pPr>
        <w:pStyle w:val="BodyText"/>
      </w:pPr>
      <w:r>
        <w:t>Reference lists use a period at the end of each section of information.</w:t>
      </w:r>
      <w:r w:rsidR="00EF4F2C">
        <w:t xml:space="preserve"> </w:t>
      </w:r>
    </w:p>
    <w:p w14:paraId="57B014C6" w14:textId="7267DAEF" w:rsidR="00A14F62" w:rsidRDefault="00EF4F2C" w:rsidP="00A14F62">
      <w:pPr>
        <w:pStyle w:val="BodyText"/>
      </w:pPr>
      <w:r>
        <w:t>A space is not included between references.</w:t>
      </w:r>
    </w:p>
    <w:p w14:paraId="5D93F369" w14:textId="77777777" w:rsidR="00DD18B5" w:rsidRDefault="00DD18B5" w:rsidP="00DD18B5">
      <w:pPr>
        <w:pStyle w:val="BodyText"/>
      </w:pPr>
      <w:r>
        <w:t>References in text are Author(s) Date format with one comma between information</w:t>
      </w:r>
      <w:r w:rsidRPr="0046287C">
        <w:t xml:space="preserve"> </w:t>
      </w:r>
      <w:r>
        <w:t>as shown:</w:t>
      </w:r>
    </w:p>
    <w:p w14:paraId="0FEDE022" w14:textId="77777777" w:rsidR="00DD18B5" w:rsidRPr="002503F7" w:rsidRDefault="00DD18B5" w:rsidP="00DD18B5">
      <w:pPr>
        <w:pStyle w:val="BodyText"/>
        <w:numPr>
          <w:ilvl w:val="0"/>
          <w:numId w:val="11"/>
        </w:numPr>
        <w:spacing w:before="120" w:after="200" w:line="240" w:lineRule="auto"/>
      </w:pPr>
      <w:r w:rsidRPr="002503F7">
        <w:rPr>
          <w:bCs/>
        </w:rPr>
        <w:t>One author</w:t>
      </w:r>
      <w:r w:rsidRPr="002503F7">
        <w:t xml:space="preserve">: </w:t>
      </w:r>
      <w:r>
        <w:t>(</w:t>
      </w:r>
      <w:r w:rsidRPr="002503F7">
        <w:t>Fowler</w:t>
      </w:r>
      <w:r>
        <w:t>,</w:t>
      </w:r>
      <w:r w:rsidRPr="002503F7">
        <w:t xml:space="preserve"> 1965</w:t>
      </w:r>
      <w:r>
        <w:t>)</w:t>
      </w:r>
    </w:p>
    <w:p w14:paraId="33BC3BCA" w14:textId="77777777" w:rsidR="00DD18B5" w:rsidRPr="002503F7" w:rsidRDefault="00DD18B5" w:rsidP="00DD18B5">
      <w:pPr>
        <w:pStyle w:val="BodyText"/>
        <w:numPr>
          <w:ilvl w:val="0"/>
          <w:numId w:val="11"/>
        </w:numPr>
        <w:spacing w:before="0" w:after="200" w:line="240" w:lineRule="auto"/>
      </w:pPr>
      <w:r w:rsidRPr="002503F7">
        <w:rPr>
          <w:bCs/>
        </w:rPr>
        <w:t>Two authors</w:t>
      </w:r>
      <w:r w:rsidRPr="002503F7">
        <w:t xml:space="preserve">: </w:t>
      </w:r>
      <w:r>
        <w:t>(</w:t>
      </w:r>
      <w:r w:rsidRPr="002503F7">
        <w:t>Strunk and White</w:t>
      </w:r>
      <w:r>
        <w:t>,</w:t>
      </w:r>
      <w:r w:rsidRPr="002503F7">
        <w:t xml:space="preserve"> 1979</w:t>
      </w:r>
      <w:r>
        <w:t>)</w:t>
      </w:r>
    </w:p>
    <w:p w14:paraId="574E7A24" w14:textId="77777777" w:rsidR="00DD18B5" w:rsidRDefault="00DD18B5" w:rsidP="00DD18B5">
      <w:pPr>
        <w:pStyle w:val="BodyText"/>
        <w:numPr>
          <w:ilvl w:val="0"/>
          <w:numId w:val="11"/>
        </w:numPr>
        <w:spacing w:before="0" w:line="240" w:lineRule="auto"/>
      </w:pPr>
      <w:r w:rsidRPr="002503F7">
        <w:rPr>
          <w:bCs/>
        </w:rPr>
        <w:t>Three or more authors</w:t>
      </w:r>
      <w:r w:rsidRPr="002503F7">
        <w:t xml:space="preserve">: </w:t>
      </w:r>
      <w:r>
        <w:t>(</w:t>
      </w:r>
      <w:r w:rsidRPr="002503F7">
        <w:t xml:space="preserve">Woolston </w:t>
      </w:r>
      <w:r w:rsidRPr="00C96CC2">
        <w:rPr>
          <w:i/>
        </w:rPr>
        <w:t>et al.</w:t>
      </w:r>
      <w:r>
        <w:t>,</w:t>
      </w:r>
      <w:r w:rsidRPr="00C96CC2">
        <w:rPr>
          <w:i/>
        </w:rPr>
        <w:t xml:space="preserve"> </w:t>
      </w:r>
      <w:r w:rsidRPr="002503F7">
        <w:t>1988</w:t>
      </w:r>
      <w:r>
        <w:t>) (period after “al” only, italicized “</w:t>
      </w:r>
      <w:r w:rsidRPr="00633E7F">
        <w:rPr>
          <w:i/>
        </w:rPr>
        <w:t>et al.</w:t>
      </w:r>
      <w:r>
        <w:t>”)</w:t>
      </w:r>
    </w:p>
    <w:p w14:paraId="5AD7E5D6" w14:textId="77777777" w:rsidR="00DD18B5" w:rsidRDefault="00DD18B5" w:rsidP="00DD18B5">
      <w:pPr>
        <w:pStyle w:val="BodyText"/>
      </w:pPr>
      <w:r w:rsidRPr="009D59EF">
        <w:t>All WACs and RCWs will be hyperlinked to the specific WAC/RCW website (</w:t>
      </w:r>
      <w:hyperlink r:id="rId12" w:history="1">
        <w:r w:rsidRPr="004246E5">
          <w:rPr>
            <w:rStyle w:val="Hyperlink"/>
          </w:rPr>
          <w:t>http://apps.leg.wa.gov/wac/</w:t>
        </w:r>
      </w:hyperlink>
      <w:r>
        <w:t xml:space="preserve"> </w:t>
      </w:r>
      <w:r w:rsidRPr="009D59EF">
        <w:t xml:space="preserve">and </w:t>
      </w:r>
      <w:hyperlink r:id="rId13" w:history="1">
        <w:r w:rsidRPr="004246E5">
          <w:rPr>
            <w:rStyle w:val="Hyperlink"/>
          </w:rPr>
          <w:t>http://apps.leg.wa.gov/rcw/</w:t>
        </w:r>
      </w:hyperlink>
      <w:r w:rsidRPr="009D59EF">
        <w:t>)</w:t>
      </w:r>
      <w:r>
        <w:t xml:space="preserve"> </w:t>
      </w:r>
    </w:p>
    <w:p w14:paraId="23684715" w14:textId="0D3BA104" w:rsidR="00DD18B5" w:rsidRDefault="009D59EF" w:rsidP="00A14F62">
      <w:pPr>
        <w:pStyle w:val="BodyText"/>
      </w:pPr>
      <w:r>
        <w:t xml:space="preserve">Use Flare cross references to a </w:t>
      </w:r>
      <w:r w:rsidR="00DD18B5">
        <w:t>bookmark in the reference topic:</w:t>
      </w:r>
      <w:r w:rsidR="00E6006D">
        <w:t xml:space="preserve"> </w:t>
      </w:r>
    </w:p>
    <w:p w14:paraId="518E9F41" w14:textId="77777777" w:rsidR="00DD18B5" w:rsidRDefault="00E6006D" w:rsidP="00DD18B5">
      <w:pPr>
        <w:pStyle w:val="BodyText"/>
        <w:numPr>
          <w:ilvl w:val="0"/>
          <w:numId w:val="14"/>
        </w:numPr>
      </w:pPr>
      <w:r>
        <w:t xml:space="preserve">In the reference topic, each reference should be formatted as a drop down. </w:t>
      </w:r>
    </w:p>
    <w:p w14:paraId="7F30F3AF" w14:textId="6780585A" w:rsidR="009D59EF" w:rsidRDefault="00E6006D" w:rsidP="00DD18B5">
      <w:pPr>
        <w:pStyle w:val="BodyText"/>
        <w:numPr>
          <w:ilvl w:val="0"/>
          <w:numId w:val="14"/>
        </w:numPr>
      </w:pPr>
      <w:r>
        <w:t>The bookmark should be to the “head” of the drop down.</w:t>
      </w:r>
    </w:p>
    <w:p w14:paraId="0BB03AE5" w14:textId="7D70EBDA" w:rsidR="00DD18B5" w:rsidRDefault="00DD18B5" w:rsidP="00A14F62">
      <w:pPr>
        <w:pStyle w:val="BodyText"/>
      </w:pPr>
      <w:r>
        <w:t>E</w:t>
      </w:r>
      <w:r w:rsidR="00655C97">
        <w:t xml:space="preserve">mbed the </w:t>
      </w:r>
      <w:r>
        <w:t>PDF of the reference (if available) in the HTML</w:t>
      </w:r>
      <w:r w:rsidR="00655C97">
        <w:t>5 output</w:t>
      </w:r>
      <w:r>
        <w:t>:</w:t>
      </w:r>
    </w:p>
    <w:p w14:paraId="04500C4E" w14:textId="77777777" w:rsidR="00DD18B5" w:rsidRDefault="00655C97" w:rsidP="00DD18B5">
      <w:pPr>
        <w:pStyle w:val="BodyText"/>
        <w:numPr>
          <w:ilvl w:val="0"/>
          <w:numId w:val="14"/>
        </w:numPr>
      </w:pPr>
      <w:r>
        <w:t xml:space="preserve">Permission will need to be granted by the owner of the reference. </w:t>
      </w:r>
    </w:p>
    <w:p w14:paraId="0E9E7098" w14:textId="77777777" w:rsidR="00DD18B5" w:rsidRDefault="00655C97" w:rsidP="00DD18B5">
      <w:pPr>
        <w:pStyle w:val="BodyText"/>
        <w:numPr>
          <w:ilvl w:val="0"/>
          <w:numId w:val="14"/>
        </w:numPr>
      </w:pPr>
      <w:r>
        <w:t>Use annotations in Flare to document the date that permission</w:t>
      </w:r>
      <w:r w:rsidR="00DD18B5">
        <w:t xml:space="preserve"> was received.</w:t>
      </w:r>
    </w:p>
    <w:p w14:paraId="54CC3769" w14:textId="3C7AFB94" w:rsidR="00655C97" w:rsidRDefault="00DD18B5" w:rsidP="00DD18B5">
      <w:pPr>
        <w:pStyle w:val="BodyText"/>
        <w:numPr>
          <w:ilvl w:val="0"/>
          <w:numId w:val="14"/>
        </w:numPr>
      </w:pPr>
      <w:r>
        <w:t>S</w:t>
      </w:r>
      <w:r w:rsidR="00655C97">
        <w:t xml:space="preserve">ave correspondence granting permission. </w:t>
      </w:r>
    </w:p>
    <w:p w14:paraId="30E77BC4" w14:textId="77777777" w:rsidR="00B003AA" w:rsidRDefault="00A14F62" w:rsidP="00B326AF">
      <w:pPr>
        <w:pStyle w:val="Heading2"/>
      </w:pPr>
      <w:r>
        <w:t xml:space="preserve">MadCap Flare </w:t>
      </w:r>
    </w:p>
    <w:p w14:paraId="37157095" w14:textId="77777777" w:rsidR="00B003AA" w:rsidRDefault="00B003AA" w:rsidP="00B003AA">
      <w:pPr>
        <w:pStyle w:val="Heading3"/>
      </w:pPr>
      <w:r>
        <w:t xml:space="preserve">Text Styles </w:t>
      </w:r>
    </w:p>
    <w:p w14:paraId="2845C1EE" w14:textId="13A42EBD" w:rsidR="00B003AA" w:rsidRDefault="000877B0" w:rsidP="00B003AA">
      <w:r>
        <w:t>B</w:t>
      </w:r>
      <w:r w:rsidR="00B003AA">
        <w:t>ody text</w:t>
      </w:r>
      <w:r w:rsidR="00B003AA" w:rsidRPr="004702C9">
        <w:t xml:space="preserve">: </w:t>
      </w:r>
      <w:r w:rsidR="00B003AA">
        <w:t>Arial</w:t>
      </w:r>
      <w:r>
        <w:t>, size 12</w:t>
      </w:r>
      <w:r w:rsidR="009E4539" w:rsidRPr="009E4539">
        <w:t xml:space="preserve">, </w:t>
      </w:r>
      <w:r w:rsidR="009E4539">
        <w:t>standard black</w:t>
      </w:r>
    </w:p>
    <w:p w14:paraId="17D2564F" w14:textId="41C5593B" w:rsidR="009D59EF" w:rsidRDefault="009D59EF" w:rsidP="00B003AA">
      <w:r>
        <w:t>Heading 1: Arial Black</w:t>
      </w:r>
      <w:r w:rsidR="000877B0">
        <w:t>, size 22</w:t>
      </w:r>
      <w:r w:rsidR="009E4539">
        <w:t>, blue (R=0, G=76, B=153)</w:t>
      </w:r>
    </w:p>
    <w:p w14:paraId="70A70B19" w14:textId="67C9BE65" w:rsidR="000877B0" w:rsidRDefault="000877B0" w:rsidP="00B003AA">
      <w:r>
        <w:t>Heading 2: Arial Black, size 18</w:t>
      </w:r>
      <w:r w:rsidR="009E4539">
        <w:t>, blue (R=0, G=76, B=153)</w:t>
      </w:r>
    </w:p>
    <w:p w14:paraId="64F0D6F4" w14:textId="4CBBE8F0" w:rsidR="000877B0" w:rsidRDefault="000877B0" w:rsidP="00B003AA">
      <w:r>
        <w:t>Heading 3: Arial Black, size 16</w:t>
      </w:r>
      <w:r w:rsidR="009E4539">
        <w:t>, blue (R=0, G=76, B=153)</w:t>
      </w:r>
    </w:p>
    <w:p w14:paraId="48F09E2A" w14:textId="4FCB8EBF" w:rsidR="000877B0" w:rsidRDefault="000877B0" w:rsidP="00B003AA">
      <w:r>
        <w:lastRenderedPageBreak/>
        <w:t>Heading 4: Arial Black, size 14</w:t>
      </w:r>
      <w:r w:rsidR="009E4539">
        <w:t>, blue (R=0, G=76, B=153)</w:t>
      </w:r>
    </w:p>
    <w:p w14:paraId="2222363C" w14:textId="000489EC" w:rsidR="009E4539" w:rsidRPr="009E4539" w:rsidRDefault="009E4539" w:rsidP="00B003AA">
      <w:r w:rsidRPr="009E4539">
        <w:t>Heading 5: Arial</w:t>
      </w:r>
      <w:r>
        <w:t xml:space="preserve"> Black, size 14, italicized, blue (R=0, G=76, B=153)</w:t>
      </w:r>
    </w:p>
    <w:p w14:paraId="15876FF2" w14:textId="2C44EA7F" w:rsidR="009E4539" w:rsidRPr="009E4539" w:rsidRDefault="009E4539" w:rsidP="00B003AA">
      <w:r w:rsidRPr="009E4539">
        <w:t xml:space="preserve">Heading 6: Arial Black, size </w:t>
      </w:r>
      <w:r>
        <w:t>12, bolded, blue (R=0, G=76, B=153)</w:t>
      </w:r>
    </w:p>
    <w:p w14:paraId="0A5FFDBB" w14:textId="435BE42C" w:rsidR="009E4539" w:rsidRPr="009E4539" w:rsidRDefault="009E4539" w:rsidP="00B003AA">
      <w:r w:rsidRPr="009E4539">
        <w:t>Heading 7: Arial Black</w:t>
      </w:r>
      <w:r>
        <w:t>, size 11, italicized , blue (R=0, G=76, B=153)</w:t>
      </w:r>
    </w:p>
    <w:p w14:paraId="1F95B405" w14:textId="687FCCC0" w:rsidR="009E4539" w:rsidRPr="009E4539" w:rsidRDefault="009E4539" w:rsidP="00B003AA">
      <w:r w:rsidRPr="009E4539">
        <w:t>Heading 8: Arial Black</w:t>
      </w:r>
      <w:r>
        <w:t xml:space="preserve">, size 11, italicized </w:t>
      </w:r>
      <w:r w:rsidRPr="009E4539">
        <w:t xml:space="preserve">, </w:t>
      </w:r>
      <w:r>
        <w:t>standard black</w:t>
      </w:r>
    </w:p>
    <w:p w14:paraId="0F32CAA0" w14:textId="6E7F7F56" w:rsidR="009E4539" w:rsidRPr="009E4539" w:rsidRDefault="009E4539" w:rsidP="00B003AA">
      <w:r w:rsidRPr="009E4539">
        <w:t xml:space="preserve">Heading 9: Arial Black, size 10, </w:t>
      </w:r>
      <w:r>
        <w:t>standard black</w:t>
      </w:r>
    </w:p>
    <w:p w14:paraId="172D8B0D" w14:textId="77777777" w:rsidR="00B003AA" w:rsidRDefault="00B003AA" w:rsidP="00B003AA">
      <w:pPr>
        <w:pStyle w:val="BodyText"/>
      </w:pPr>
      <w:r w:rsidRPr="00BF72BA">
        <w:t xml:space="preserve">Use bolded </w:t>
      </w:r>
      <w:r>
        <w:t xml:space="preserve">text </w:t>
      </w:r>
      <w:r w:rsidRPr="00BF72BA">
        <w:t>when prov</w:t>
      </w:r>
      <w:r>
        <w:t xml:space="preserve">iding a step within a procedure (e.g., </w:t>
      </w:r>
      <w:r w:rsidRPr="00C2494C">
        <w:rPr>
          <w:b/>
        </w:rPr>
        <w:t xml:space="preserve">Step 1: </w:t>
      </w:r>
      <w:r>
        <w:t>Determine Location of Site Discharge)</w:t>
      </w:r>
    </w:p>
    <w:p w14:paraId="493C1F0E" w14:textId="098D41D0" w:rsidR="00B003AA" w:rsidRDefault="00A94DB2" w:rsidP="00B003AA">
      <w:pPr>
        <w:pStyle w:val="BodyText"/>
      </w:pPr>
      <w:r>
        <w:t xml:space="preserve">Use italics for Latin names (e.g., </w:t>
      </w:r>
      <w:r w:rsidRPr="00FB6AD2">
        <w:rPr>
          <w:i/>
        </w:rPr>
        <w:t>Bacillus thuringiensis</w:t>
      </w:r>
      <w:r>
        <w:t>)</w:t>
      </w:r>
    </w:p>
    <w:p w14:paraId="17F566C8" w14:textId="20610491" w:rsidR="00A94DB2" w:rsidRPr="00A94DB2" w:rsidRDefault="00A94DB2" w:rsidP="00B003AA">
      <w:pPr>
        <w:pStyle w:val="BodyText"/>
      </w:pPr>
      <w:r>
        <w:t xml:space="preserve">Use italics for external references (e.g., </w:t>
      </w:r>
      <w:r>
        <w:rPr>
          <w:i/>
        </w:rPr>
        <w:t>Stormwater Management Manual for Western Washington</w:t>
      </w:r>
      <w:r>
        <w:t xml:space="preserve">, WSDOT </w:t>
      </w:r>
      <w:r>
        <w:rPr>
          <w:i/>
        </w:rPr>
        <w:t>Highway Runoff Manual</w:t>
      </w:r>
      <w:r>
        <w:t>)</w:t>
      </w:r>
    </w:p>
    <w:p w14:paraId="228031CE" w14:textId="1F3053FE" w:rsidR="00B003AA" w:rsidRDefault="00B003AA" w:rsidP="00B003AA">
      <w:p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No </w:t>
      </w:r>
      <w:r w:rsidRPr="00916549">
        <w:rPr>
          <w:rFonts w:ascii="Trebuchet MS" w:hAnsi="Trebuchet MS"/>
          <w:szCs w:val="22"/>
        </w:rPr>
        <w:t>underline</w:t>
      </w:r>
      <w:r>
        <w:rPr>
          <w:rFonts w:ascii="Trebuchet MS" w:hAnsi="Trebuchet MS"/>
          <w:szCs w:val="22"/>
        </w:rPr>
        <w:t>d</w:t>
      </w:r>
      <w:r w:rsidRPr="00916549">
        <w:rPr>
          <w:rFonts w:ascii="Trebuchet MS" w:hAnsi="Trebuchet MS"/>
          <w:szCs w:val="22"/>
        </w:rPr>
        <w:t xml:space="preserve"> text unless </w:t>
      </w:r>
      <w:r w:rsidR="00A94DB2">
        <w:rPr>
          <w:rFonts w:ascii="Trebuchet MS" w:hAnsi="Trebuchet MS"/>
          <w:szCs w:val="22"/>
        </w:rPr>
        <w:t>it is part of the heading style</w:t>
      </w:r>
    </w:p>
    <w:p w14:paraId="67745BB7" w14:textId="77777777" w:rsidR="006A6689" w:rsidRDefault="006A6689" w:rsidP="00A515F5">
      <w:pPr>
        <w:pStyle w:val="Heading3"/>
      </w:pPr>
      <w:r>
        <w:t>Tables</w:t>
      </w:r>
    </w:p>
    <w:p w14:paraId="2FAF369F" w14:textId="16BD6D49" w:rsidR="006A6689" w:rsidRPr="006A6689" w:rsidRDefault="006A6689" w:rsidP="006A6689">
      <w:pPr>
        <w:pStyle w:val="BodyText"/>
      </w:pPr>
      <w:r>
        <w:t xml:space="preserve">Light blue shading (hex value #E6F2F5 or R=230, G=242, B=245) in table header row </w:t>
      </w:r>
    </w:p>
    <w:p w14:paraId="3C2AAE1B" w14:textId="77777777" w:rsidR="006A6689" w:rsidRDefault="006A6689" w:rsidP="006A6689">
      <w:pPr>
        <w:pStyle w:val="Heading3"/>
      </w:pPr>
      <w:r>
        <w:t>Figures</w:t>
      </w:r>
    </w:p>
    <w:p w14:paraId="4C66101C" w14:textId="77777777" w:rsidR="006A6689" w:rsidRDefault="006A6689" w:rsidP="006A6689">
      <w:pPr>
        <w:pStyle w:val="BodyText"/>
      </w:pPr>
      <w:r>
        <w:t>Figure formatting in Flare:</w:t>
      </w:r>
    </w:p>
    <w:p w14:paraId="0284D4E6" w14:textId="77777777" w:rsidR="006A6689" w:rsidRDefault="006A6689" w:rsidP="006A6689">
      <w:pPr>
        <w:pStyle w:val="BodyText"/>
        <w:numPr>
          <w:ilvl w:val="0"/>
          <w:numId w:val="17"/>
        </w:numPr>
      </w:pPr>
      <w:r>
        <w:t>Pop up with mouse hover for HTML5</w:t>
      </w:r>
    </w:p>
    <w:p w14:paraId="3CE81D0C" w14:textId="77777777" w:rsidR="006A6689" w:rsidRDefault="006A6689" w:rsidP="006A6689">
      <w:pPr>
        <w:pStyle w:val="BodyText"/>
        <w:numPr>
          <w:ilvl w:val="0"/>
          <w:numId w:val="17"/>
        </w:numPr>
      </w:pPr>
      <w:r>
        <w:t>Full page for PDF and Word output</w:t>
      </w:r>
    </w:p>
    <w:p w14:paraId="08B3A78B" w14:textId="75EF72FD" w:rsidR="00A515F5" w:rsidRDefault="00A515F5" w:rsidP="00A515F5">
      <w:pPr>
        <w:pStyle w:val="Heading3"/>
      </w:pPr>
      <w:r>
        <w:t>Autonumbering</w:t>
      </w:r>
    </w:p>
    <w:p w14:paraId="6F2F390A" w14:textId="77777777" w:rsidR="00A515F5" w:rsidRPr="00696FC3" w:rsidRDefault="00A515F5" w:rsidP="00A515F5">
      <w:pPr>
        <w:pStyle w:val="BodyText"/>
      </w:pPr>
      <w:r>
        <w:t>Use autonumbers for tables, figures, and topic headings</w:t>
      </w:r>
    </w:p>
    <w:p w14:paraId="5832960A" w14:textId="4C8CCB63" w:rsidR="00B326AF" w:rsidRDefault="00C2494C" w:rsidP="00B003AA">
      <w:pPr>
        <w:pStyle w:val="Heading3"/>
      </w:pPr>
      <w:r>
        <w:t>Layout</w:t>
      </w:r>
    </w:p>
    <w:p w14:paraId="437D16FB" w14:textId="30A8A729" w:rsidR="00B003AA" w:rsidRDefault="00B003AA" w:rsidP="00B003AA">
      <w:r>
        <w:t>T</w:t>
      </w:r>
      <w:r w:rsidRPr="004702C9">
        <w:t>ripane ou</w:t>
      </w:r>
      <w:r>
        <w:t>tput</w:t>
      </w:r>
    </w:p>
    <w:p w14:paraId="5BD3AAA7" w14:textId="4FAC0F29" w:rsidR="00B003AA" w:rsidRDefault="00B003AA" w:rsidP="00B003AA">
      <w:pPr>
        <w:pStyle w:val="BodyText"/>
      </w:pPr>
      <w:r>
        <w:t>No callout boxes</w:t>
      </w:r>
    </w:p>
    <w:p w14:paraId="2EABBF1A" w14:textId="0DCF1CF8" w:rsidR="00696FC3" w:rsidRDefault="00696FC3" w:rsidP="00696FC3">
      <w:pPr>
        <w:pStyle w:val="Heading3"/>
      </w:pPr>
      <w:r>
        <w:lastRenderedPageBreak/>
        <w:t>Tags</w:t>
      </w:r>
    </w:p>
    <w:p w14:paraId="4393E899" w14:textId="77777777" w:rsidR="00A515F5" w:rsidRDefault="00696FC3" w:rsidP="00696FC3">
      <w:pPr>
        <w:pStyle w:val="BodyText"/>
      </w:pPr>
      <w:r>
        <w:t>Flare condition tags u</w:t>
      </w:r>
      <w:r w:rsidR="00A515F5">
        <w:t>sed – PrintOnly and ScreenOnly:</w:t>
      </w:r>
    </w:p>
    <w:p w14:paraId="5D97055F" w14:textId="1C4F02C3" w:rsidR="00696FC3" w:rsidRPr="00696FC3" w:rsidRDefault="00696FC3" w:rsidP="00A515F5">
      <w:pPr>
        <w:pStyle w:val="BodyText"/>
        <w:numPr>
          <w:ilvl w:val="0"/>
          <w:numId w:val="16"/>
        </w:numPr>
      </w:pPr>
      <w:r>
        <w:t>ScreenOnly tags used for (view) on embedded PDFs in reference section and for PDF figure downloads below each figure throughout the Manual.</w:t>
      </w:r>
    </w:p>
    <w:p w14:paraId="6C4ABABA" w14:textId="77777777" w:rsidR="00696FC3" w:rsidRDefault="00696FC3" w:rsidP="00B003AA">
      <w:pPr>
        <w:pStyle w:val="Heading3"/>
      </w:pPr>
      <w:r>
        <w:t>Cross Reference</w:t>
      </w:r>
    </w:p>
    <w:p w14:paraId="7FD1250E" w14:textId="54231F19" w:rsidR="00696FC3" w:rsidRPr="00696FC3" w:rsidRDefault="00696FC3" w:rsidP="00696FC3">
      <w:pPr>
        <w:pStyle w:val="BodyText"/>
      </w:pPr>
      <w:r>
        <w:t>Use cross reference for referencing other topics within the Manual, hyperlinks for linking to websites, etc. outside of the Manual. Assign hyperlinks to open in a new tab/window.</w:t>
      </w:r>
    </w:p>
    <w:p w14:paraId="219B3925" w14:textId="09EA627E" w:rsidR="00B003AA" w:rsidRPr="004702C9" w:rsidRDefault="00B003AA" w:rsidP="00B003AA">
      <w:pPr>
        <w:pStyle w:val="Heading3"/>
      </w:pPr>
      <w:r>
        <w:t>File Organization</w:t>
      </w:r>
    </w:p>
    <w:p w14:paraId="3526694C" w14:textId="2724737E" w:rsidR="00B003AA" w:rsidRDefault="00B003AA" w:rsidP="00B003AA">
      <w:r>
        <w:t>Use c</w:t>
      </w:r>
      <w:r w:rsidRPr="004702C9">
        <w:t>amel case</w:t>
      </w:r>
      <w:r>
        <w:t xml:space="preserve"> (i.e., writing compound words or phrases such that each word or abbreviation in the middle of the phrase begins with a capital letter, with no </w:t>
      </w:r>
      <w:r w:rsidR="00DE1D90">
        <w:t>intervening</w:t>
      </w:r>
      <w:r>
        <w:t xml:space="preserve"> spaces or punctuation)</w:t>
      </w:r>
    </w:p>
    <w:p w14:paraId="1C1056B3" w14:textId="295271EF" w:rsidR="00C2494C" w:rsidRDefault="00B003AA" w:rsidP="00C2494C">
      <w:r>
        <w:t xml:space="preserve">Use the topic title, but not the section number in the file name. </w:t>
      </w:r>
      <w:r w:rsidR="00DD18B5">
        <w:t>(</w:t>
      </w:r>
      <w:r>
        <w:t xml:space="preserve">For example, Section 4.2 – Design Storm Distributions </w:t>
      </w:r>
      <w:r w:rsidR="00C2494C" w:rsidRPr="004702C9">
        <w:t xml:space="preserve">would have a file name </w:t>
      </w:r>
      <w:r>
        <w:t>of “DesignStormDistributions”</w:t>
      </w:r>
      <w:r w:rsidR="00DD18B5">
        <w:t>)</w:t>
      </w:r>
    </w:p>
    <w:p w14:paraId="39DACAB9" w14:textId="3D927814" w:rsidR="00C2494C" w:rsidRDefault="00C2494C" w:rsidP="00C2494C">
      <w:r>
        <w:t>O</w:t>
      </w:r>
      <w:r w:rsidRPr="004702C9">
        <w:t>rganize the topic files into folders</w:t>
      </w:r>
      <w:r>
        <w:t xml:space="preserve"> for each chapter</w:t>
      </w:r>
      <w:r w:rsidR="00B003AA">
        <w:t xml:space="preserve"> of the Manual</w:t>
      </w:r>
    </w:p>
    <w:p w14:paraId="4DF0C336" w14:textId="77777777" w:rsidR="00DD18B5" w:rsidRDefault="009D59EF" w:rsidP="00C2494C">
      <w:r>
        <w:t>Figures will be prepared in A</w:t>
      </w:r>
      <w:r w:rsidR="00DD18B5">
        <w:t>utoCAD:</w:t>
      </w:r>
    </w:p>
    <w:p w14:paraId="7FFBC98D" w14:textId="77777777" w:rsidR="00A515F5" w:rsidRDefault="009D59EF" w:rsidP="00A515F5">
      <w:pPr>
        <w:pStyle w:val="BodyText"/>
        <w:numPr>
          <w:ilvl w:val="0"/>
          <w:numId w:val="14"/>
        </w:numPr>
      </w:pPr>
      <w:r>
        <w:t>The names in the CAD figures should not include the figure number</w:t>
      </w:r>
      <w:r w:rsidR="00DD18B5">
        <w:t xml:space="preserve"> </w:t>
      </w:r>
    </w:p>
    <w:p w14:paraId="059BA830" w14:textId="02042072" w:rsidR="00DD18B5" w:rsidRDefault="00DD18B5" w:rsidP="00A515F5">
      <w:pPr>
        <w:pStyle w:val="BodyText"/>
        <w:spacing w:before="0"/>
        <w:ind w:left="720"/>
      </w:pPr>
      <w:r w:rsidRPr="00A515F5">
        <w:rPr>
          <w:color w:val="0070C0"/>
        </w:rPr>
        <w:t>[</w:t>
      </w:r>
      <w:r w:rsidR="00A515F5">
        <w:rPr>
          <w:color w:val="0070C0"/>
        </w:rPr>
        <w:t>N</w:t>
      </w:r>
      <w:r w:rsidRPr="00A515F5">
        <w:rPr>
          <w:color w:val="0070C0"/>
        </w:rPr>
        <w:t xml:space="preserve">ote: figure numbering and names </w:t>
      </w:r>
      <w:r w:rsidR="00E83719">
        <w:rPr>
          <w:color w:val="0070C0"/>
        </w:rPr>
        <w:t>will</w:t>
      </w:r>
      <w:r w:rsidRPr="00A515F5">
        <w:rPr>
          <w:color w:val="0070C0"/>
        </w:rPr>
        <w:t xml:space="preserve"> included in </w:t>
      </w:r>
      <w:r w:rsidR="00E83719">
        <w:rPr>
          <w:color w:val="0070C0"/>
        </w:rPr>
        <w:t xml:space="preserve">the </w:t>
      </w:r>
      <w:r w:rsidRPr="00A515F5">
        <w:rPr>
          <w:color w:val="0070C0"/>
        </w:rPr>
        <w:t xml:space="preserve">Word and PDF files for </w:t>
      </w:r>
      <w:r w:rsidR="00E83719">
        <w:rPr>
          <w:color w:val="0070C0"/>
        </w:rPr>
        <w:t>the Public Review D</w:t>
      </w:r>
      <w:r w:rsidRPr="00A515F5">
        <w:rPr>
          <w:color w:val="0070C0"/>
        </w:rPr>
        <w:t>raft prior to MadCap Flare conversion]</w:t>
      </w:r>
    </w:p>
    <w:p w14:paraId="37D91EF9" w14:textId="3F8FDFCD" w:rsidR="009D59EF" w:rsidRPr="004702C9" w:rsidRDefault="009D59EF" w:rsidP="00DD18B5">
      <w:pPr>
        <w:pStyle w:val="BodyText"/>
        <w:numPr>
          <w:ilvl w:val="0"/>
          <w:numId w:val="14"/>
        </w:numPr>
      </w:pPr>
      <w:r>
        <w:t>Figure numbers will be included in the Flare caption using autonumbers.</w:t>
      </w:r>
    </w:p>
    <w:p w14:paraId="583297CE" w14:textId="77777777" w:rsidR="009F605C" w:rsidRPr="009F605C" w:rsidRDefault="009F605C" w:rsidP="00A14F62">
      <w:pPr>
        <w:pStyle w:val="ListBullet"/>
        <w:numPr>
          <w:ilvl w:val="0"/>
          <w:numId w:val="0"/>
        </w:numPr>
        <w:ind w:left="720"/>
      </w:pPr>
    </w:p>
    <w:sectPr w:rsidR="009F605C" w:rsidRPr="009F605C" w:rsidSect="00BA6791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AA013" w14:textId="77777777" w:rsidR="000E6245" w:rsidRDefault="000E6245">
      <w:pPr>
        <w:spacing w:before="0"/>
      </w:pPr>
      <w:r>
        <w:separator/>
      </w:r>
    </w:p>
  </w:endnote>
  <w:endnote w:type="continuationSeparator" w:id="0">
    <w:p w14:paraId="6E56AB74" w14:textId="77777777" w:rsidR="000E6245" w:rsidRDefault="000E62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97D4" w14:textId="2FFB5A55" w:rsidR="009C1486" w:rsidRPr="00FB37E6" w:rsidRDefault="009C1486" w:rsidP="00FB37E6">
    <w:pPr>
      <w:pStyle w:val="footerfilenameodd"/>
    </w:pPr>
    <w:r>
      <w:fldChar w:fldCharType="begin"/>
    </w:r>
    <w:r>
      <w:instrText xml:space="preserve"> USERINITIALS  \* Lower  \* MERGEFORMAT </w:instrText>
    </w:r>
    <w:r>
      <w:fldChar w:fldCharType="end"/>
    </w:r>
  </w:p>
  <w:p w14:paraId="583297D5" w14:textId="3B54614D" w:rsidR="009C1486" w:rsidRPr="00C47A25" w:rsidRDefault="00B43698" w:rsidP="00C44DEF">
    <w:pPr>
      <w:pStyle w:val="FooterOddLine2"/>
    </w:pPr>
    <w:r>
      <w:t>Revised on: Oct. 31</w:t>
    </w:r>
    <w:r w:rsidR="009C1486">
      <w:t>, 2018</w:t>
    </w:r>
    <w:r w:rsidR="009C1486" w:rsidRPr="00C47A25">
      <w:tab/>
    </w:r>
    <w:r w:rsidR="009C1486" w:rsidRPr="00C47A25">
      <w:fldChar w:fldCharType="begin"/>
    </w:r>
    <w:r w:rsidR="009C1486" w:rsidRPr="00C47A25">
      <w:instrText xml:space="preserve"> PAGE   \* MERGEFORMAT </w:instrText>
    </w:r>
    <w:r w:rsidR="009C1486" w:rsidRPr="00C47A25">
      <w:fldChar w:fldCharType="separate"/>
    </w:r>
    <w:r w:rsidR="009C1486">
      <w:rPr>
        <w:noProof/>
      </w:rPr>
      <w:t>13</w:t>
    </w:r>
    <w:r w:rsidR="009C1486" w:rsidRPr="00C47A2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97D7" w14:textId="026BD5C9" w:rsidR="009C1486" w:rsidRPr="00C47A25" w:rsidRDefault="009C1486" w:rsidP="001C5F7D">
    <w:pPr>
      <w:pStyle w:val="footerfilenameodd"/>
    </w:pPr>
  </w:p>
  <w:p w14:paraId="583297D8" w14:textId="2A6AC281" w:rsidR="009C1486" w:rsidRPr="00C47A25" w:rsidRDefault="009C1486" w:rsidP="009808D5">
    <w:pPr>
      <w:pStyle w:val="FooterOddLine2"/>
    </w:pPr>
    <w:r>
      <w:t xml:space="preserve">Revised on: </w:t>
    </w:r>
    <w:r w:rsidR="00B43698">
      <w:t>Oct. 31</w:t>
    </w:r>
    <w:r>
      <w:t>, 2018</w:t>
    </w:r>
    <w:r w:rsidRPr="00C47A25">
      <w:tab/>
    </w:r>
    <w:r w:rsidRPr="00C47A25">
      <w:fldChar w:fldCharType="begin"/>
    </w:r>
    <w:r w:rsidRPr="00C47A25">
      <w:instrText xml:space="preserve"> PAGE   \* MERGEFORMAT </w:instrText>
    </w:r>
    <w:r w:rsidRPr="00C47A25">
      <w:fldChar w:fldCharType="separate"/>
    </w:r>
    <w:r>
      <w:rPr>
        <w:noProof/>
      </w:rPr>
      <w:t>1</w:t>
    </w:r>
    <w:r w:rsidRPr="00C47A2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900A5" w14:textId="77777777" w:rsidR="000E6245" w:rsidRDefault="000E6245">
      <w:pPr>
        <w:spacing w:before="0"/>
      </w:pPr>
      <w:r>
        <w:separator/>
      </w:r>
    </w:p>
  </w:footnote>
  <w:footnote w:type="continuationSeparator" w:id="0">
    <w:p w14:paraId="7371EEF1" w14:textId="77777777" w:rsidR="000E6245" w:rsidRDefault="000E624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97D3" w14:textId="63DF947C" w:rsidR="009C1486" w:rsidRPr="0030481E" w:rsidRDefault="009C1486" w:rsidP="008112B0">
    <w:pPr>
      <w:pStyle w:val="Header2"/>
      <w:spacing w:after="360"/>
    </w:pPr>
    <w:r>
      <w:t>Final Style Guide – Version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97D6" w14:textId="1F12B072" w:rsidR="009C1486" w:rsidRPr="00C44DEF" w:rsidRDefault="009C1486" w:rsidP="00C46EE2">
    <w:pPr>
      <w:pStyle w:val="Header"/>
      <w:ind w:firstLine="720"/>
    </w:pPr>
    <w:r w:rsidRPr="00C2494C">
      <w:rPr>
        <w:noProof/>
      </w:rPr>
      <w:drawing>
        <wp:anchor distT="0" distB="0" distL="114300" distR="114300" simplePos="0" relativeHeight="251674112" behindDoc="0" locked="0" layoutInCell="1" allowOverlap="1" wp14:anchorId="1190F11B" wp14:editId="39136FBF">
          <wp:simplePos x="0" y="0"/>
          <wp:positionH relativeFrom="margin">
            <wp:posOffset>2710180</wp:posOffset>
          </wp:positionH>
          <wp:positionV relativeFrom="paragraph">
            <wp:posOffset>102870</wp:posOffset>
          </wp:positionV>
          <wp:extent cx="563880" cy="419735"/>
          <wp:effectExtent l="0" t="0" r="762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KI.sm2.bl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7" t="13921" r="-1" b="11638"/>
                  <a:stretch/>
                </pic:blipFill>
                <pic:spPr bwMode="auto">
                  <a:xfrm>
                    <a:off x="0" y="0"/>
                    <a:ext cx="56388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94C">
      <w:rPr>
        <w:noProof/>
      </w:rPr>
      <w:drawing>
        <wp:anchor distT="0" distB="0" distL="114300" distR="114300" simplePos="0" relativeHeight="251685376" behindDoc="0" locked="1" layoutInCell="1" allowOverlap="1" wp14:anchorId="0738EA18" wp14:editId="03AC73AB">
          <wp:simplePos x="0" y="0"/>
          <wp:positionH relativeFrom="margin">
            <wp:posOffset>1910080</wp:posOffset>
          </wp:positionH>
          <wp:positionV relativeFrom="page">
            <wp:posOffset>485775</wp:posOffset>
          </wp:positionV>
          <wp:extent cx="630555" cy="685800"/>
          <wp:effectExtent l="0" t="0" r="0" b="0"/>
          <wp:wrapNone/>
          <wp:docPr id="6" name="Picture 6" descr="Description: O:\Users\swadkins\Logos\Herrera.2011.4clrVert transparent 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:\Users\swadkins\Logos\Herrera.2011.4clrVert transparent origi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94C">
      <w:rPr>
        <w:noProof/>
      </w:rPr>
      <w:drawing>
        <wp:anchor distT="0" distB="0" distL="114300" distR="114300" simplePos="0" relativeHeight="251651584" behindDoc="0" locked="0" layoutInCell="1" allowOverlap="1" wp14:anchorId="2F2C9D7B" wp14:editId="7326B500">
          <wp:simplePos x="0" y="0"/>
          <wp:positionH relativeFrom="column">
            <wp:posOffset>876300</wp:posOffset>
          </wp:positionH>
          <wp:positionV relativeFrom="paragraph">
            <wp:posOffset>-21590</wp:posOffset>
          </wp:positionV>
          <wp:extent cx="728345" cy="478790"/>
          <wp:effectExtent l="0" t="0" r="0" b="0"/>
          <wp:wrapNone/>
          <wp:docPr id="8" name="Picture 4" descr="A close up of a map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close up of a map&#10;&#10;Description generated with high confidence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85"/>
                  <a:stretch/>
                </pic:blipFill>
                <pic:spPr>
                  <a:xfrm>
                    <a:off x="0" y="0"/>
                    <a:ext cx="72834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94C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79CCDA9" wp14:editId="175B3A11">
              <wp:simplePos x="0" y="0"/>
              <wp:positionH relativeFrom="column">
                <wp:posOffset>776605</wp:posOffset>
              </wp:positionH>
              <wp:positionV relativeFrom="paragraph">
                <wp:posOffset>452755</wp:posOffset>
              </wp:positionV>
              <wp:extent cx="1181100" cy="356870"/>
              <wp:effectExtent l="0" t="0" r="0" b="0"/>
              <wp:wrapSquare wrapText="bothSides"/>
              <wp:docPr id="7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A05819" w14:textId="77777777" w:rsidR="009C1486" w:rsidRPr="00EA489A" w:rsidRDefault="009C1486" w:rsidP="00C2494C">
                          <w:pPr>
                            <w:spacing w:before="0" w:line="180" w:lineRule="exact"/>
                            <w:rPr>
                              <w:rFonts w:ascii="Arial Narrow" w:hAnsi="Arial Narrow"/>
                              <w:sz w:val="18"/>
                              <w:szCs w:val="19"/>
                            </w:rPr>
                          </w:pPr>
                          <w:r w:rsidRPr="00EA489A">
                            <w:rPr>
                              <w:rFonts w:ascii="Arial Narrow" w:hAnsi="Arial Narrow" w:cstheme="minorBidi"/>
                              <w:b/>
                              <w:bCs/>
                              <w:color w:val="8AAEAC"/>
                              <w:kern w:val="24"/>
                              <w:sz w:val="18"/>
                              <w:szCs w:val="19"/>
                            </w:rPr>
                            <w:t>Eastern Washington</w:t>
                          </w:r>
                        </w:p>
                        <w:p w14:paraId="2160725A" w14:textId="77777777" w:rsidR="009C1486" w:rsidRPr="00EA489A" w:rsidRDefault="009C1486" w:rsidP="00C2494C">
                          <w:pPr>
                            <w:spacing w:before="0" w:line="180" w:lineRule="exact"/>
                            <w:rPr>
                              <w:rFonts w:ascii="Arial Narrow" w:hAnsi="Arial Narrow"/>
                              <w:sz w:val="16"/>
                              <w:szCs w:val="17"/>
                            </w:rPr>
                          </w:pPr>
                          <w:r w:rsidRPr="00EA489A">
                            <w:rPr>
                              <w:rFonts w:ascii="Arial Narrow" w:hAnsi="Arial Narrow" w:cstheme="minorBidi"/>
                              <w:b/>
                              <w:bCs/>
                              <w:color w:val="5B8382"/>
                              <w:kern w:val="24"/>
                              <w:sz w:val="16"/>
                              <w:szCs w:val="17"/>
                            </w:rPr>
                            <w:t>Stormwater Group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CCDA9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left:0;text-align:left;margin-left:61.15pt;margin-top:35.65pt;width:93pt;height:2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" filled="f" stroked="f">
              <v:textbox>
                <w:txbxContent>
                  <w:p w14:paraId="0BA05819" w14:textId="77777777" w:rsidR="009C1486" w:rsidRPr="00EA489A" w:rsidRDefault="009C1486" w:rsidP="00C2494C">
                    <w:pPr>
                      <w:spacing w:before="0" w:line="180" w:lineRule="exact"/>
                      <w:rPr>
                        <w:rFonts w:ascii="Arial Narrow" w:hAnsi="Arial Narrow"/>
                        <w:sz w:val="18"/>
                        <w:szCs w:val="19"/>
                      </w:rPr>
                    </w:pPr>
                    <w:r w:rsidRPr="00EA489A">
                      <w:rPr>
                        <w:rFonts w:ascii="Arial Narrow" w:hAnsi="Arial Narrow" w:cstheme="minorBidi"/>
                        <w:b/>
                        <w:bCs/>
                        <w:color w:val="8AAEAC"/>
                        <w:kern w:val="24"/>
                        <w:sz w:val="18"/>
                        <w:szCs w:val="19"/>
                      </w:rPr>
                      <w:t>Eastern Washington</w:t>
                    </w:r>
                  </w:p>
                  <w:p w14:paraId="2160725A" w14:textId="77777777" w:rsidR="009C1486" w:rsidRPr="00EA489A" w:rsidRDefault="009C1486" w:rsidP="00C2494C">
                    <w:pPr>
                      <w:spacing w:before="0" w:line="180" w:lineRule="exact"/>
                      <w:rPr>
                        <w:rFonts w:ascii="Arial Narrow" w:hAnsi="Arial Narrow"/>
                        <w:sz w:val="16"/>
                        <w:szCs w:val="17"/>
                      </w:rPr>
                    </w:pPr>
                    <w:r w:rsidRPr="00EA489A">
                      <w:rPr>
                        <w:rFonts w:ascii="Arial Narrow" w:hAnsi="Arial Narrow" w:cstheme="minorBidi"/>
                        <w:b/>
                        <w:bCs/>
                        <w:color w:val="5B8382"/>
                        <w:kern w:val="24"/>
                        <w:sz w:val="16"/>
                        <w:szCs w:val="17"/>
                      </w:rPr>
                      <w:t>Stormwater Group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0320" behindDoc="0" locked="0" layoutInCell="1" allowOverlap="1" wp14:anchorId="6BE6121F" wp14:editId="2D0A6135">
          <wp:simplePos x="0" y="0"/>
          <wp:positionH relativeFrom="margin">
            <wp:posOffset>97155</wp:posOffset>
          </wp:positionH>
          <wp:positionV relativeFrom="paragraph">
            <wp:posOffset>47625</wp:posOffset>
          </wp:positionV>
          <wp:extent cx="574675" cy="65722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wnload (1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75" cy="65722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FINAL Style Guide                                                                  Version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256ABB0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0F3988"/>
    <w:multiLevelType w:val="hybridMultilevel"/>
    <w:tmpl w:val="CF78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64B3"/>
    <w:multiLevelType w:val="multilevel"/>
    <w:tmpl w:val="E2E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E67A7"/>
    <w:multiLevelType w:val="hybridMultilevel"/>
    <w:tmpl w:val="62B2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942D4"/>
    <w:multiLevelType w:val="hybridMultilevel"/>
    <w:tmpl w:val="FDAE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D6852"/>
    <w:multiLevelType w:val="hybridMultilevel"/>
    <w:tmpl w:val="FD3816A6"/>
    <w:lvl w:ilvl="0" w:tplc="500C3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D3AA2"/>
    <w:multiLevelType w:val="hybridMultilevel"/>
    <w:tmpl w:val="1BF4E212"/>
    <w:lvl w:ilvl="0" w:tplc="AF561FBE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2F732BA"/>
    <w:multiLevelType w:val="hybridMultilevel"/>
    <w:tmpl w:val="A05A41E6"/>
    <w:lvl w:ilvl="0" w:tplc="93D6156E">
      <w:start w:val="1"/>
      <w:numFmt w:val="decimal"/>
      <w:pStyle w:val="ListNumber1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70C4C"/>
    <w:multiLevelType w:val="hybridMultilevel"/>
    <w:tmpl w:val="DCE03EAE"/>
    <w:lvl w:ilvl="0" w:tplc="FFFFFFFF">
      <w:start w:val="1"/>
      <w:numFmt w:val="bullet"/>
      <w:pStyle w:val="Bullet2"/>
      <w:lvlText w:val="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615D3"/>
    <w:multiLevelType w:val="hybridMultilevel"/>
    <w:tmpl w:val="EF8C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A7490"/>
    <w:multiLevelType w:val="hybridMultilevel"/>
    <w:tmpl w:val="36B2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52DE5"/>
    <w:multiLevelType w:val="hybridMultilevel"/>
    <w:tmpl w:val="12A0FED4"/>
    <w:lvl w:ilvl="0" w:tplc="9ED851D0">
      <w:start w:val="1"/>
      <w:numFmt w:val="bullet"/>
      <w:pStyle w:val="ListBullet4"/>
      <w:lvlText w:val="w"/>
      <w:lvlJc w:val="left"/>
      <w:pPr>
        <w:ind w:left="180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94A25BE"/>
    <w:multiLevelType w:val="hybridMultilevel"/>
    <w:tmpl w:val="583E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55AA0"/>
    <w:multiLevelType w:val="hybridMultilevel"/>
    <w:tmpl w:val="2C96D07A"/>
    <w:lvl w:ilvl="0" w:tplc="93C6AE88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516106"/>
    <w:multiLevelType w:val="hybridMultilevel"/>
    <w:tmpl w:val="C01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447D9"/>
    <w:multiLevelType w:val="hybridMultilevel"/>
    <w:tmpl w:val="1020F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05F53"/>
    <w:multiLevelType w:val="hybridMultilevel"/>
    <w:tmpl w:val="8D6C0350"/>
    <w:lvl w:ilvl="0" w:tplc="6A44155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1373C"/>
    <w:multiLevelType w:val="hybridMultilevel"/>
    <w:tmpl w:val="80CA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C70FC"/>
    <w:multiLevelType w:val="hybridMultilevel"/>
    <w:tmpl w:val="7CD0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17"/>
  </w:num>
  <w:num w:numId="10">
    <w:abstractNumId w:val="9"/>
  </w:num>
  <w:num w:numId="11">
    <w:abstractNumId w:val="14"/>
  </w:num>
  <w:num w:numId="12">
    <w:abstractNumId w:val="1"/>
  </w:num>
  <w:num w:numId="13">
    <w:abstractNumId w:val="2"/>
  </w:num>
  <w:num w:numId="14">
    <w:abstractNumId w:val="3"/>
  </w:num>
  <w:num w:numId="15">
    <w:abstractNumId w:val="18"/>
  </w:num>
  <w:num w:numId="16">
    <w:abstractNumId w:val="4"/>
  </w:num>
  <w:num w:numId="17">
    <w:abstractNumId w:val="10"/>
  </w:num>
  <w:num w:numId="18">
    <w:abstractNumId w:val="12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E92"/>
    <w:rsid w:val="0001285A"/>
    <w:rsid w:val="00031BE0"/>
    <w:rsid w:val="000369A9"/>
    <w:rsid w:val="00036F95"/>
    <w:rsid w:val="00043F20"/>
    <w:rsid w:val="0004437C"/>
    <w:rsid w:val="00064659"/>
    <w:rsid w:val="00071EA7"/>
    <w:rsid w:val="000841F9"/>
    <w:rsid w:val="000849E2"/>
    <w:rsid w:val="000877B0"/>
    <w:rsid w:val="000B5588"/>
    <w:rsid w:val="000B7854"/>
    <w:rsid w:val="000D5818"/>
    <w:rsid w:val="000E1E0B"/>
    <w:rsid w:val="000E6245"/>
    <w:rsid w:val="000F60D5"/>
    <w:rsid w:val="00101360"/>
    <w:rsid w:val="00102600"/>
    <w:rsid w:val="00105C4A"/>
    <w:rsid w:val="00111D4A"/>
    <w:rsid w:val="00112318"/>
    <w:rsid w:val="001340D2"/>
    <w:rsid w:val="0014487B"/>
    <w:rsid w:val="00160DCD"/>
    <w:rsid w:val="00163E2E"/>
    <w:rsid w:val="00165291"/>
    <w:rsid w:val="00174E27"/>
    <w:rsid w:val="0018052C"/>
    <w:rsid w:val="00186192"/>
    <w:rsid w:val="001A6DB0"/>
    <w:rsid w:val="001B1DC2"/>
    <w:rsid w:val="001C5F7D"/>
    <w:rsid w:val="001D53C7"/>
    <w:rsid w:val="001F49EE"/>
    <w:rsid w:val="00204C03"/>
    <w:rsid w:val="00234FE6"/>
    <w:rsid w:val="0024536D"/>
    <w:rsid w:val="002534CF"/>
    <w:rsid w:val="00255741"/>
    <w:rsid w:val="00265D40"/>
    <w:rsid w:val="00276495"/>
    <w:rsid w:val="00282C54"/>
    <w:rsid w:val="0028398F"/>
    <w:rsid w:val="00293D38"/>
    <w:rsid w:val="002A1763"/>
    <w:rsid w:val="002A6A10"/>
    <w:rsid w:val="002B43B9"/>
    <w:rsid w:val="002D4F20"/>
    <w:rsid w:val="002E7C67"/>
    <w:rsid w:val="002F226C"/>
    <w:rsid w:val="002F28DE"/>
    <w:rsid w:val="0030481E"/>
    <w:rsid w:val="003179FC"/>
    <w:rsid w:val="003227E6"/>
    <w:rsid w:val="00323137"/>
    <w:rsid w:val="00330F61"/>
    <w:rsid w:val="00353124"/>
    <w:rsid w:val="00370F56"/>
    <w:rsid w:val="00375722"/>
    <w:rsid w:val="00380A86"/>
    <w:rsid w:val="00381D8B"/>
    <w:rsid w:val="00386B6F"/>
    <w:rsid w:val="00386FA3"/>
    <w:rsid w:val="00392D7D"/>
    <w:rsid w:val="003A783C"/>
    <w:rsid w:val="003B0226"/>
    <w:rsid w:val="003B201D"/>
    <w:rsid w:val="003B5260"/>
    <w:rsid w:val="003C5643"/>
    <w:rsid w:val="003D29C7"/>
    <w:rsid w:val="003E1A9F"/>
    <w:rsid w:val="003E22B9"/>
    <w:rsid w:val="003E2F01"/>
    <w:rsid w:val="003F0A11"/>
    <w:rsid w:val="00403446"/>
    <w:rsid w:val="00403AA3"/>
    <w:rsid w:val="0043107E"/>
    <w:rsid w:val="004364D4"/>
    <w:rsid w:val="00454B1D"/>
    <w:rsid w:val="00462D37"/>
    <w:rsid w:val="00467B63"/>
    <w:rsid w:val="00473F6B"/>
    <w:rsid w:val="00486794"/>
    <w:rsid w:val="004919E3"/>
    <w:rsid w:val="00491ABF"/>
    <w:rsid w:val="00492AB9"/>
    <w:rsid w:val="00493A74"/>
    <w:rsid w:val="00494496"/>
    <w:rsid w:val="00497064"/>
    <w:rsid w:val="004A32D1"/>
    <w:rsid w:val="004A4B60"/>
    <w:rsid w:val="004A7C2A"/>
    <w:rsid w:val="004B4B08"/>
    <w:rsid w:val="004B694A"/>
    <w:rsid w:val="004C12F2"/>
    <w:rsid w:val="004C1DEE"/>
    <w:rsid w:val="004C6774"/>
    <w:rsid w:val="004D06C5"/>
    <w:rsid w:val="004D6E86"/>
    <w:rsid w:val="004E60B2"/>
    <w:rsid w:val="005040D0"/>
    <w:rsid w:val="00506A67"/>
    <w:rsid w:val="00510CA4"/>
    <w:rsid w:val="005119E2"/>
    <w:rsid w:val="00512903"/>
    <w:rsid w:val="00517306"/>
    <w:rsid w:val="0052433C"/>
    <w:rsid w:val="0052661F"/>
    <w:rsid w:val="005400BF"/>
    <w:rsid w:val="00541C08"/>
    <w:rsid w:val="005457C8"/>
    <w:rsid w:val="0055137F"/>
    <w:rsid w:val="00554EEC"/>
    <w:rsid w:val="005564E2"/>
    <w:rsid w:val="005621E1"/>
    <w:rsid w:val="00576F77"/>
    <w:rsid w:val="00580546"/>
    <w:rsid w:val="00581DC7"/>
    <w:rsid w:val="005827B2"/>
    <w:rsid w:val="00587E11"/>
    <w:rsid w:val="005933A4"/>
    <w:rsid w:val="005A0B2D"/>
    <w:rsid w:val="005B75AD"/>
    <w:rsid w:val="005D01D0"/>
    <w:rsid w:val="005E11CD"/>
    <w:rsid w:val="00614241"/>
    <w:rsid w:val="00614666"/>
    <w:rsid w:val="00617ED0"/>
    <w:rsid w:val="00624761"/>
    <w:rsid w:val="00626315"/>
    <w:rsid w:val="00633E7F"/>
    <w:rsid w:val="00636E16"/>
    <w:rsid w:val="00644645"/>
    <w:rsid w:val="00645CB0"/>
    <w:rsid w:val="006465C9"/>
    <w:rsid w:val="00655C97"/>
    <w:rsid w:val="00655D60"/>
    <w:rsid w:val="006653F8"/>
    <w:rsid w:val="00666694"/>
    <w:rsid w:val="0067076D"/>
    <w:rsid w:val="0067216C"/>
    <w:rsid w:val="006831D1"/>
    <w:rsid w:val="006917F1"/>
    <w:rsid w:val="00696FC3"/>
    <w:rsid w:val="006A6689"/>
    <w:rsid w:val="006C1D81"/>
    <w:rsid w:val="006C6CB8"/>
    <w:rsid w:val="006D3AF1"/>
    <w:rsid w:val="006D5474"/>
    <w:rsid w:val="006E29B8"/>
    <w:rsid w:val="00715BE6"/>
    <w:rsid w:val="007241E2"/>
    <w:rsid w:val="00724268"/>
    <w:rsid w:val="00745E0C"/>
    <w:rsid w:val="00755F52"/>
    <w:rsid w:val="0075730B"/>
    <w:rsid w:val="00776A21"/>
    <w:rsid w:val="00783DB3"/>
    <w:rsid w:val="007863F8"/>
    <w:rsid w:val="00791E9B"/>
    <w:rsid w:val="0079479C"/>
    <w:rsid w:val="007A0380"/>
    <w:rsid w:val="007A2E92"/>
    <w:rsid w:val="007A523A"/>
    <w:rsid w:val="007B4DF3"/>
    <w:rsid w:val="007C4268"/>
    <w:rsid w:val="007C634D"/>
    <w:rsid w:val="007C6EE7"/>
    <w:rsid w:val="007C706B"/>
    <w:rsid w:val="007E2EA9"/>
    <w:rsid w:val="007E729B"/>
    <w:rsid w:val="007F2C07"/>
    <w:rsid w:val="008112B0"/>
    <w:rsid w:val="008209E9"/>
    <w:rsid w:val="0082534B"/>
    <w:rsid w:val="0083081B"/>
    <w:rsid w:val="00836067"/>
    <w:rsid w:val="0085472A"/>
    <w:rsid w:val="0087197B"/>
    <w:rsid w:val="00894F94"/>
    <w:rsid w:val="008A143D"/>
    <w:rsid w:val="008A61BA"/>
    <w:rsid w:val="008B6E2F"/>
    <w:rsid w:val="008D1F0E"/>
    <w:rsid w:val="008E0086"/>
    <w:rsid w:val="008E18F7"/>
    <w:rsid w:val="008E7734"/>
    <w:rsid w:val="0090487F"/>
    <w:rsid w:val="00907254"/>
    <w:rsid w:val="0092694F"/>
    <w:rsid w:val="00935239"/>
    <w:rsid w:val="00946855"/>
    <w:rsid w:val="00954A31"/>
    <w:rsid w:val="00957C95"/>
    <w:rsid w:val="00965BCE"/>
    <w:rsid w:val="009711A7"/>
    <w:rsid w:val="0097505F"/>
    <w:rsid w:val="009808D5"/>
    <w:rsid w:val="009833A1"/>
    <w:rsid w:val="0098688B"/>
    <w:rsid w:val="009B22EB"/>
    <w:rsid w:val="009B4DD8"/>
    <w:rsid w:val="009C00A6"/>
    <w:rsid w:val="009C1486"/>
    <w:rsid w:val="009C453F"/>
    <w:rsid w:val="009C636A"/>
    <w:rsid w:val="009D0CA0"/>
    <w:rsid w:val="009D17C4"/>
    <w:rsid w:val="009D59EF"/>
    <w:rsid w:val="009D704D"/>
    <w:rsid w:val="009E1979"/>
    <w:rsid w:val="009E2010"/>
    <w:rsid w:val="009E4539"/>
    <w:rsid w:val="009F160B"/>
    <w:rsid w:val="009F605C"/>
    <w:rsid w:val="00A03D32"/>
    <w:rsid w:val="00A14F62"/>
    <w:rsid w:val="00A174AC"/>
    <w:rsid w:val="00A246C3"/>
    <w:rsid w:val="00A33C3C"/>
    <w:rsid w:val="00A4757E"/>
    <w:rsid w:val="00A515D8"/>
    <w:rsid w:val="00A515F5"/>
    <w:rsid w:val="00A60D08"/>
    <w:rsid w:val="00A703FD"/>
    <w:rsid w:val="00A94DB2"/>
    <w:rsid w:val="00AA0EED"/>
    <w:rsid w:val="00AB3794"/>
    <w:rsid w:val="00AB37D2"/>
    <w:rsid w:val="00AC1F03"/>
    <w:rsid w:val="00AD488F"/>
    <w:rsid w:val="00AE0776"/>
    <w:rsid w:val="00AE71F4"/>
    <w:rsid w:val="00AF45CC"/>
    <w:rsid w:val="00B003AA"/>
    <w:rsid w:val="00B02CB3"/>
    <w:rsid w:val="00B07391"/>
    <w:rsid w:val="00B14CEB"/>
    <w:rsid w:val="00B15D8A"/>
    <w:rsid w:val="00B16FA0"/>
    <w:rsid w:val="00B267F5"/>
    <w:rsid w:val="00B326AF"/>
    <w:rsid w:val="00B337AD"/>
    <w:rsid w:val="00B43698"/>
    <w:rsid w:val="00B55D2A"/>
    <w:rsid w:val="00B57EAB"/>
    <w:rsid w:val="00B71806"/>
    <w:rsid w:val="00B8271C"/>
    <w:rsid w:val="00B82B23"/>
    <w:rsid w:val="00B85BE3"/>
    <w:rsid w:val="00B91601"/>
    <w:rsid w:val="00BA6791"/>
    <w:rsid w:val="00BB624A"/>
    <w:rsid w:val="00BD10C8"/>
    <w:rsid w:val="00BE0CA1"/>
    <w:rsid w:val="00BF597A"/>
    <w:rsid w:val="00BF72BA"/>
    <w:rsid w:val="00C15A63"/>
    <w:rsid w:val="00C20221"/>
    <w:rsid w:val="00C2494C"/>
    <w:rsid w:val="00C24F14"/>
    <w:rsid w:val="00C32297"/>
    <w:rsid w:val="00C44DEF"/>
    <w:rsid w:val="00C454FA"/>
    <w:rsid w:val="00C46EE2"/>
    <w:rsid w:val="00C62DCA"/>
    <w:rsid w:val="00C83CED"/>
    <w:rsid w:val="00C845B4"/>
    <w:rsid w:val="00C85AF0"/>
    <w:rsid w:val="00C86AF2"/>
    <w:rsid w:val="00C96CC2"/>
    <w:rsid w:val="00C96E3D"/>
    <w:rsid w:val="00C97EBB"/>
    <w:rsid w:val="00CE4ABA"/>
    <w:rsid w:val="00CE7E1A"/>
    <w:rsid w:val="00D041F9"/>
    <w:rsid w:val="00D51D75"/>
    <w:rsid w:val="00D737B9"/>
    <w:rsid w:val="00D74919"/>
    <w:rsid w:val="00D833D1"/>
    <w:rsid w:val="00D9786F"/>
    <w:rsid w:val="00DA2842"/>
    <w:rsid w:val="00DA2AAC"/>
    <w:rsid w:val="00DA3402"/>
    <w:rsid w:val="00DC19E3"/>
    <w:rsid w:val="00DD18B5"/>
    <w:rsid w:val="00DE1D90"/>
    <w:rsid w:val="00DE5352"/>
    <w:rsid w:val="00DE5B53"/>
    <w:rsid w:val="00DF1225"/>
    <w:rsid w:val="00E161B6"/>
    <w:rsid w:val="00E16446"/>
    <w:rsid w:val="00E172C9"/>
    <w:rsid w:val="00E21BE6"/>
    <w:rsid w:val="00E50A9A"/>
    <w:rsid w:val="00E6006D"/>
    <w:rsid w:val="00E81B36"/>
    <w:rsid w:val="00E83719"/>
    <w:rsid w:val="00E85A3D"/>
    <w:rsid w:val="00E90FF8"/>
    <w:rsid w:val="00E93AC1"/>
    <w:rsid w:val="00EA04BB"/>
    <w:rsid w:val="00EB0614"/>
    <w:rsid w:val="00EB58BF"/>
    <w:rsid w:val="00EC5E75"/>
    <w:rsid w:val="00EE3CE7"/>
    <w:rsid w:val="00EF4F2C"/>
    <w:rsid w:val="00F06451"/>
    <w:rsid w:val="00F24686"/>
    <w:rsid w:val="00F37A98"/>
    <w:rsid w:val="00F40717"/>
    <w:rsid w:val="00F547B3"/>
    <w:rsid w:val="00F67EA1"/>
    <w:rsid w:val="00F71AAB"/>
    <w:rsid w:val="00F804DF"/>
    <w:rsid w:val="00F819BE"/>
    <w:rsid w:val="00F9032E"/>
    <w:rsid w:val="00F95C93"/>
    <w:rsid w:val="00FA3914"/>
    <w:rsid w:val="00FA3BF2"/>
    <w:rsid w:val="00FB1AE1"/>
    <w:rsid w:val="00FB37E6"/>
    <w:rsid w:val="00FB6AD2"/>
    <w:rsid w:val="00FB7E73"/>
    <w:rsid w:val="00FC3AEF"/>
    <w:rsid w:val="00FE4EF7"/>
    <w:rsid w:val="00FE5B14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329605"/>
  <w15:docId w15:val="{CBC7E870-B271-4E75-A527-47DD05C1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05C"/>
    <w:pPr>
      <w:spacing w:before="240"/>
    </w:pPr>
    <w:rPr>
      <w:rFonts w:ascii="Segoe UI" w:hAnsi="Segoe UI"/>
      <w:sz w:val="22"/>
    </w:rPr>
  </w:style>
  <w:style w:type="paragraph" w:styleId="Heading1">
    <w:name w:val="heading 1"/>
    <w:next w:val="BodyText"/>
    <w:link w:val="Heading1Char"/>
    <w:qFormat/>
    <w:rsid w:val="008A61BA"/>
    <w:pPr>
      <w:keepNext/>
      <w:spacing w:before="720"/>
      <w:ind w:right="720"/>
      <w:outlineLvl w:val="0"/>
    </w:pPr>
    <w:rPr>
      <w:rFonts w:ascii="Franklin Gothic Medium" w:hAnsi="Franklin Gothic Medium"/>
      <w:b/>
      <w:caps/>
      <w:color w:val="006A71"/>
      <w:spacing w:val="8"/>
      <w:kern w:val="28"/>
      <w:sz w:val="36"/>
      <w:szCs w:val="40"/>
    </w:rPr>
  </w:style>
  <w:style w:type="paragraph" w:styleId="Heading2">
    <w:name w:val="heading 2"/>
    <w:basedOn w:val="Heading1"/>
    <w:next w:val="BodyText"/>
    <w:qFormat/>
    <w:rsid w:val="008A61BA"/>
    <w:pPr>
      <w:numPr>
        <w:ilvl w:val="12"/>
      </w:numPr>
      <w:spacing w:before="360"/>
      <w:ind w:left="1872" w:hanging="1872"/>
      <w:outlineLvl w:val="1"/>
    </w:pPr>
    <w:rPr>
      <w:caps w:val="0"/>
      <w:smallCaps/>
      <w:sz w:val="32"/>
      <w:szCs w:val="36"/>
    </w:rPr>
  </w:style>
  <w:style w:type="paragraph" w:styleId="Heading3">
    <w:name w:val="heading 3"/>
    <w:basedOn w:val="Heading2"/>
    <w:next w:val="BodyText"/>
    <w:link w:val="Heading3Char"/>
    <w:qFormat/>
    <w:rsid w:val="008A61BA"/>
    <w:pPr>
      <w:keepLines/>
      <w:outlineLvl w:val="2"/>
    </w:pPr>
    <w:rPr>
      <w:smallCaps w:val="0"/>
      <w:sz w:val="28"/>
      <w:szCs w:val="32"/>
    </w:rPr>
  </w:style>
  <w:style w:type="paragraph" w:styleId="Heading4">
    <w:name w:val="heading 4"/>
    <w:basedOn w:val="Heading3"/>
    <w:next w:val="BodyText"/>
    <w:link w:val="Heading4Char"/>
    <w:qFormat/>
    <w:rsid w:val="00B14CEB"/>
    <w:pPr>
      <w:outlineLvl w:val="3"/>
    </w:pPr>
    <w:rPr>
      <w:i/>
      <w:szCs w:val="28"/>
    </w:rPr>
  </w:style>
  <w:style w:type="paragraph" w:styleId="Heading5">
    <w:name w:val="heading 5"/>
    <w:basedOn w:val="Heading4"/>
    <w:next w:val="BodyText"/>
    <w:qFormat/>
    <w:rsid w:val="00B14CEB"/>
    <w:pPr>
      <w:spacing w:before="240"/>
      <w:outlineLvl w:val="4"/>
    </w:pPr>
    <w:rPr>
      <w:i w:val="0"/>
      <w:sz w:val="24"/>
      <w:szCs w:val="26"/>
    </w:rPr>
  </w:style>
  <w:style w:type="paragraph" w:styleId="Heading6">
    <w:name w:val="heading 6"/>
    <w:next w:val="Normal"/>
    <w:link w:val="Heading6Char"/>
    <w:qFormat/>
    <w:rsid w:val="00541C08"/>
    <w:pPr>
      <w:spacing w:before="80" w:after="80"/>
      <w:outlineLvl w:val="5"/>
    </w:pPr>
    <w:rPr>
      <w:rFonts w:ascii="Franklin Gothic Medium Cond" w:hAnsi="Franklin Gothic Medium Cond"/>
      <w:bCs/>
      <w:i/>
      <w:color w:val="006A71"/>
      <w:sz w:val="22"/>
      <w:szCs w:val="24"/>
    </w:rPr>
  </w:style>
  <w:style w:type="paragraph" w:styleId="Heading7">
    <w:name w:val="heading 7"/>
    <w:basedOn w:val="Normal"/>
    <w:next w:val="Normal"/>
    <w:link w:val="Heading7Char"/>
    <w:qFormat/>
    <w:rsid w:val="00B14CEB"/>
    <w:pPr>
      <w:spacing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4DEF"/>
    <w:pPr>
      <w:spacing w:line="240" w:lineRule="atLeast"/>
    </w:pPr>
    <w:rPr>
      <w:szCs w:val="22"/>
    </w:rPr>
  </w:style>
  <w:style w:type="character" w:customStyle="1" w:styleId="BodyTextChar">
    <w:name w:val="Body Text Char"/>
    <w:link w:val="BodyText"/>
    <w:rsid w:val="00C44DEF"/>
    <w:rPr>
      <w:rFonts w:ascii="Segoe UI" w:hAnsi="Segoe UI"/>
      <w:sz w:val="22"/>
      <w:szCs w:val="22"/>
    </w:rPr>
  </w:style>
  <w:style w:type="character" w:customStyle="1" w:styleId="Heading1Char">
    <w:name w:val="Heading 1 Char"/>
    <w:link w:val="Heading1"/>
    <w:rsid w:val="008A61BA"/>
    <w:rPr>
      <w:rFonts w:ascii="Franklin Gothic Medium" w:hAnsi="Franklin Gothic Medium"/>
      <w:b/>
      <w:caps/>
      <w:color w:val="006A71"/>
      <w:spacing w:val="8"/>
      <w:kern w:val="28"/>
      <w:sz w:val="36"/>
      <w:szCs w:val="40"/>
    </w:rPr>
  </w:style>
  <w:style w:type="character" w:customStyle="1" w:styleId="Heading3Char">
    <w:name w:val="Heading 3 Char"/>
    <w:link w:val="Heading3"/>
    <w:rsid w:val="008A61BA"/>
    <w:rPr>
      <w:rFonts w:ascii="Franklin Gothic Medium" w:hAnsi="Franklin Gothic Medium"/>
      <w:b/>
      <w:color w:val="006A71"/>
      <w:spacing w:val="8"/>
      <w:kern w:val="28"/>
      <w:sz w:val="28"/>
      <w:szCs w:val="32"/>
    </w:rPr>
  </w:style>
  <w:style w:type="character" w:customStyle="1" w:styleId="Heading4Char">
    <w:name w:val="Heading 4 Char"/>
    <w:link w:val="Heading4"/>
    <w:rsid w:val="00B14CEB"/>
    <w:rPr>
      <w:rFonts w:ascii="Franklin Gothic Medium" w:hAnsi="Franklin Gothic Medium"/>
      <w:b/>
      <w:i/>
      <w:color w:val="006A71"/>
      <w:spacing w:val="8"/>
      <w:kern w:val="28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541C08"/>
    <w:rPr>
      <w:rFonts w:ascii="Franklin Gothic Medium Cond" w:hAnsi="Franklin Gothic Medium Cond"/>
      <w:bCs/>
      <w:i/>
      <w:color w:val="006A71"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B14CEB"/>
    <w:rPr>
      <w:rFonts w:ascii="Trebuchet MS" w:hAnsi="Trebuchet MS"/>
      <w:sz w:val="22"/>
      <w:szCs w:val="24"/>
    </w:rPr>
  </w:style>
  <w:style w:type="paragraph" w:styleId="ListBullet2">
    <w:name w:val="List Bullet 2"/>
    <w:basedOn w:val="ListBullet"/>
    <w:rsid w:val="00B14CEB"/>
    <w:pPr>
      <w:numPr>
        <w:numId w:val="1"/>
      </w:numPr>
    </w:pPr>
  </w:style>
  <w:style w:type="paragraph" w:styleId="ListBullet">
    <w:name w:val="List Bullet"/>
    <w:basedOn w:val="Normal"/>
    <w:rsid w:val="00B14CEB"/>
    <w:pPr>
      <w:numPr>
        <w:numId w:val="2"/>
      </w:numPr>
      <w:spacing w:line="240" w:lineRule="atLeast"/>
    </w:pPr>
    <w:rPr>
      <w:szCs w:val="22"/>
    </w:rPr>
  </w:style>
  <w:style w:type="paragraph" w:styleId="Header">
    <w:name w:val="header"/>
    <w:basedOn w:val="Heading1"/>
    <w:link w:val="HeaderChar"/>
    <w:uiPriority w:val="99"/>
    <w:unhideWhenUsed/>
    <w:rsid w:val="008A61BA"/>
    <w:pPr>
      <w:pageBreakBefore/>
      <w:pBdr>
        <w:bottom w:val="single" w:sz="12" w:space="1" w:color="994708"/>
      </w:pBdr>
      <w:spacing w:before="480"/>
      <w:ind w:right="0"/>
      <w:jc w:val="right"/>
    </w:pPr>
    <w:rPr>
      <w:color w:val="994708"/>
      <w:sz w:val="32"/>
    </w:rPr>
  </w:style>
  <w:style w:type="character" w:customStyle="1" w:styleId="HeaderChar">
    <w:name w:val="Header Char"/>
    <w:link w:val="Header"/>
    <w:uiPriority w:val="99"/>
    <w:rsid w:val="008A61BA"/>
    <w:rPr>
      <w:rFonts w:ascii="Franklin Gothic Medium" w:hAnsi="Franklin Gothic Medium"/>
      <w:b/>
      <w:caps/>
      <w:color w:val="994708"/>
      <w:spacing w:val="8"/>
      <w:kern w:val="28"/>
      <w:sz w:val="32"/>
      <w:szCs w:val="40"/>
    </w:rPr>
  </w:style>
  <w:style w:type="paragraph" w:styleId="Footer">
    <w:name w:val="footer"/>
    <w:link w:val="FooterChar"/>
    <w:uiPriority w:val="99"/>
    <w:unhideWhenUsed/>
    <w:rsid w:val="00B14CEB"/>
    <w:pPr>
      <w:tabs>
        <w:tab w:val="center" w:pos="4680"/>
        <w:tab w:val="right" w:pos="9360"/>
      </w:tabs>
    </w:pPr>
    <w:rPr>
      <w:rFonts w:ascii="Trebuchet MS" w:hAnsi="Trebuchet MS"/>
      <w:sz w:val="22"/>
    </w:rPr>
  </w:style>
  <w:style w:type="character" w:customStyle="1" w:styleId="FooterChar">
    <w:name w:val="Footer Char"/>
    <w:link w:val="Footer"/>
    <w:uiPriority w:val="99"/>
    <w:rsid w:val="00B14CEB"/>
    <w:rPr>
      <w:rFonts w:ascii="Trebuchet MS" w:hAnsi="Trebuchet MS"/>
      <w:sz w:val="22"/>
    </w:rPr>
  </w:style>
  <w:style w:type="paragraph" w:styleId="BodyTextIndent">
    <w:name w:val="Body Text Indent"/>
    <w:basedOn w:val="BodyText"/>
    <w:link w:val="BodyTextIndentChar"/>
    <w:rsid w:val="00B14CEB"/>
    <w:pPr>
      <w:ind w:left="720"/>
    </w:pPr>
  </w:style>
  <w:style w:type="character" w:customStyle="1" w:styleId="BodyTextIndentChar">
    <w:name w:val="Body Text Indent Char"/>
    <w:link w:val="BodyTextIndent"/>
    <w:rsid w:val="00B14CEB"/>
    <w:rPr>
      <w:rFonts w:ascii="Trebuchet MS" w:hAnsi="Trebuchet MS"/>
      <w:sz w:val="22"/>
      <w:szCs w:val="22"/>
    </w:rPr>
  </w:style>
  <w:style w:type="table" w:styleId="TableGrid">
    <w:name w:val="Table Grid"/>
    <w:basedOn w:val="TableNormal"/>
    <w:uiPriority w:val="59"/>
    <w:rsid w:val="00B1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filenameodd">
    <w:name w:val="footer_file name odd"/>
    <w:basedOn w:val="Normal"/>
    <w:rsid w:val="001C5F7D"/>
    <w:pPr>
      <w:pBdr>
        <w:bottom w:val="single" w:sz="8" w:space="1" w:color="994708"/>
      </w:pBdr>
      <w:tabs>
        <w:tab w:val="left" w:pos="216"/>
        <w:tab w:val="left" w:pos="9360"/>
      </w:tabs>
      <w:spacing w:before="60"/>
    </w:pPr>
    <w:rPr>
      <w:rFonts w:eastAsia="Calibri"/>
      <w:noProof/>
      <w:color w:val="994708"/>
      <w:sz w:val="12"/>
      <w:szCs w:val="16"/>
    </w:rPr>
  </w:style>
  <w:style w:type="paragraph" w:customStyle="1" w:styleId="footerfilenameeven">
    <w:name w:val="footer_file name even"/>
    <w:basedOn w:val="footerfilenameodd"/>
    <w:qFormat/>
    <w:rsid w:val="00B14CEB"/>
    <w:pPr>
      <w:tabs>
        <w:tab w:val="clear" w:pos="9360"/>
      </w:tabs>
      <w:jc w:val="right"/>
    </w:pPr>
  </w:style>
  <w:style w:type="paragraph" w:customStyle="1" w:styleId="FooterOddLine1">
    <w:name w:val="Footer Odd Line 1"/>
    <w:next w:val="Normal"/>
    <w:qFormat/>
    <w:rsid w:val="00FB37E6"/>
    <w:pPr>
      <w:pBdr>
        <w:bottom w:val="single" w:sz="4" w:space="1" w:color="994708"/>
      </w:pBdr>
      <w:tabs>
        <w:tab w:val="right" w:pos="9360"/>
      </w:tabs>
      <w:spacing w:before="60"/>
    </w:pPr>
    <w:rPr>
      <w:rFonts w:ascii="Segoe UI" w:hAnsi="Segoe UI" w:cs="Tahoma"/>
      <w:noProof/>
      <w:color w:val="994708"/>
      <w:sz w:val="16"/>
      <w:szCs w:val="16"/>
    </w:rPr>
  </w:style>
  <w:style w:type="table" w:customStyle="1" w:styleId="HerreraTable">
    <w:name w:val="Herrera  Table"/>
    <w:basedOn w:val="TableNormal"/>
    <w:rsid w:val="00B14CEB"/>
    <w:pPr>
      <w:spacing w:before="40" w:line="200" w:lineRule="exact"/>
    </w:pPr>
    <w:rPr>
      <w:rFonts w:ascii="Arial" w:hAnsi="Arial"/>
      <w:sz w:val="18"/>
    </w:rPr>
    <w:tblPr>
      <w:tblStyleRowBandSize w:val="1"/>
      <w:tblBorders>
        <w:top w:val="single" w:sz="12" w:space="0" w:color="439639"/>
        <w:left w:val="single" w:sz="12" w:space="0" w:color="439639"/>
        <w:bottom w:val="single" w:sz="12" w:space="0" w:color="439639"/>
        <w:right w:val="single" w:sz="12" w:space="0" w:color="439639"/>
        <w:insideH w:val="single" w:sz="4" w:space="0" w:color="439639"/>
        <w:insideV w:val="single" w:sz="4" w:space="0" w:color="439639"/>
      </w:tblBorders>
      <w:tblCellMar>
        <w:left w:w="115" w:type="dxa"/>
        <w:right w:w="115" w:type="dxa"/>
      </w:tblCellMar>
    </w:tblPr>
    <w:tblStylePr w:type="firstRow">
      <w:pPr>
        <w:wordWrap/>
        <w:spacing w:beforeLines="0" w:before="40" w:beforeAutospacing="0" w:afterLines="0" w:after="0" w:afterAutospacing="0" w:line="240" w:lineRule="exact"/>
      </w:pPr>
      <w:rPr>
        <w:rFonts w:ascii="Arial" w:hAnsi="Arial"/>
        <w:sz w:val="22"/>
      </w:rPr>
      <w:tblPr/>
      <w:tcPr>
        <w:tcBorders>
          <w:bottom w:val="single" w:sz="12" w:space="0" w:color="419639"/>
        </w:tcBorders>
        <w:vAlign w:val="bottom"/>
      </w:tcPr>
    </w:tblStylePr>
    <w:tblStylePr w:type="lastRow">
      <w:tblPr/>
      <w:tcPr>
        <w:tcMar>
          <w:top w:w="0" w:type="nil"/>
          <w:left w:w="0" w:type="nil"/>
          <w:bottom w:w="29" w:type="dxa"/>
          <w:right w:w="0" w:type="nil"/>
        </w:tcMar>
      </w:tcPr>
    </w:tblStylePr>
    <w:tblStylePr w:type="band1Horz">
      <w:tblPr/>
      <w:tcPr>
        <w:tcBorders>
          <w:insideH w:val="nil"/>
          <w:insideV w:val="single" w:sz="4" w:space="0" w:color="439639"/>
        </w:tcBorders>
      </w:tcPr>
    </w:tblStylePr>
  </w:style>
  <w:style w:type="character" w:styleId="Hyperlink">
    <w:name w:val="Hyperlink"/>
    <w:uiPriority w:val="99"/>
    <w:unhideWhenUsed/>
    <w:rsid w:val="00B14CEB"/>
    <w:rPr>
      <w:color w:val="0000FF"/>
      <w:u w:val="single"/>
    </w:rPr>
  </w:style>
  <w:style w:type="character" w:customStyle="1" w:styleId="EmphasisBold">
    <w:name w:val="Emphasis_Bold"/>
    <w:uiPriority w:val="1"/>
    <w:qFormat/>
    <w:rsid w:val="00B14CEB"/>
    <w:rPr>
      <w:b/>
    </w:rPr>
  </w:style>
  <w:style w:type="character" w:customStyle="1" w:styleId="EmphasisItalic">
    <w:name w:val="Emphasis_Italic"/>
    <w:uiPriority w:val="1"/>
    <w:qFormat/>
    <w:rsid w:val="00B14CEB"/>
    <w:rPr>
      <w:i/>
    </w:rPr>
  </w:style>
  <w:style w:type="character" w:customStyle="1" w:styleId="EmphasisUnderline">
    <w:name w:val="Emphasis_Underline"/>
    <w:uiPriority w:val="1"/>
    <w:qFormat/>
    <w:rsid w:val="00B14CEB"/>
    <w:rPr>
      <w:u w:val="single"/>
    </w:rPr>
  </w:style>
  <w:style w:type="paragraph" w:customStyle="1" w:styleId="FooterEvenLine1">
    <w:name w:val="Footer Even Line 1"/>
    <w:basedOn w:val="FooterOddLine1"/>
    <w:qFormat/>
    <w:rsid w:val="00B14CEB"/>
    <w:pPr>
      <w:jc w:val="right"/>
    </w:pPr>
  </w:style>
  <w:style w:type="paragraph" w:customStyle="1" w:styleId="FooterEvenLine2">
    <w:name w:val="Footer Even Line 2"/>
    <w:basedOn w:val="FooterOddLine1"/>
    <w:qFormat/>
    <w:rsid w:val="00C44DEF"/>
    <w:pPr>
      <w:pBdr>
        <w:bottom w:val="none" w:sz="0" w:space="0" w:color="auto"/>
      </w:pBdr>
    </w:pPr>
  </w:style>
  <w:style w:type="paragraph" w:customStyle="1" w:styleId="FooterOddLine2">
    <w:name w:val="Footer Odd Line 2"/>
    <w:rsid w:val="00C44DEF"/>
    <w:pPr>
      <w:tabs>
        <w:tab w:val="right" w:pos="9360"/>
      </w:tabs>
      <w:spacing w:before="60"/>
    </w:pPr>
    <w:rPr>
      <w:rFonts w:ascii="Segoe UI" w:hAnsi="Segoe UI"/>
      <w:color w:val="994708"/>
      <w:sz w:val="16"/>
      <w:szCs w:val="16"/>
    </w:rPr>
  </w:style>
  <w:style w:type="paragraph" w:customStyle="1" w:styleId="BodyText12ptsafter">
    <w:name w:val="Body Text_12 pts after"/>
    <w:basedOn w:val="BodyText"/>
    <w:qFormat/>
    <w:rsid w:val="00B14CEB"/>
    <w:pPr>
      <w:spacing w:after="240"/>
    </w:pPr>
  </w:style>
  <w:style w:type="paragraph" w:customStyle="1" w:styleId="BodyText3ptsBeforeAfter">
    <w:name w:val="Body Text_3 pts Before_After"/>
    <w:basedOn w:val="BodyText"/>
    <w:qFormat/>
    <w:rsid w:val="00B14CEB"/>
    <w:pPr>
      <w:spacing w:before="60" w:after="60"/>
    </w:pPr>
  </w:style>
  <w:style w:type="paragraph" w:customStyle="1" w:styleId="ListNumber1">
    <w:name w:val="List Number 1"/>
    <w:basedOn w:val="Normal"/>
    <w:rsid w:val="00B14CEB"/>
    <w:pPr>
      <w:numPr>
        <w:numId w:val="3"/>
      </w:numPr>
      <w:spacing w:line="240" w:lineRule="atLeast"/>
      <w:ind w:left="720"/>
    </w:pPr>
    <w:rPr>
      <w:szCs w:val="22"/>
    </w:rPr>
  </w:style>
  <w:style w:type="paragraph" w:styleId="ListNumber2">
    <w:name w:val="List Number 2"/>
    <w:basedOn w:val="ListNumber1"/>
    <w:uiPriority w:val="99"/>
    <w:rsid w:val="00B14CEB"/>
    <w:pPr>
      <w:numPr>
        <w:numId w:val="4"/>
      </w:numPr>
      <w:tabs>
        <w:tab w:val="clear" w:pos="720"/>
        <w:tab w:val="num" w:pos="1080"/>
      </w:tabs>
      <w:ind w:left="1080"/>
    </w:pPr>
  </w:style>
  <w:style w:type="paragraph" w:styleId="ListBullet3">
    <w:name w:val="List Bullet 3"/>
    <w:basedOn w:val="ListBullet2"/>
    <w:uiPriority w:val="99"/>
    <w:unhideWhenUsed/>
    <w:rsid w:val="00B14CEB"/>
    <w:pPr>
      <w:numPr>
        <w:numId w:val="5"/>
      </w:numPr>
      <w:spacing w:line="240" w:lineRule="exact"/>
    </w:pPr>
    <w:rPr>
      <w:rFonts w:eastAsia="Calibri"/>
    </w:rPr>
  </w:style>
  <w:style w:type="paragraph" w:styleId="ListBullet4">
    <w:name w:val="List Bullet 4"/>
    <w:basedOn w:val="ListBullet3"/>
    <w:uiPriority w:val="99"/>
    <w:unhideWhenUsed/>
    <w:rsid w:val="00B14CEB"/>
    <w:pPr>
      <w:numPr>
        <w:numId w:val="6"/>
      </w:numPr>
      <w:spacing w:line="240" w:lineRule="atLeast"/>
    </w:pPr>
  </w:style>
  <w:style w:type="character" w:customStyle="1" w:styleId="BlueText">
    <w:name w:val="Blue Text"/>
    <w:basedOn w:val="DefaultParagraphFont"/>
    <w:uiPriority w:val="1"/>
    <w:qFormat/>
    <w:rsid w:val="00FB37E6"/>
    <w:rPr>
      <w:color w:val="0000FF"/>
    </w:rPr>
  </w:style>
  <w:style w:type="paragraph" w:customStyle="1" w:styleId="Header2">
    <w:name w:val="Header 2"/>
    <w:basedOn w:val="Header"/>
    <w:qFormat/>
    <w:rsid w:val="0030481E"/>
    <w:pPr>
      <w:spacing w:after="240"/>
      <w:jc w:val="left"/>
    </w:pPr>
    <w:rPr>
      <w:sz w:val="28"/>
    </w:rPr>
  </w:style>
  <w:style w:type="paragraph" w:customStyle="1" w:styleId="Bullet2">
    <w:name w:val="Bullet 2"/>
    <w:basedOn w:val="Normal"/>
    <w:rsid w:val="00614666"/>
    <w:pPr>
      <w:numPr>
        <w:numId w:val="7"/>
      </w:numPr>
      <w:spacing w:before="120"/>
    </w:pPr>
    <w:rPr>
      <w:rFonts w:ascii="Times New Roman" w:hAnsi="Times New Roman"/>
      <w:kern w:val="28"/>
      <w:sz w:val="24"/>
    </w:rPr>
  </w:style>
  <w:style w:type="paragraph" w:styleId="TOC1">
    <w:name w:val="toc 1"/>
    <w:basedOn w:val="Normal"/>
    <w:next w:val="Normal"/>
    <w:autoRedefine/>
    <w:semiHidden/>
    <w:rsid w:val="00043F20"/>
    <w:pPr>
      <w:tabs>
        <w:tab w:val="center" w:pos="4680"/>
      </w:tabs>
      <w:spacing w:before="60"/>
      <w:jc w:val="center"/>
    </w:pPr>
    <w:rPr>
      <w:rFonts w:ascii="Times New Roman" w:hAnsi="Times New Roman"/>
      <w:b/>
      <w:sz w:val="20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043F20"/>
    <w:pPr>
      <w:overflowPunct w:val="0"/>
      <w:autoSpaceDE w:val="0"/>
      <w:autoSpaceDN w:val="0"/>
      <w:adjustRightInd w:val="0"/>
      <w:spacing w:before="0"/>
      <w:ind w:left="720"/>
      <w:contextualSpacing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ListParagraphChar">
    <w:name w:val="List Paragraph Char"/>
    <w:aliases w:val="List Paragraph 1 Char"/>
    <w:link w:val="ListParagraph"/>
    <w:uiPriority w:val="34"/>
    <w:rsid w:val="00043F20"/>
    <w:rPr>
      <w:sz w:val="24"/>
      <w:lang w:eastAsia="en-AU"/>
    </w:rPr>
  </w:style>
  <w:style w:type="character" w:styleId="BookTitle">
    <w:name w:val="Book Title"/>
    <w:basedOn w:val="DefaultParagraphFont"/>
    <w:uiPriority w:val="33"/>
    <w:qFormat/>
    <w:rsid w:val="00323137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AE1"/>
    <w:pPr>
      <w:spacing w:before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1A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1AE1"/>
    <w:rPr>
      <w:rFonts w:ascii="Segoe UI" w:hAnsi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AE1"/>
    <w:rPr>
      <w:rFonts w:ascii="Segoe UI" w:hAnsi="Segoe UI"/>
      <w:b/>
      <w:bCs/>
    </w:rPr>
  </w:style>
  <w:style w:type="paragraph" w:customStyle="1" w:styleId="TableColumnHeadings">
    <w:name w:val="Table_Column Headings"/>
    <w:next w:val="Normal"/>
    <w:rsid w:val="007A523A"/>
    <w:pPr>
      <w:keepNext/>
      <w:spacing w:before="60" w:after="20" w:line="240" w:lineRule="exact"/>
      <w:jc w:val="center"/>
    </w:pPr>
    <w:rPr>
      <w:rFonts w:ascii="Segoe UI" w:hAnsi="Segoe UI"/>
      <w:b/>
      <w:sz w:val="18"/>
      <w:szCs w:val="18"/>
    </w:rPr>
  </w:style>
  <w:style w:type="paragraph" w:customStyle="1" w:styleId="TableTextLeft">
    <w:name w:val="Table_Text Left"/>
    <w:basedOn w:val="Normal"/>
    <w:qFormat/>
    <w:rsid w:val="007A523A"/>
    <w:pPr>
      <w:spacing w:before="40" w:line="240" w:lineRule="exact"/>
    </w:pPr>
    <w:rPr>
      <w:sz w:val="18"/>
      <w:szCs w:val="18"/>
    </w:rPr>
  </w:style>
  <w:style w:type="paragraph" w:customStyle="1" w:styleId="TableTitle">
    <w:name w:val="Table_Title"/>
    <w:next w:val="Normal"/>
    <w:rsid w:val="009711A7"/>
    <w:pPr>
      <w:keepNext/>
      <w:tabs>
        <w:tab w:val="left" w:pos="187"/>
        <w:tab w:val="left" w:pos="374"/>
        <w:tab w:val="left" w:pos="562"/>
        <w:tab w:val="left" w:pos="749"/>
        <w:tab w:val="left" w:pos="936"/>
        <w:tab w:val="left" w:pos="1123"/>
        <w:tab w:val="left" w:pos="1310"/>
        <w:tab w:val="left" w:pos="1498"/>
        <w:tab w:val="left" w:pos="1685"/>
        <w:tab w:val="left" w:pos="1872"/>
        <w:tab w:val="left" w:pos="2059"/>
        <w:tab w:val="left" w:pos="2246"/>
      </w:tabs>
      <w:spacing w:before="80" w:after="20"/>
      <w:jc w:val="center"/>
    </w:pPr>
    <w:rPr>
      <w:rFonts w:ascii="Segoe UI" w:hAnsi="Segoe UI"/>
      <w:b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rcw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pps.leg.wa.gov/wac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icagomanualofstyle.org/tools_citationguide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ingrove\OneDrive%20-%20Herrera%20Environmental%20Consultants\SWMMEW_Update\format_r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45694831BD04993955309C42DFEF1" ma:contentTypeVersion="" ma:contentTypeDescription="Create a new document." ma:contentTypeScope="" ma:versionID="6c942558acf3389dd018dca08b8c978f">
  <xsd:schema xmlns:xsd="http://www.w3.org/2001/XMLSchema" xmlns:xs="http://www.w3.org/2001/XMLSchema" xmlns:p="http://schemas.microsoft.com/office/2006/metadata/properties" xmlns:ns2="730a4aef-888f-4967-a606-ee4da4dc026f" xmlns:ns3="102f2b19-f81b-4911-b0c2-5fcebae8618f" targetNamespace="http://schemas.microsoft.com/office/2006/metadata/properties" ma:root="true" ma:fieldsID="0fc86e9a11dd02a5f026348d08ef0d61" ns2:_="" ns3:_="">
    <xsd:import namespace="730a4aef-888f-4967-a606-ee4da4dc026f"/>
    <xsd:import namespace="102f2b19-f81b-4911-b0c2-5fcebae861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a4aef-888f-4967-a606-ee4da4dc02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f2b19-f81b-4911-b0c2-5fcebae86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24F3F-8AE7-4CAB-8F34-D3AAC4F80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a4aef-888f-4967-a606-ee4da4dc026f"/>
    <ds:schemaRef ds:uri="102f2b19-f81b-4911-b0c2-5fcebae86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AE952-7E44-48F0-9C85-599607049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D5A0C4-9D4E-4CD4-AA5C-4742CA0926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52356B-8623-40E2-8A3E-5A2B5847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format_ref.dotx</Template>
  <TotalTime>0</TotalTime>
  <Pages>13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Herrera Environmental Consultants, Inc.</vt:lpstr>
    </vt:vector>
  </TitlesOfParts>
  <Company>Dell Computer Corporation</Company>
  <LinksUpToDate>false</LinksUpToDate>
  <CharactersWithSpaces>16425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Herrera Environmental Consultants, Inc.</dc:title>
  <dc:subject/>
  <dc:creator>Katie Wingrove</dc:creator>
  <cp:keywords/>
  <dc:description/>
  <cp:lastModifiedBy>Rebecca Dugopolski</cp:lastModifiedBy>
  <cp:revision>3</cp:revision>
  <cp:lastPrinted>2000-06-21T19:34:00Z</cp:lastPrinted>
  <dcterms:created xsi:type="dcterms:W3CDTF">2018-10-31T21:17:00Z</dcterms:created>
  <dcterms:modified xsi:type="dcterms:W3CDTF">2018-11-14T20:36:00Z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0x010100DAB45694831BD04993955309C42DFEF1</vt:lpwstr>
  </property>
</Properties>
</file>