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567" w:type="dxa"/>
        <w:tblInd w:w="18" w:type="dxa"/>
        <w:tblLayout w:type="fixed"/>
        <w:tblLook w:val="0000" w:firstRow="0" w:lastRow="0" w:firstColumn="0" w:lastColumn="0" w:noHBand="0" w:noVBand="0"/>
      </w:tblPr>
      <w:tblGrid>
        <w:gridCol w:w="21567"/>
      </w:tblGrid>
      <w:tr w:rsidR="009372BD" w:rsidRPr="00F45026" w:rsidTr="00F874E4">
        <w:trPr>
          <w:cantSplit/>
        </w:trPr>
        <w:tc>
          <w:tcPr>
            <w:tcW w:w="21567" w:type="dxa"/>
            <w:tcBorders>
              <w:top w:val="single" w:sz="12" w:space="0" w:color="auto"/>
              <w:left w:val="single" w:sz="12" w:space="0" w:color="auto"/>
              <w:bottom w:val="single" w:sz="12" w:space="0" w:color="auto"/>
              <w:right w:val="single" w:sz="12" w:space="0" w:color="auto"/>
            </w:tcBorders>
            <w:vAlign w:val="center"/>
          </w:tcPr>
          <w:p w:rsidR="009372BD" w:rsidRPr="00F45026" w:rsidRDefault="00441E5D" w:rsidP="00130465">
            <w:pPr>
              <w:pStyle w:val="Heading5"/>
              <w:numPr>
                <w:ilvl w:val="0"/>
                <w:numId w:val="0"/>
              </w:numPr>
              <w:tabs>
                <w:tab w:val="left" w:pos="1440"/>
                <w:tab w:val="left" w:pos="5040"/>
                <w:tab w:val="left" w:pos="6480"/>
                <w:tab w:val="left" w:pos="13862"/>
                <w:tab w:val="left" w:pos="14436"/>
                <w:tab w:val="left" w:pos="14508"/>
              </w:tabs>
              <w:spacing w:before="60"/>
              <w:ind w:right="-72"/>
              <w:jc w:val="center"/>
              <w:rPr>
                <w:rFonts w:asciiTheme="minorHAnsi" w:hAnsiTheme="minorHAnsi" w:cstheme="minorHAnsi"/>
                <w:b/>
                <w:sz w:val="44"/>
                <w:szCs w:val="44"/>
              </w:rPr>
            </w:pPr>
            <w:r w:rsidRPr="00F45026">
              <w:rPr>
                <w:rFonts w:asciiTheme="minorHAnsi" w:hAnsiTheme="minorHAnsi" w:cstheme="minorHAnsi"/>
                <w:b/>
                <w:spacing w:val="60"/>
                <w:w w:val="125"/>
                <w:sz w:val="44"/>
                <w:szCs w:val="44"/>
              </w:rPr>
              <w:t>201</w:t>
            </w:r>
            <w:r w:rsidR="00130465" w:rsidRPr="00F45026">
              <w:rPr>
                <w:rFonts w:asciiTheme="minorHAnsi" w:hAnsiTheme="minorHAnsi" w:cstheme="minorHAnsi"/>
                <w:b/>
                <w:spacing w:val="60"/>
                <w:w w:val="125"/>
                <w:sz w:val="44"/>
                <w:szCs w:val="44"/>
              </w:rPr>
              <w:t>9</w:t>
            </w:r>
            <w:r w:rsidR="00751D7B" w:rsidRPr="00F45026">
              <w:rPr>
                <w:rFonts w:asciiTheme="minorHAnsi" w:hAnsiTheme="minorHAnsi" w:cstheme="minorHAnsi"/>
                <w:b/>
                <w:spacing w:val="60"/>
                <w:w w:val="125"/>
                <w:sz w:val="44"/>
                <w:szCs w:val="44"/>
              </w:rPr>
              <w:t xml:space="preserve"> DRAFT</w:t>
            </w:r>
            <w:r w:rsidR="00C01563" w:rsidRPr="00F45026">
              <w:rPr>
                <w:rFonts w:asciiTheme="minorHAnsi" w:hAnsiTheme="minorHAnsi" w:cstheme="minorHAnsi"/>
                <w:b/>
                <w:spacing w:val="60"/>
                <w:w w:val="125"/>
                <w:sz w:val="44"/>
                <w:szCs w:val="44"/>
              </w:rPr>
              <w:t xml:space="preserve"> </w:t>
            </w:r>
            <w:r w:rsidR="00130465" w:rsidRPr="00F45026">
              <w:rPr>
                <w:rFonts w:asciiTheme="minorHAnsi" w:hAnsiTheme="minorHAnsi" w:cstheme="minorHAnsi"/>
                <w:b/>
                <w:spacing w:val="60"/>
                <w:w w:val="125"/>
                <w:sz w:val="44"/>
                <w:szCs w:val="44"/>
              </w:rPr>
              <w:t xml:space="preserve">MUNICIPAL </w:t>
            </w:r>
            <w:r w:rsidR="00C01563" w:rsidRPr="00F45026">
              <w:rPr>
                <w:rFonts w:asciiTheme="minorHAnsi" w:hAnsiTheme="minorHAnsi" w:cstheme="minorHAnsi"/>
                <w:b/>
                <w:spacing w:val="60"/>
                <w:w w:val="125"/>
                <w:sz w:val="44"/>
                <w:szCs w:val="44"/>
              </w:rPr>
              <w:t xml:space="preserve">PERMIT </w:t>
            </w:r>
            <w:r w:rsidR="009372BD" w:rsidRPr="00F45026">
              <w:rPr>
                <w:rFonts w:asciiTheme="minorHAnsi" w:hAnsiTheme="minorHAnsi" w:cstheme="minorHAnsi"/>
                <w:b/>
                <w:spacing w:val="60"/>
                <w:w w:val="125"/>
                <w:sz w:val="44"/>
                <w:szCs w:val="44"/>
              </w:rPr>
              <w:t>REVIEW FORM</w:t>
            </w:r>
          </w:p>
        </w:tc>
      </w:tr>
    </w:tbl>
    <w:p w:rsidR="009372BD" w:rsidRPr="00F45026" w:rsidRDefault="009372BD" w:rsidP="009372BD">
      <w:pPr>
        <w:rPr>
          <w:rFonts w:asciiTheme="minorHAnsi" w:hAnsiTheme="minorHAnsi" w:cstheme="minorHAnsi"/>
        </w:rPr>
      </w:pPr>
    </w:p>
    <w:tbl>
      <w:tblPr>
        <w:tblW w:w="21729" w:type="dxa"/>
        <w:tblInd w:w="-54" w:type="dxa"/>
        <w:tblBorders>
          <w:top w:val="nil"/>
          <w:left w:val="nil"/>
          <w:bottom w:val="nil"/>
          <w:right w:val="nil"/>
          <w:insideH w:val="nil"/>
          <w:insideV w:val="nil"/>
        </w:tblBorders>
        <w:tblLayout w:type="fixed"/>
        <w:tblCellMar>
          <w:left w:w="36" w:type="dxa"/>
          <w:right w:w="36" w:type="dxa"/>
        </w:tblCellMar>
        <w:tblLook w:val="00A0" w:firstRow="1" w:lastRow="0" w:firstColumn="1" w:lastColumn="0" w:noHBand="0" w:noVBand="0"/>
      </w:tblPr>
      <w:tblGrid>
        <w:gridCol w:w="630"/>
        <w:gridCol w:w="1299"/>
        <w:gridCol w:w="810"/>
        <w:gridCol w:w="1710"/>
        <w:gridCol w:w="9090"/>
        <w:gridCol w:w="8190"/>
      </w:tblGrid>
      <w:tr w:rsidR="00441E5D" w:rsidRPr="00F45026" w:rsidTr="00692DE3">
        <w:trPr>
          <w:trHeight w:hRule="exact" w:val="489"/>
          <w:tblHeader/>
        </w:trPr>
        <w:tc>
          <w:tcPr>
            <w:tcW w:w="630" w:type="dxa"/>
            <w:tcBorders>
              <w:top w:val="single" w:sz="12" w:space="0" w:color="auto"/>
              <w:left w:val="single" w:sz="12" w:space="0" w:color="auto"/>
              <w:bottom w:val="single" w:sz="12" w:space="0" w:color="auto"/>
              <w:right w:val="single" w:sz="4" w:space="0" w:color="auto"/>
            </w:tcBorders>
            <w:shd w:val="clear" w:color="auto" w:fill="808080" w:themeFill="background1" w:themeFillShade="80"/>
            <w:vAlign w:val="center"/>
          </w:tcPr>
          <w:p w:rsidR="00441E5D" w:rsidRPr="008E0430" w:rsidRDefault="00441E5D" w:rsidP="004C153D">
            <w:pPr>
              <w:jc w:val="center"/>
              <w:rPr>
                <w:rFonts w:asciiTheme="minorHAnsi" w:hAnsiTheme="minorHAnsi" w:cstheme="minorHAnsi"/>
                <w:b/>
                <w:noProof/>
                <w:color w:val="FFFFFF"/>
              </w:rPr>
            </w:pPr>
            <w:r w:rsidRPr="008E0430">
              <w:rPr>
                <w:rFonts w:asciiTheme="minorHAnsi" w:hAnsiTheme="minorHAnsi" w:cstheme="minorHAnsi"/>
                <w:b/>
                <w:noProof/>
                <w:color w:val="FFFFFF"/>
              </w:rPr>
              <w:t>No.</w:t>
            </w:r>
          </w:p>
        </w:tc>
        <w:tc>
          <w:tcPr>
            <w:tcW w:w="1299" w:type="dxa"/>
            <w:tcBorders>
              <w:top w:val="single" w:sz="12" w:space="0" w:color="auto"/>
              <w:left w:val="single" w:sz="4" w:space="0" w:color="auto"/>
              <w:bottom w:val="single" w:sz="12" w:space="0" w:color="auto"/>
              <w:right w:val="single" w:sz="4" w:space="0" w:color="auto"/>
            </w:tcBorders>
            <w:shd w:val="clear" w:color="auto" w:fill="808080" w:themeFill="background1" w:themeFillShade="80"/>
            <w:vAlign w:val="center"/>
          </w:tcPr>
          <w:p w:rsidR="00441E5D" w:rsidRPr="008E0430" w:rsidRDefault="00441E5D" w:rsidP="004C153D">
            <w:pPr>
              <w:jc w:val="center"/>
              <w:rPr>
                <w:rFonts w:asciiTheme="minorHAnsi" w:hAnsiTheme="minorHAnsi" w:cstheme="minorHAnsi"/>
                <w:b/>
                <w:noProof/>
                <w:color w:val="FFFFFF"/>
              </w:rPr>
            </w:pPr>
            <w:r w:rsidRPr="008E0430">
              <w:rPr>
                <w:rFonts w:asciiTheme="minorHAnsi" w:hAnsiTheme="minorHAnsi" w:cstheme="minorHAnsi"/>
                <w:b/>
                <w:noProof/>
                <w:color w:val="FFFFFF"/>
              </w:rPr>
              <w:t>Document</w:t>
            </w:r>
          </w:p>
        </w:tc>
        <w:tc>
          <w:tcPr>
            <w:tcW w:w="810" w:type="dxa"/>
            <w:tcBorders>
              <w:top w:val="single" w:sz="12" w:space="0" w:color="auto"/>
              <w:left w:val="single" w:sz="4" w:space="0" w:color="auto"/>
              <w:bottom w:val="single" w:sz="12" w:space="0" w:color="auto"/>
              <w:right w:val="single" w:sz="4" w:space="0" w:color="auto"/>
            </w:tcBorders>
            <w:shd w:val="clear" w:color="auto" w:fill="808080" w:themeFill="background1" w:themeFillShade="80"/>
            <w:vAlign w:val="center"/>
          </w:tcPr>
          <w:p w:rsidR="00441E5D" w:rsidRPr="008E0430" w:rsidRDefault="00441E5D" w:rsidP="004C153D">
            <w:pPr>
              <w:jc w:val="center"/>
              <w:rPr>
                <w:rFonts w:asciiTheme="minorHAnsi" w:hAnsiTheme="minorHAnsi" w:cstheme="minorHAnsi"/>
                <w:b/>
                <w:noProof/>
                <w:color w:val="FFFFFF"/>
              </w:rPr>
            </w:pPr>
            <w:r w:rsidRPr="008E0430">
              <w:rPr>
                <w:rFonts w:asciiTheme="minorHAnsi" w:hAnsiTheme="minorHAnsi" w:cstheme="minorHAnsi"/>
                <w:b/>
                <w:noProof/>
                <w:color w:val="FFFFFF"/>
              </w:rPr>
              <w:t>Page #</w:t>
            </w:r>
          </w:p>
        </w:tc>
        <w:tc>
          <w:tcPr>
            <w:tcW w:w="1710" w:type="dxa"/>
            <w:tcBorders>
              <w:top w:val="single" w:sz="12" w:space="0" w:color="auto"/>
              <w:left w:val="single" w:sz="4" w:space="0" w:color="auto"/>
              <w:bottom w:val="single" w:sz="12" w:space="0" w:color="auto"/>
              <w:right w:val="single" w:sz="4" w:space="0" w:color="auto"/>
            </w:tcBorders>
            <w:shd w:val="clear" w:color="auto" w:fill="808080" w:themeFill="background1" w:themeFillShade="80"/>
            <w:vAlign w:val="center"/>
          </w:tcPr>
          <w:p w:rsidR="00441E5D" w:rsidRPr="008E0430" w:rsidRDefault="00441E5D" w:rsidP="004C153D">
            <w:pPr>
              <w:jc w:val="center"/>
              <w:rPr>
                <w:rFonts w:asciiTheme="minorHAnsi" w:hAnsiTheme="minorHAnsi" w:cstheme="minorHAnsi"/>
                <w:b/>
                <w:noProof/>
                <w:color w:val="FFFFFF"/>
              </w:rPr>
            </w:pPr>
            <w:r w:rsidRPr="008E0430">
              <w:rPr>
                <w:rFonts w:asciiTheme="minorHAnsi" w:hAnsiTheme="minorHAnsi" w:cstheme="minorHAnsi"/>
                <w:b/>
                <w:noProof/>
                <w:color w:val="FFFFFF"/>
              </w:rPr>
              <w:t>Section #</w:t>
            </w:r>
          </w:p>
        </w:tc>
        <w:tc>
          <w:tcPr>
            <w:tcW w:w="9090" w:type="dxa"/>
            <w:tcBorders>
              <w:top w:val="single" w:sz="12" w:space="0" w:color="auto"/>
              <w:left w:val="single" w:sz="4" w:space="0" w:color="auto"/>
              <w:bottom w:val="single" w:sz="12" w:space="0" w:color="auto"/>
              <w:right w:val="single" w:sz="4" w:space="0" w:color="auto"/>
            </w:tcBorders>
            <w:shd w:val="clear" w:color="auto" w:fill="808080" w:themeFill="background1" w:themeFillShade="80"/>
            <w:vAlign w:val="center"/>
          </w:tcPr>
          <w:p w:rsidR="00441E5D" w:rsidRPr="008E0430" w:rsidRDefault="00441E5D" w:rsidP="004C153D">
            <w:pPr>
              <w:jc w:val="center"/>
              <w:rPr>
                <w:rFonts w:asciiTheme="minorHAnsi" w:hAnsiTheme="minorHAnsi" w:cstheme="minorHAnsi"/>
                <w:b/>
                <w:noProof/>
                <w:color w:val="FFFFFF"/>
              </w:rPr>
            </w:pPr>
            <w:r w:rsidRPr="008E0430">
              <w:rPr>
                <w:rFonts w:asciiTheme="minorHAnsi" w:hAnsiTheme="minorHAnsi" w:cstheme="minorHAnsi"/>
                <w:b/>
                <w:noProof/>
                <w:color w:val="FFFFFF"/>
              </w:rPr>
              <w:t>Comment</w:t>
            </w:r>
          </w:p>
        </w:tc>
        <w:tc>
          <w:tcPr>
            <w:tcW w:w="8190" w:type="dxa"/>
            <w:tcBorders>
              <w:top w:val="single" w:sz="12" w:space="0" w:color="auto"/>
              <w:left w:val="single" w:sz="4" w:space="0" w:color="auto"/>
              <w:bottom w:val="single" w:sz="12" w:space="0" w:color="auto"/>
              <w:right w:val="single" w:sz="12" w:space="0" w:color="auto"/>
            </w:tcBorders>
            <w:shd w:val="clear" w:color="auto" w:fill="808080" w:themeFill="background1" w:themeFillShade="80"/>
            <w:vAlign w:val="center"/>
          </w:tcPr>
          <w:p w:rsidR="00441E5D" w:rsidRPr="008E0430" w:rsidRDefault="00441E5D" w:rsidP="004C153D">
            <w:pPr>
              <w:ind w:left="-36"/>
              <w:jc w:val="center"/>
              <w:rPr>
                <w:rFonts w:asciiTheme="minorHAnsi" w:hAnsiTheme="minorHAnsi" w:cstheme="minorHAnsi"/>
                <w:b/>
                <w:noProof/>
                <w:color w:val="FFFFFF"/>
              </w:rPr>
            </w:pPr>
            <w:r w:rsidRPr="008E0430">
              <w:rPr>
                <w:rFonts w:asciiTheme="minorHAnsi" w:hAnsiTheme="minorHAnsi" w:cstheme="minorHAnsi"/>
                <w:b/>
                <w:noProof/>
                <w:color w:val="FFFFFF"/>
              </w:rPr>
              <w:t>Proposed Resolution</w:t>
            </w:r>
          </w:p>
        </w:tc>
      </w:tr>
      <w:tr w:rsidR="00441E5D" w:rsidRPr="00F45026" w:rsidTr="00692DE3">
        <w:tblPrEx>
          <w:tblCellMar>
            <w:left w:w="72" w:type="dxa"/>
            <w:right w:w="72" w:type="dxa"/>
          </w:tblCellMar>
        </w:tblPrEx>
        <w:trPr>
          <w:trHeight w:val="420"/>
        </w:trPr>
        <w:tc>
          <w:tcPr>
            <w:tcW w:w="630" w:type="dxa"/>
            <w:tcBorders>
              <w:top w:val="single" w:sz="12" w:space="0" w:color="auto"/>
              <w:left w:val="single" w:sz="12" w:space="0" w:color="auto"/>
              <w:bottom w:val="single" w:sz="8" w:space="0" w:color="auto"/>
              <w:right w:val="single" w:sz="8" w:space="0" w:color="auto"/>
            </w:tcBorders>
          </w:tcPr>
          <w:p w:rsidR="00441E5D" w:rsidRPr="008E0430" w:rsidRDefault="00D91BF7" w:rsidP="004C153D">
            <w:pPr>
              <w:spacing w:before="40"/>
              <w:rPr>
                <w:rFonts w:asciiTheme="minorHAnsi" w:hAnsiTheme="minorHAnsi" w:cstheme="minorHAnsi"/>
              </w:rPr>
            </w:pPr>
            <w:r>
              <w:rPr>
                <w:rFonts w:asciiTheme="minorHAnsi" w:hAnsiTheme="minorHAnsi" w:cstheme="minorHAnsi"/>
              </w:rPr>
              <w:t>1</w:t>
            </w:r>
          </w:p>
        </w:tc>
        <w:tc>
          <w:tcPr>
            <w:tcW w:w="1299" w:type="dxa"/>
            <w:tcBorders>
              <w:top w:val="single" w:sz="12" w:space="0" w:color="auto"/>
              <w:left w:val="single" w:sz="8" w:space="0" w:color="auto"/>
              <w:bottom w:val="single" w:sz="8" w:space="0" w:color="auto"/>
              <w:right w:val="single" w:sz="8" w:space="0" w:color="auto"/>
            </w:tcBorders>
          </w:tcPr>
          <w:p w:rsidR="00441E5D" w:rsidRPr="008E0430" w:rsidRDefault="00CF7AEF" w:rsidP="004C153D">
            <w:pPr>
              <w:spacing w:before="40"/>
              <w:rPr>
                <w:rFonts w:asciiTheme="minorHAnsi" w:hAnsiTheme="minorHAnsi" w:cstheme="minorHAnsi"/>
              </w:rPr>
            </w:pPr>
            <w:r w:rsidRPr="008E0430">
              <w:rPr>
                <w:rFonts w:asciiTheme="minorHAnsi" w:hAnsiTheme="minorHAnsi" w:cstheme="minorHAnsi"/>
              </w:rPr>
              <w:t>Draft Permit</w:t>
            </w:r>
          </w:p>
        </w:tc>
        <w:tc>
          <w:tcPr>
            <w:tcW w:w="810" w:type="dxa"/>
            <w:tcBorders>
              <w:top w:val="single" w:sz="12" w:space="0" w:color="auto"/>
              <w:left w:val="single" w:sz="8" w:space="0" w:color="auto"/>
              <w:bottom w:val="single" w:sz="8" w:space="0" w:color="auto"/>
              <w:right w:val="single" w:sz="8" w:space="0" w:color="auto"/>
            </w:tcBorders>
          </w:tcPr>
          <w:p w:rsidR="00441E5D" w:rsidRPr="008E0430" w:rsidRDefault="00CF7AEF" w:rsidP="004C153D">
            <w:pPr>
              <w:spacing w:before="40"/>
              <w:rPr>
                <w:rFonts w:asciiTheme="minorHAnsi" w:hAnsiTheme="minorHAnsi" w:cstheme="minorHAnsi"/>
              </w:rPr>
            </w:pPr>
            <w:r w:rsidRPr="008E0430">
              <w:rPr>
                <w:rFonts w:asciiTheme="minorHAnsi" w:hAnsiTheme="minorHAnsi" w:cstheme="minorHAnsi"/>
              </w:rPr>
              <w:t>1</w:t>
            </w:r>
          </w:p>
        </w:tc>
        <w:tc>
          <w:tcPr>
            <w:tcW w:w="1710" w:type="dxa"/>
            <w:tcBorders>
              <w:top w:val="single" w:sz="12" w:space="0" w:color="auto"/>
              <w:left w:val="single" w:sz="8" w:space="0" w:color="auto"/>
              <w:bottom w:val="single" w:sz="8" w:space="0" w:color="auto"/>
              <w:right w:val="single" w:sz="8" w:space="0" w:color="auto"/>
            </w:tcBorders>
          </w:tcPr>
          <w:p w:rsidR="00441E5D" w:rsidRPr="008E0430" w:rsidRDefault="00CF7AEF" w:rsidP="004C153D">
            <w:pPr>
              <w:spacing w:before="40"/>
              <w:rPr>
                <w:rFonts w:asciiTheme="minorHAnsi" w:hAnsiTheme="minorHAnsi" w:cstheme="minorHAnsi"/>
              </w:rPr>
            </w:pPr>
            <w:r w:rsidRPr="008E0430">
              <w:rPr>
                <w:rFonts w:asciiTheme="minorHAnsi" w:hAnsiTheme="minorHAnsi" w:cstheme="minorHAnsi"/>
              </w:rPr>
              <w:t>S1.B.1.</w:t>
            </w:r>
          </w:p>
        </w:tc>
        <w:tc>
          <w:tcPr>
            <w:tcW w:w="9090" w:type="dxa"/>
            <w:tcBorders>
              <w:top w:val="single" w:sz="12" w:space="0" w:color="auto"/>
              <w:left w:val="single" w:sz="8" w:space="0" w:color="auto"/>
              <w:bottom w:val="single" w:sz="8" w:space="0" w:color="auto"/>
              <w:right w:val="single" w:sz="8" w:space="0" w:color="auto"/>
            </w:tcBorders>
          </w:tcPr>
          <w:p w:rsidR="00441E5D" w:rsidRPr="008E0430" w:rsidRDefault="00692DE3" w:rsidP="00692DE3">
            <w:pPr>
              <w:spacing w:before="40"/>
              <w:rPr>
                <w:rFonts w:asciiTheme="minorHAnsi" w:hAnsiTheme="minorHAnsi" w:cstheme="minorHAnsi"/>
              </w:rPr>
            </w:pPr>
            <w:r>
              <w:rPr>
                <w:rFonts w:asciiTheme="minorHAnsi" w:hAnsiTheme="minorHAnsi" w:cstheme="minorHAnsi"/>
              </w:rPr>
              <w:t>Language in the permit needs to clearly</w:t>
            </w:r>
            <w:r w:rsidRPr="00692DE3">
              <w:rPr>
                <w:rFonts w:asciiTheme="minorHAnsi" w:hAnsiTheme="minorHAnsi" w:cstheme="minorHAnsi"/>
              </w:rPr>
              <w:t xml:space="preserve"> define where the Permit needs to be implemented, and when, so that WSDOT can fully comply during the entire permit term. The Permit coverage area is based on the Phase I and II Municipal Stormwater Permit areas, which can change over time due to jurisdictions’ annexations or those permits being reissued or modified during the course of this Permit’s term. WSDOT urges Ecology to clarify that the Permit coverage area is based on the Phase I and II Permit coverage areas on date that those permits are issued, and does not change over the permit term (except when the 2019 Phase I and II Permits are issued) even though the Phase I and II Permits coverage areas may change.</w:t>
            </w:r>
            <w:r>
              <w:rPr>
                <w:rFonts w:asciiTheme="minorHAnsi" w:hAnsiTheme="minorHAnsi" w:cstheme="minorHAnsi"/>
              </w:rPr>
              <w:t xml:space="preserve"> </w:t>
            </w:r>
            <w:r w:rsidR="00CF7AEF" w:rsidRPr="008E0430">
              <w:rPr>
                <w:rFonts w:asciiTheme="minorHAnsi" w:hAnsiTheme="minorHAnsi" w:cstheme="minorHAnsi"/>
              </w:rPr>
              <w:t>As currently written, it could be interpreted that the coverage area is the Phase I and II coverage area at any point during the five year permit term rather than just at one point in time.</w:t>
            </w:r>
          </w:p>
        </w:tc>
        <w:tc>
          <w:tcPr>
            <w:tcW w:w="8190" w:type="dxa"/>
            <w:tcBorders>
              <w:top w:val="single" w:sz="12" w:space="0" w:color="auto"/>
              <w:left w:val="single" w:sz="8" w:space="0" w:color="auto"/>
              <w:bottom w:val="single" w:sz="8" w:space="0" w:color="auto"/>
              <w:right w:val="single" w:sz="12" w:space="0" w:color="auto"/>
            </w:tcBorders>
          </w:tcPr>
          <w:p w:rsidR="00A831E4" w:rsidRPr="008E0430" w:rsidRDefault="00241600" w:rsidP="00241600">
            <w:pPr>
              <w:spacing w:before="40"/>
              <w:rPr>
                <w:rFonts w:asciiTheme="minorHAnsi" w:hAnsiTheme="minorHAnsi" w:cstheme="minorHAnsi"/>
              </w:rPr>
            </w:pPr>
            <w:r w:rsidRPr="008E0430">
              <w:rPr>
                <w:rFonts w:asciiTheme="minorHAnsi" w:hAnsiTheme="minorHAnsi" w:cstheme="minorHAnsi"/>
              </w:rPr>
              <w:t>A</w:t>
            </w:r>
            <w:r w:rsidR="00CF7AEF" w:rsidRPr="008E0430">
              <w:rPr>
                <w:rFonts w:asciiTheme="minorHAnsi" w:hAnsiTheme="minorHAnsi" w:cstheme="minorHAnsi"/>
              </w:rPr>
              <w:t>dd</w:t>
            </w:r>
            <w:r w:rsidRPr="008E0430">
              <w:rPr>
                <w:rFonts w:asciiTheme="minorHAnsi" w:hAnsiTheme="minorHAnsi" w:cstheme="minorHAnsi"/>
              </w:rPr>
              <w:t xml:space="preserve"> </w:t>
            </w:r>
            <w:r w:rsidR="00CF7AEF" w:rsidRPr="008E0430">
              <w:rPr>
                <w:rFonts w:asciiTheme="minorHAnsi" w:hAnsiTheme="minorHAnsi" w:cstheme="minorHAnsi"/>
              </w:rPr>
              <w:t xml:space="preserve">the clarifying language in red: “This permit covers stormwater discharges from municipal separate storm sewer systems (MS4s) owned or operated by WSDOT in areas covered by the 2019 Phase I Municipal Stormwater Permit, the 2019 Eastern Washington Phase II Municipal Stormwater Permit, and the 2019 Western Washington Phase II Municipal Stormwater Permit (2019 Permits) </w:t>
            </w:r>
            <w:r w:rsidR="00CF7AEF" w:rsidRPr="008E0430">
              <w:rPr>
                <w:rFonts w:asciiTheme="minorHAnsi" w:hAnsiTheme="minorHAnsi" w:cstheme="minorHAnsi"/>
                <w:color w:val="FF0000"/>
              </w:rPr>
              <w:t>on the date the 2019 Permits are issued</w:t>
            </w:r>
            <w:r w:rsidR="00CF7AEF" w:rsidRPr="008E0430">
              <w:rPr>
                <w:rFonts w:asciiTheme="minorHAnsi" w:hAnsiTheme="minorHAnsi" w:cstheme="minorHAnsi"/>
              </w:rPr>
              <w:t>.”</w:t>
            </w:r>
          </w:p>
        </w:tc>
      </w:tr>
      <w:tr w:rsidR="00441E5D"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D91BF7" w:rsidP="004C153D">
            <w:pPr>
              <w:spacing w:before="40"/>
              <w:rPr>
                <w:rFonts w:asciiTheme="minorHAnsi" w:hAnsiTheme="minorHAnsi" w:cstheme="minorHAnsi"/>
              </w:rPr>
            </w:pPr>
            <w:r>
              <w:rPr>
                <w:rFonts w:asciiTheme="minorHAnsi" w:hAnsiTheme="minorHAnsi" w:cstheme="minorHAnsi"/>
              </w:rPr>
              <w:t>2</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CF7AEF" w:rsidP="004C153D">
            <w:pPr>
              <w:spacing w:before="40"/>
              <w:rPr>
                <w:rFonts w:asciiTheme="minorHAnsi" w:hAnsiTheme="minorHAnsi" w:cstheme="minorHAnsi"/>
              </w:rPr>
            </w:pPr>
            <w:r w:rsidRPr="008E0430">
              <w:rPr>
                <w:rFonts w:asciiTheme="minorHAnsi" w:hAnsiTheme="minorHAnsi" w:cstheme="minorHAnsi"/>
              </w:rPr>
              <w:t>1</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CF7AEF" w:rsidP="004C153D">
            <w:pPr>
              <w:spacing w:before="40"/>
              <w:rPr>
                <w:rFonts w:asciiTheme="minorHAnsi" w:hAnsiTheme="minorHAnsi" w:cstheme="minorHAnsi"/>
              </w:rPr>
            </w:pPr>
            <w:r w:rsidRPr="008E0430">
              <w:rPr>
                <w:rFonts w:asciiTheme="minorHAnsi" w:hAnsiTheme="minorHAnsi" w:cstheme="minorHAnsi"/>
              </w:rPr>
              <w:t>S1.B.1.</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4C153D" w:rsidP="004C153D">
            <w:pPr>
              <w:spacing w:before="40"/>
              <w:rPr>
                <w:rFonts w:asciiTheme="minorHAnsi" w:hAnsiTheme="minorHAnsi" w:cstheme="minorHAnsi"/>
              </w:rPr>
            </w:pPr>
            <w:r w:rsidRPr="008E0430">
              <w:rPr>
                <w:rFonts w:asciiTheme="minorHAnsi" w:hAnsiTheme="minorHAnsi" w:cstheme="minorHAnsi"/>
              </w:rPr>
              <w:t>Permit coverage wording needs to be consistent between sections. Currently this section refers to “tribal lands as stated in S2.E” however, S2.E does not use the same wording.</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241600" w:rsidP="00241600">
            <w:pPr>
              <w:spacing w:before="40"/>
              <w:rPr>
                <w:rFonts w:asciiTheme="minorHAnsi" w:hAnsiTheme="minorHAnsi" w:cstheme="minorHAnsi"/>
              </w:rPr>
            </w:pPr>
            <w:r w:rsidRPr="008E0430">
              <w:rPr>
                <w:rFonts w:asciiTheme="minorHAnsi" w:hAnsiTheme="minorHAnsi" w:cstheme="minorHAnsi"/>
              </w:rPr>
              <w:t>C</w:t>
            </w:r>
            <w:r w:rsidR="004C153D" w:rsidRPr="008E0430">
              <w:rPr>
                <w:rFonts w:asciiTheme="minorHAnsi" w:hAnsiTheme="minorHAnsi" w:cstheme="minorHAnsi"/>
              </w:rPr>
              <w:t>hang</w:t>
            </w:r>
            <w:r w:rsidRPr="008E0430">
              <w:rPr>
                <w:rFonts w:asciiTheme="minorHAnsi" w:hAnsiTheme="minorHAnsi" w:cstheme="minorHAnsi"/>
              </w:rPr>
              <w:t>e</w:t>
            </w:r>
            <w:r w:rsidR="004C153D" w:rsidRPr="008E0430">
              <w:rPr>
                <w:rFonts w:asciiTheme="minorHAnsi" w:hAnsiTheme="minorHAnsi" w:cstheme="minorHAnsi"/>
              </w:rPr>
              <w:t xml:space="preserve"> “tribal lands” to “</w:t>
            </w:r>
            <w:r w:rsidR="004C153D" w:rsidRPr="008E0430">
              <w:rPr>
                <w:rFonts w:asciiTheme="minorHAnsi" w:hAnsiTheme="minorHAnsi" w:cstheme="minorHAnsi"/>
                <w:color w:val="FF0000"/>
              </w:rPr>
              <w:t>Indian Country</w:t>
            </w:r>
            <w:r w:rsidR="004C153D" w:rsidRPr="008E0430">
              <w:rPr>
                <w:rFonts w:asciiTheme="minorHAnsi" w:hAnsiTheme="minorHAnsi" w:cstheme="minorHAnsi"/>
              </w:rPr>
              <w:t>” to be consistent with S2.E.</w:t>
            </w:r>
          </w:p>
        </w:tc>
      </w:tr>
      <w:tr w:rsidR="00DC7E27" w:rsidRPr="00F45026" w:rsidTr="00692DE3">
        <w:tblPrEx>
          <w:tblCellMar>
            <w:left w:w="72" w:type="dxa"/>
            <w:right w:w="72" w:type="dxa"/>
          </w:tblCellMar>
        </w:tblPrEx>
        <w:trPr>
          <w:trHeight w:val="665"/>
        </w:trPr>
        <w:tc>
          <w:tcPr>
            <w:tcW w:w="630" w:type="dxa"/>
            <w:tcBorders>
              <w:top w:val="single" w:sz="8" w:space="0" w:color="auto"/>
              <w:left w:val="single" w:sz="12" w:space="0" w:color="auto"/>
              <w:bottom w:val="single" w:sz="8" w:space="0" w:color="auto"/>
              <w:right w:val="single" w:sz="8" w:space="0" w:color="auto"/>
            </w:tcBorders>
            <w:shd w:val="clear" w:color="auto" w:fill="auto"/>
          </w:tcPr>
          <w:p w:rsidR="00DC7E27" w:rsidRPr="008E0430" w:rsidRDefault="00D91BF7" w:rsidP="004C153D">
            <w:pPr>
              <w:spacing w:before="40"/>
              <w:rPr>
                <w:rFonts w:asciiTheme="minorHAnsi" w:hAnsiTheme="minorHAnsi" w:cstheme="minorHAnsi"/>
              </w:rPr>
            </w:pPr>
            <w:r>
              <w:rPr>
                <w:rFonts w:asciiTheme="minorHAnsi" w:hAnsiTheme="minorHAnsi" w:cstheme="minorHAnsi"/>
              </w:rPr>
              <w:t>3</w:t>
            </w:r>
          </w:p>
        </w:tc>
        <w:tc>
          <w:tcPr>
            <w:tcW w:w="1299" w:type="dxa"/>
            <w:tcBorders>
              <w:top w:val="single" w:sz="8" w:space="0" w:color="auto"/>
              <w:left w:val="single" w:sz="8" w:space="0" w:color="auto"/>
              <w:bottom w:val="single" w:sz="8" w:space="0" w:color="auto"/>
              <w:right w:val="single" w:sz="8" w:space="0" w:color="auto"/>
            </w:tcBorders>
          </w:tcPr>
          <w:p w:rsidR="00DC7E27" w:rsidRPr="008E0430" w:rsidRDefault="00DC7E27"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DC7E27" w:rsidRPr="008E0430" w:rsidRDefault="00DC7E27" w:rsidP="004C153D">
            <w:pPr>
              <w:spacing w:before="40"/>
              <w:rPr>
                <w:rFonts w:asciiTheme="minorHAnsi" w:hAnsiTheme="minorHAnsi" w:cstheme="minorHAnsi"/>
              </w:rPr>
            </w:pPr>
            <w:r w:rsidRPr="008E0430">
              <w:rPr>
                <w:rFonts w:asciiTheme="minorHAnsi" w:hAnsiTheme="minorHAnsi" w:cstheme="minorHAnsi"/>
              </w:rPr>
              <w:t>1</w:t>
            </w:r>
          </w:p>
        </w:tc>
        <w:tc>
          <w:tcPr>
            <w:tcW w:w="1710" w:type="dxa"/>
            <w:tcBorders>
              <w:top w:val="single" w:sz="8" w:space="0" w:color="auto"/>
              <w:left w:val="single" w:sz="8" w:space="0" w:color="auto"/>
              <w:bottom w:val="single" w:sz="8" w:space="0" w:color="auto"/>
              <w:right w:val="single" w:sz="8" w:space="0" w:color="auto"/>
            </w:tcBorders>
          </w:tcPr>
          <w:p w:rsidR="00DC7E27" w:rsidRPr="008E0430" w:rsidRDefault="00DC7E27" w:rsidP="004C153D">
            <w:pPr>
              <w:spacing w:before="40"/>
              <w:rPr>
                <w:rFonts w:asciiTheme="minorHAnsi" w:hAnsiTheme="minorHAnsi" w:cstheme="minorHAnsi"/>
              </w:rPr>
            </w:pPr>
            <w:r w:rsidRPr="008E0430">
              <w:rPr>
                <w:rFonts w:asciiTheme="minorHAnsi" w:hAnsiTheme="minorHAnsi" w:cstheme="minorHAnsi"/>
              </w:rPr>
              <w:t>S1.B.2.</w:t>
            </w:r>
          </w:p>
        </w:tc>
        <w:tc>
          <w:tcPr>
            <w:tcW w:w="9090" w:type="dxa"/>
            <w:tcBorders>
              <w:top w:val="single" w:sz="8" w:space="0" w:color="auto"/>
              <w:left w:val="single" w:sz="8" w:space="0" w:color="auto"/>
              <w:bottom w:val="single" w:sz="8" w:space="0" w:color="auto"/>
              <w:right w:val="single" w:sz="8" w:space="0" w:color="auto"/>
            </w:tcBorders>
          </w:tcPr>
          <w:p w:rsidR="00DC7E27" w:rsidRPr="008E0430" w:rsidRDefault="00DC7E27" w:rsidP="00F45026">
            <w:pPr>
              <w:pStyle w:val="NormalWeb"/>
              <w:spacing w:before="40" w:beforeAutospacing="0" w:after="0" w:afterAutospacing="0"/>
              <w:rPr>
                <w:rFonts w:asciiTheme="minorHAnsi" w:hAnsiTheme="minorHAnsi" w:cstheme="minorHAnsi"/>
                <w:sz w:val="22"/>
                <w:szCs w:val="22"/>
                <w:lang w:val="en-CA"/>
              </w:rPr>
            </w:pPr>
            <w:r w:rsidRPr="008E0430">
              <w:rPr>
                <w:rFonts w:asciiTheme="minorHAnsi" w:hAnsiTheme="minorHAnsi" w:cstheme="minorHAnsi"/>
                <w:sz w:val="22"/>
                <w:szCs w:val="22"/>
              </w:rPr>
              <w:t>The Permit needs to be clear</w:t>
            </w:r>
            <w:r w:rsidR="00C5216A" w:rsidRPr="008E0430">
              <w:rPr>
                <w:rFonts w:asciiTheme="minorHAnsi" w:hAnsiTheme="minorHAnsi" w:cstheme="minorHAnsi"/>
                <w:sz w:val="22"/>
                <w:szCs w:val="22"/>
              </w:rPr>
              <w:t xml:space="preserve"> and consistent</w:t>
            </w:r>
            <w:r w:rsidRPr="008E0430">
              <w:rPr>
                <w:rFonts w:asciiTheme="minorHAnsi" w:hAnsiTheme="minorHAnsi" w:cstheme="minorHAnsi"/>
                <w:sz w:val="22"/>
                <w:szCs w:val="22"/>
              </w:rPr>
              <w:t xml:space="preserve"> about where the requirements are supposed to be implemented.</w:t>
            </w:r>
            <w:r w:rsidR="00F45026" w:rsidRPr="008E0430">
              <w:rPr>
                <w:rFonts w:asciiTheme="minorHAnsi" w:hAnsiTheme="minorHAnsi" w:cstheme="minorHAnsi"/>
                <w:sz w:val="22"/>
                <w:szCs w:val="22"/>
              </w:rPr>
              <w:t xml:space="preserve"> The Permit also needs to be consistent between sections. </w:t>
            </w:r>
            <w:r w:rsidRPr="008E0430">
              <w:rPr>
                <w:rFonts w:asciiTheme="minorHAnsi" w:hAnsiTheme="minorHAnsi" w:cstheme="minorHAnsi"/>
                <w:sz w:val="22"/>
                <w:szCs w:val="22"/>
              </w:rPr>
              <w:t>Currently this section states “For TMDL areas that are not within the areas described in S</w:t>
            </w:r>
            <w:proofErr w:type="gramStart"/>
            <w:r w:rsidRPr="008E0430">
              <w:rPr>
                <w:rFonts w:asciiTheme="minorHAnsi" w:hAnsiTheme="minorHAnsi" w:cstheme="minorHAnsi"/>
                <w:sz w:val="22"/>
                <w:szCs w:val="22"/>
              </w:rPr>
              <w:t>1.B.</w:t>
            </w:r>
            <w:proofErr w:type="gramEnd"/>
            <w:r w:rsidRPr="008E0430">
              <w:rPr>
                <w:rFonts w:asciiTheme="minorHAnsi" w:hAnsiTheme="minorHAnsi" w:cstheme="minorHAnsi"/>
                <w:sz w:val="22"/>
                <w:szCs w:val="22"/>
              </w:rPr>
              <w:t>1 above WSDOT shall, at a minimum, be responsible for the TMDL implementation actions found in Appendix 3.” The words “at a minimum” add confusion around the compliance expectations for TMDLs outside of Phase I and II Permit areas (described in S</w:t>
            </w:r>
            <w:proofErr w:type="gramStart"/>
            <w:r w:rsidRPr="008E0430">
              <w:rPr>
                <w:rFonts w:asciiTheme="minorHAnsi" w:hAnsiTheme="minorHAnsi" w:cstheme="minorHAnsi"/>
                <w:sz w:val="22"/>
                <w:szCs w:val="22"/>
              </w:rPr>
              <w:t>1.B.</w:t>
            </w:r>
            <w:proofErr w:type="gramEnd"/>
            <w:r w:rsidRPr="008E0430">
              <w:rPr>
                <w:rFonts w:asciiTheme="minorHAnsi" w:hAnsiTheme="minorHAnsi" w:cstheme="minorHAnsi"/>
                <w:sz w:val="22"/>
                <w:szCs w:val="22"/>
              </w:rPr>
              <w:t xml:space="preserve">1.) that assign a WLA to WSDOT. The </w:t>
            </w:r>
            <w:r w:rsidR="00C5216A" w:rsidRPr="008E0430">
              <w:rPr>
                <w:rFonts w:asciiTheme="minorHAnsi" w:hAnsiTheme="minorHAnsi" w:cstheme="minorHAnsi"/>
                <w:sz w:val="22"/>
                <w:szCs w:val="22"/>
              </w:rPr>
              <w:t xml:space="preserve">compliance expectations for TMDLs </w:t>
            </w:r>
            <w:r w:rsidRPr="008E0430">
              <w:rPr>
                <w:rFonts w:asciiTheme="minorHAnsi" w:hAnsiTheme="minorHAnsi" w:cstheme="minorHAnsi"/>
                <w:sz w:val="22"/>
                <w:szCs w:val="22"/>
              </w:rPr>
              <w:t xml:space="preserve">are fully described in </w:t>
            </w:r>
            <w:r w:rsidR="00C5216A" w:rsidRPr="008E0430">
              <w:rPr>
                <w:rFonts w:asciiTheme="minorHAnsi" w:hAnsiTheme="minorHAnsi" w:cstheme="minorHAnsi"/>
                <w:sz w:val="22"/>
                <w:szCs w:val="22"/>
              </w:rPr>
              <w:t>A</w:t>
            </w:r>
            <w:r w:rsidRPr="008E0430">
              <w:rPr>
                <w:rFonts w:asciiTheme="minorHAnsi" w:hAnsiTheme="minorHAnsi" w:cstheme="minorHAnsi"/>
                <w:sz w:val="22"/>
                <w:szCs w:val="22"/>
              </w:rPr>
              <w:t>ppendix 3, so the wording here needs to be consistent with that.</w:t>
            </w:r>
          </w:p>
        </w:tc>
        <w:tc>
          <w:tcPr>
            <w:tcW w:w="8190" w:type="dxa"/>
            <w:tcBorders>
              <w:top w:val="single" w:sz="8" w:space="0" w:color="auto"/>
              <w:left w:val="single" w:sz="8" w:space="0" w:color="auto"/>
              <w:bottom w:val="single" w:sz="8" w:space="0" w:color="auto"/>
              <w:right w:val="single" w:sz="12" w:space="0" w:color="auto"/>
            </w:tcBorders>
          </w:tcPr>
          <w:p w:rsidR="00DC7E27" w:rsidRPr="008E0430" w:rsidRDefault="00DC7E27" w:rsidP="00241600">
            <w:pPr>
              <w:spacing w:before="40"/>
              <w:rPr>
                <w:rFonts w:asciiTheme="minorHAnsi" w:hAnsiTheme="minorHAnsi" w:cstheme="minorHAnsi"/>
              </w:rPr>
            </w:pPr>
            <w:r w:rsidRPr="008E0430">
              <w:rPr>
                <w:rFonts w:asciiTheme="minorHAnsi" w:hAnsiTheme="minorHAnsi" w:cstheme="minorHAnsi"/>
              </w:rPr>
              <w:t>Remove “at a minimum” from the last sentence.</w:t>
            </w:r>
          </w:p>
        </w:tc>
      </w:tr>
      <w:tr w:rsidR="00441E5D" w:rsidRPr="00F45026" w:rsidTr="00692DE3">
        <w:tblPrEx>
          <w:tblCellMar>
            <w:left w:w="72" w:type="dxa"/>
            <w:right w:w="72" w:type="dxa"/>
          </w:tblCellMar>
        </w:tblPrEx>
        <w:trPr>
          <w:trHeight w:val="665"/>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D91BF7" w:rsidP="004C153D">
            <w:pPr>
              <w:spacing w:before="40"/>
              <w:rPr>
                <w:rFonts w:asciiTheme="minorHAnsi" w:hAnsiTheme="minorHAnsi" w:cstheme="minorHAnsi"/>
              </w:rPr>
            </w:pPr>
            <w:r>
              <w:rPr>
                <w:rFonts w:asciiTheme="minorHAnsi" w:hAnsiTheme="minorHAnsi" w:cstheme="minorHAnsi"/>
              </w:rPr>
              <w:t>4</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4C153D" w:rsidP="004C153D">
            <w:pPr>
              <w:spacing w:before="40"/>
              <w:rPr>
                <w:rFonts w:asciiTheme="minorHAnsi" w:hAnsiTheme="minorHAnsi" w:cstheme="minorHAnsi"/>
              </w:rPr>
            </w:pPr>
            <w:r w:rsidRPr="008E0430">
              <w:rPr>
                <w:rFonts w:asciiTheme="minorHAnsi" w:hAnsiTheme="minorHAnsi" w:cstheme="minorHAnsi"/>
              </w:rPr>
              <w:t>2</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4C153D" w:rsidP="004C153D">
            <w:pPr>
              <w:spacing w:before="40"/>
              <w:rPr>
                <w:rFonts w:asciiTheme="minorHAnsi" w:hAnsiTheme="minorHAnsi" w:cstheme="minorHAnsi"/>
              </w:rPr>
            </w:pPr>
            <w:r w:rsidRPr="008E0430">
              <w:rPr>
                <w:rFonts w:asciiTheme="minorHAnsi" w:hAnsiTheme="minorHAnsi" w:cstheme="minorHAnsi"/>
              </w:rPr>
              <w:t>S2.B.3.</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4C153D" w:rsidP="006E0645">
            <w:pPr>
              <w:pStyle w:val="NormalWeb"/>
              <w:spacing w:before="40" w:beforeAutospacing="0" w:after="0" w:afterAutospacing="0"/>
              <w:rPr>
                <w:rFonts w:asciiTheme="minorHAnsi" w:hAnsiTheme="minorHAnsi" w:cstheme="minorHAnsi"/>
                <w:sz w:val="22"/>
                <w:szCs w:val="22"/>
                <w:lang w:val="en-CA"/>
              </w:rPr>
            </w:pPr>
            <w:r w:rsidRPr="008E0430">
              <w:rPr>
                <w:rFonts w:asciiTheme="minorHAnsi" w:hAnsiTheme="minorHAnsi" w:cstheme="minorHAnsi"/>
                <w:sz w:val="22"/>
                <w:szCs w:val="22"/>
                <w:lang w:val="en-CA"/>
              </w:rPr>
              <w:t>Grammatical error</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6E2911" w:rsidP="00241600">
            <w:pPr>
              <w:spacing w:before="40"/>
              <w:rPr>
                <w:rFonts w:asciiTheme="minorHAnsi" w:hAnsiTheme="minorHAnsi" w:cstheme="minorHAnsi"/>
              </w:rPr>
            </w:pPr>
            <w:r w:rsidRPr="008E0430">
              <w:rPr>
                <w:rFonts w:asciiTheme="minorHAnsi" w:hAnsiTheme="minorHAnsi" w:cstheme="minorHAnsi"/>
              </w:rPr>
              <w:t xml:space="preserve">In the sentence “The discharge is from another illicit or non-stormwater discharge that is managed by WSDOT as provided in the following sections S2.B.3.a </w:t>
            </w:r>
            <w:r w:rsidRPr="008E0430">
              <w:rPr>
                <w:rFonts w:asciiTheme="minorHAnsi" w:hAnsiTheme="minorHAnsi" w:cstheme="minorHAnsi"/>
                <w:u w:val="single"/>
              </w:rPr>
              <w:t>and</w:t>
            </w:r>
            <w:r w:rsidRPr="008E0430">
              <w:rPr>
                <w:rFonts w:asciiTheme="minorHAnsi" w:hAnsiTheme="minorHAnsi" w:cstheme="minorHAnsi"/>
              </w:rPr>
              <w:t xml:space="preserve"> S2.B.3.b.,” </w:t>
            </w:r>
            <w:r w:rsidR="004C153D" w:rsidRPr="008E0430">
              <w:rPr>
                <w:rFonts w:asciiTheme="minorHAnsi" w:hAnsiTheme="minorHAnsi" w:cstheme="minorHAnsi"/>
              </w:rPr>
              <w:t>chang</w:t>
            </w:r>
            <w:r w:rsidR="00241600" w:rsidRPr="008E0430">
              <w:rPr>
                <w:rFonts w:asciiTheme="minorHAnsi" w:hAnsiTheme="minorHAnsi" w:cstheme="minorHAnsi"/>
              </w:rPr>
              <w:t xml:space="preserve">e </w:t>
            </w:r>
            <w:r w:rsidRPr="008E0430">
              <w:rPr>
                <w:rFonts w:asciiTheme="minorHAnsi" w:hAnsiTheme="minorHAnsi" w:cstheme="minorHAnsi"/>
              </w:rPr>
              <w:t>the underlined</w:t>
            </w:r>
            <w:r w:rsidR="004C153D" w:rsidRPr="008E0430">
              <w:rPr>
                <w:rFonts w:asciiTheme="minorHAnsi" w:hAnsiTheme="minorHAnsi" w:cstheme="minorHAnsi"/>
              </w:rPr>
              <w:t xml:space="preserve"> “and” to “</w:t>
            </w:r>
            <w:r w:rsidR="004C153D" w:rsidRPr="008E0430">
              <w:rPr>
                <w:rFonts w:asciiTheme="minorHAnsi" w:hAnsiTheme="minorHAnsi" w:cstheme="minorHAnsi"/>
                <w:color w:val="FF0000"/>
              </w:rPr>
              <w:t>or</w:t>
            </w:r>
            <w:r w:rsidRPr="008E0430">
              <w:rPr>
                <w:rFonts w:asciiTheme="minorHAnsi" w:hAnsiTheme="minorHAnsi" w:cstheme="minorHAnsi"/>
              </w:rPr>
              <w:t>.</w:t>
            </w:r>
            <w:r w:rsidR="004C153D" w:rsidRPr="008E0430">
              <w:rPr>
                <w:rFonts w:asciiTheme="minorHAnsi" w:hAnsiTheme="minorHAnsi" w:cstheme="minorHAnsi"/>
              </w:rPr>
              <w:t>”</w:t>
            </w:r>
          </w:p>
        </w:tc>
      </w:tr>
      <w:tr w:rsidR="00441E5D"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D91BF7" w:rsidP="004C153D">
            <w:pPr>
              <w:spacing w:before="40"/>
              <w:rPr>
                <w:rFonts w:asciiTheme="minorHAnsi" w:hAnsiTheme="minorHAnsi" w:cstheme="minorHAnsi"/>
              </w:rPr>
            </w:pPr>
            <w:r>
              <w:rPr>
                <w:rFonts w:asciiTheme="minorHAnsi" w:hAnsiTheme="minorHAnsi" w:cstheme="minorHAnsi"/>
              </w:rPr>
              <w:t>5</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62793B" w:rsidP="004C153D">
            <w:pPr>
              <w:spacing w:before="40"/>
              <w:rPr>
                <w:rFonts w:asciiTheme="minorHAnsi" w:hAnsiTheme="minorHAnsi" w:cstheme="minorHAnsi"/>
              </w:rPr>
            </w:pPr>
            <w:r w:rsidRPr="008E0430">
              <w:rPr>
                <w:rFonts w:asciiTheme="minorHAnsi" w:hAnsiTheme="minorHAnsi" w:cstheme="minorHAnsi"/>
              </w:rPr>
              <w:t>2</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62793B" w:rsidP="004C153D">
            <w:pPr>
              <w:spacing w:before="40"/>
              <w:rPr>
                <w:rFonts w:asciiTheme="minorHAnsi" w:hAnsiTheme="minorHAnsi" w:cstheme="minorHAnsi"/>
              </w:rPr>
            </w:pPr>
            <w:r w:rsidRPr="008E0430">
              <w:rPr>
                <w:rFonts w:asciiTheme="minorHAnsi" w:hAnsiTheme="minorHAnsi" w:cstheme="minorHAnsi"/>
              </w:rPr>
              <w:t>S.2.B.3.a.xii.</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62793B" w:rsidP="004C153D">
            <w:pPr>
              <w:spacing w:before="40"/>
              <w:rPr>
                <w:rFonts w:asciiTheme="minorHAnsi" w:hAnsiTheme="minorHAnsi" w:cstheme="minorHAnsi"/>
              </w:rPr>
            </w:pPr>
            <w:r w:rsidRPr="008E0430">
              <w:rPr>
                <w:rFonts w:asciiTheme="minorHAnsi" w:hAnsiTheme="minorHAnsi" w:cstheme="minorHAnsi"/>
              </w:rPr>
              <w:t>Reduce redundancy</w:t>
            </w:r>
            <w:r w:rsidR="00241600" w:rsidRPr="008E0430">
              <w:rPr>
                <w:rFonts w:asciiTheme="minorHAnsi" w:hAnsiTheme="minorHAnsi" w:cstheme="minorHAnsi"/>
              </w:rPr>
              <w:t>, this item is already stated in S2.B.1.</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241600" w:rsidP="00241600">
            <w:pPr>
              <w:spacing w:before="40"/>
              <w:rPr>
                <w:rFonts w:asciiTheme="minorHAnsi" w:hAnsiTheme="minorHAnsi" w:cstheme="minorHAnsi"/>
              </w:rPr>
            </w:pPr>
            <w:r w:rsidRPr="008E0430">
              <w:rPr>
                <w:rFonts w:asciiTheme="minorHAnsi" w:hAnsiTheme="minorHAnsi" w:cstheme="minorHAnsi"/>
              </w:rPr>
              <w:t>R</w:t>
            </w:r>
            <w:r w:rsidR="0062793B" w:rsidRPr="008E0430">
              <w:rPr>
                <w:rFonts w:asciiTheme="minorHAnsi" w:hAnsiTheme="minorHAnsi" w:cstheme="minorHAnsi"/>
              </w:rPr>
              <w:t>emov</w:t>
            </w:r>
            <w:r w:rsidRPr="008E0430">
              <w:rPr>
                <w:rFonts w:asciiTheme="minorHAnsi" w:hAnsiTheme="minorHAnsi" w:cstheme="minorHAnsi"/>
              </w:rPr>
              <w:t>e this item.</w:t>
            </w:r>
          </w:p>
        </w:tc>
      </w:tr>
      <w:tr w:rsidR="00DC7E27"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shd w:val="clear" w:color="auto" w:fill="auto"/>
          </w:tcPr>
          <w:p w:rsidR="00DC7E27" w:rsidRPr="008E0430" w:rsidRDefault="00D91BF7" w:rsidP="004C153D">
            <w:pPr>
              <w:spacing w:before="40"/>
              <w:rPr>
                <w:rFonts w:asciiTheme="minorHAnsi" w:hAnsiTheme="minorHAnsi" w:cstheme="minorHAnsi"/>
              </w:rPr>
            </w:pPr>
            <w:r>
              <w:rPr>
                <w:rFonts w:asciiTheme="minorHAnsi" w:hAnsiTheme="minorHAnsi" w:cstheme="minorHAnsi"/>
              </w:rPr>
              <w:t>6</w:t>
            </w:r>
          </w:p>
        </w:tc>
        <w:tc>
          <w:tcPr>
            <w:tcW w:w="1299" w:type="dxa"/>
            <w:tcBorders>
              <w:top w:val="single" w:sz="8" w:space="0" w:color="auto"/>
              <w:left w:val="single" w:sz="8" w:space="0" w:color="auto"/>
              <w:bottom w:val="single" w:sz="8" w:space="0" w:color="auto"/>
              <w:right w:val="single" w:sz="8" w:space="0" w:color="auto"/>
            </w:tcBorders>
          </w:tcPr>
          <w:p w:rsidR="00DC7E27" w:rsidRPr="008E0430" w:rsidRDefault="00DC7E27"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DC7E27" w:rsidRPr="008E0430" w:rsidRDefault="00DC7E27" w:rsidP="004C153D">
            <w:pPr>
              <w:spacing w:before="40"/>
              <w:rPr>
                <w:rFonts w:asciiTheme="minorHAnsi" w:hAnsiTheme="minorHAnsi" w:cstheme="minorHAnsi"/>
              </w:rPr>
            </w:pPr>
            <w:r w:rsidRPr="008E0430">
              <w:rPr>
                <w:rFonts w:asciiTheme="minorHAnsi" w:hAnsiTheme="minorHAnsi" w:cstheme="minorHAnsi"/>
              </w:rPr>
              <w:t>3</w:t>
            </w:r>
          </w:p>
        </w:tc>
        <w:tc>
          <w:tcPr>
            <w:tcW w:w="1710" w:type="dxa"/>
            <w:tcBorders>
              <w:top w:val="single" w:sz="8" w:space="0" w:color="auto"/>
              <w:left w:val="single" w:sz="8" w:space="0" w:color="auto"/>
              <w:bottom w:val="single" w:sz="8" w:space="0" w:color="auto"/>
              <w:right w:val="single" w:sz="8" w:space="0" w:color="auto"/>
            </w:tcBorders>
          </w:tcPr>
          <w:p w:rsidR="00DC7E27" w:rsidRPr="008E0430" w:rsidRDefault="00DC7E27" w:rsidP="004C153D">
            <w:pPr>
              <w:spacing w:before="40"/>
              <w:rPr>
                <w:rFonts w:asciiTheme="minorHAnsi" w:hAnsiTheme="minorHAnsi" w:cstheme="minorHAnsi"/>
              </w:rPr>
            </w:pPr>
            <w:r w:rsidRPr="008E0430">
              <w:rPr>
                <w:rFonts w:asciiTheme="minorHAnsi" w:hAnsiTheme="minorHAnsi" w:cstheme="minorHAnsi"/>
              </w:rPr>
              <w:t>S3.A.</w:t>
            </w:r>
          </w:p>
        </w:tc>
        <w:tc>
          <w:tcPr>
            <w:tcW w:w="9090" w:type="dxa"/>
            <w:tcBorders>
              <w:top w:val="single" w:sz="8" w:space="0" w:color="auto"/>
              <w:left w:val="single" w:sz="8" w:space="0" w:color="auto"/>
              <w:bottom w:val="single" w:sz="8" w:space="0" w:color="auto"/>
              <w:right w:val="single" w:sz="8" w:space="0" w:color="auto"/>
            </w:tcBorders>
          </w:tcPr>
          <w:p w:rsidR="00DC7E27" w:rsidRPr="008E0430" w:rsidRDefault="00DC7E27" w:rsidP="00F45026">
            <w:pPr>
              <w:spacing w:before="40"/>
              <w:rPr>
                <w:rFonts w:asciiTheme="minorHAnsi" w:hAnsiTheme="minorHAnsi" w:cstheme="minorHAnsi"/>
              </w:rPr>
            </w:pPr>
            <w:r w:rsidRPr="008E0430">
              <w:rPr>
                <w:rFonts w:asciiTheme="minorHAnsi" w:hAnsiTheme="minorHAnsi" w:cstheme="minorHAnsi"/>
              </w:rPr>
              <w:t xml:space="preserve">The Permit needs to be clear </w:t>
            </w:r>
            <w:r w:rsidR="00C5216A" w:rsidRPr="008E0430">
              <w:rPr>
                <w:rFonts w:asciiTheme="minorHAnsi" w:hAnsiTheme="minorHAnsi" w:cstheme="minorHAnsi"/>
              </w:rPr>
              <w:t xml:space="preserve">and consistent </w:t>
            </w:r>
            <w:r w:rsidRPr="008E0430">
              <w:rPr>
                <w:rFonts w:asciiTheme="minorHAnsi" w:hAnsiTheme="minorHAnsi" w:cstheme="minorHAnsi"/>
              </w:rPr>
              <w:t>about where the requirements are supposed to be implemented.</w:t>
            </w:r>
            <w:r w:rsidR="00F45026" w:rsidRPr="008E0430">
              <w:rPr>
                <w:rFonts w:asciiTheme="minorHAnsi" w:hAnsiTheme="minorHAnsi" w:cstheme="minorHAnsi"/>
              </w:rPr>
              <w:t xml:space="preserve"> The Permit also needs to be consistent between sections. </w:t>
            </w:r>
            <w:r w:rsidR="00C5216A" w:rsidRPr="008E0430">
              <w:rPr>
                <w:rFonts w:asciiTheme="minorHAnsi" w:hAnsiTheme="minorHAnsi" w:cstheme="minorHAnsi"/>
              </w:rPr>
              <w:t>The compliance expectations for TMDLs are fully described in Appendix 3, so the wording here needs to be consistent with that.</w:t>
            </w:r>
          </w:p>
        </w:tc>
        <w:tc>
          <w:tcPr>
            <w:tcW w:w="8190" w:type="dxa"/>
            <w:tcBorders>
              <w:top w:val="single" w:sz="8" w:space="0" w:color="auto"/>
              <w:left w:val="single" w:sz="8" w:space="0" w:color="auto"/>
              <w:bottom w:val="single" w:sz="8" w:space="0" w:color="auto"/>
              <w:right w:val="single" w:sz="12" w:space="0" w:color="auto"/>
            </w:tcBorders>
          </w:tcPr>
          <w:p w:rsidR="00DC7E27" w:rsidRPr="008E0430" w:rsidRDefault="00C5216A" w:rsidP="00C5216A">
            <w:pPr>
              <w:spacing w:before="40"/>
              <w:rPr>
                <w:rFonts w:asciiTheme="minorHAnsi" w:hAnsiTheme="minorHAnsi" w:cstheme="minorHAnsi"/>
              </w:rPr>
            </w:pPr>
            <w:r w:rsidRPr="008E0430">
              <w:rPr>
                <w:rFonts w:asciiTheme="minorHAnsi" w:hAnsiTheme="minorHAnsi" w:cstheme="minorHAnsi"/>
              </w:rPr>
              <w:t>Add the language in red to clarify and be consistent with other sections: “WSDOT shall comply with all of the conditions of this permit for the regulated MS4s it owns or operates within the geographic area covered pursuant to S</w:t>
            </w:r>
            <w:proofErr w:type="gramStart"/>
            <w:r w:rsidRPr="008E0430">
              <w:rPr>
                <w:rFonts w:asciiTheme="minorHAnsi" w:hAnsiTheme="minorHAnsi" w:cstheme="minorHAnsi"/>
              </w:rPr>
              <w:t>1.B.</w:t>
            </w:r>
            <w:proofErr w:type="gramEnd"/>
            <w:r w:rsidRPr="008E0430">
              <w:rPr>
                <w:rFonts w:asciiTheme="minorHAnsi" w:hAnsiTheme="minorHAnsi" w:cstheme="minorHAnsi"/>
                <w:color w:val="FF0000"/>
              </w:rPr>
              <w:t>1. WSDOT shall comply with the implementation actions found in Appendix 3 within the geographic areas covered pursuant to S</w:t>
            </w:r>
            <w:proofErr w:type="gramStart"/>
            <w:r w:rsidRPr="008E0430">
              <w:rPr>
                <w:rFonts w:asciiTheme="minorHAnsi" w:hAnsiTheme="minorHAnsi" w:cstheme="minorHAnsi"/>
                <w:color w:val="FF0000"/>
              </w:rPr>
              <w:t>1.B.</w:t>
            </w:r>
            <w:proofErr w:type="gramEnd"/>
            <w:r w:rsidRPr="008E0430">
              <w:rPr>
                <w:rFonts w:asciiTheme="minorHAnsi" w:hAnsiTheme="minorHAnsi" w:cstheme="minorHAnsi"/>
                <w:color w:val="FF0000"/>
              </w:rPr>
              <w:t>2.</w:t>
            </w:r>
            <w:r w:rsidRPr="008E0430">
              <w:rPr>
                <w:rFonts w:asciiTheme="minorHAnsi" w:hAnsiTheme="minorHAnsi" w:cstheme="minorHAnsi"/>
              </w:rPr>
              <w:t>”</w:t>
            </w:r>
            <w:r w:rsidRPr="008E0430">
              <w:rPr>
                <w:rFonts w:asciiTheme="minorHAnsi" w:hAnsiTheme="minorHAnsi" w:cstheme="minorHAnsi"/>
                <w:color w:val="FF0000"/>
              </w:rPr>
              <w:t xml:space="preserve"> </w:t>
            </w:r>
            <w:r w:rsidRPr="008E0430">
              <w:rPr>
                <w:rFonts w:asciiTheme="minorHAnsi" w:hAnsiTheme="minorHAnsi" w:cstheme="minorHAnsi"/>
              </w:rPr>
              <w:t xml:space="preserve"> </w:t>
            </w:r>
          </w:p>
        </w:tc>
      </w:tr>
      <w:tr w:rsidR="00441E5D"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A85B84" w:rsidP="004C153D">
            <w:pPr>
              <w:spacing w:before="40"/>
              <w:rPr>
                <w:rFonts w:asciiTheme="minorHAnsi" w:hAnsiTheme="minorHAnsi" w:cstheme="minorHAnsi"/>
              </w:rPr>
            </w:pPr>
            <w:r>
              <w:rPr>
                <w:rFonts w:asciiTheme="minorHAnsi" w:hAnsiTheme="minorHAnsi" w:cstheme="minorHAnsi"/>
              </w:rPr>
              <w:t>7</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241600" w:rsidP="004C153D">
            <w:pPr>
              <w:spacing w:before="40"/>
              <w:rPr>
                <w:rFonts w:asciiTheme="minorHAnsi" w:hAnsiTheme="minorHAnsi" w:cstheme="minorHAnsi"/>
              </w:rPr>
            </w:pPr>
            <w:r w:rsidRPr="008E0430">
              <w:rPr>
                <w:rFonts w:asciiTheme="minorHAnsi" w:hAnsiTheme="minorHAnsi" w:cstheme="minorHAnsi"/>
              </w:rPr>
              <w:t>7</w:t>
            </w:r>
            <w:r w:rsidR="00075067" w:rsidRPr="008E0430">
              <w:rPr>
                <w:rFonts w:asciiTheme="minorHAnsi" w:hAnsiTheme="minorHAnsi" w:cstheme="minorHAnsi"/>
              </w:rPr>
              <w:t>, 8, 9, 11, 12, 13, 20, 21</w:t>
            </w:r>
          </w:p>
        </w:tc>
        <w:tc>
          <w:tcPr>
            <w:tcW w:w="1710" w:type="dxa"/>
            <w:tcBorders>
              <w:top w:val="single" w:sz="8" w:space="0" w:color="auto"/>
              <w:left w:val="single" w:sz="8" w:space="0" w:color="auto"/>
              <w:bottom w:val="single" w:sz="8" w:space="0" w:color="auto"/>
              <w:right w:val="single" w:sz="8" w:space="0" w:color="auto"/>
            </w:tcBorders>
            <w:shd w:val="clear" w:color="auto" w:fill="auto"/>
          </w:tcPr>
          <w:p w:rsidR="00441E5D" w:rsidRPr="008E0430" w:rsidRDefault="00075067" w:rsidP="004C153D">
            <w:pPr>
              <w:spacing w:before="40"/>
              <w:rPr>
                <w:rFonts w:asciiTheme="minorHAnsi" w:hAnsiTheme="minorHAnsi" w:cstheme="minorHAnsi"/>
              </w:rPr>
            </w:pPr>
            <w:r w:rsidRPr="008E0430">
              <w:rPr>
                <w:rFonts w:asciiTheme="minorHAnsi" w:hAnsiTheme="minorHAnsi" w:cstheme="minorHAnsi"/>
              </w:rPr>
              <w:t>S5.C.3.b.,</w:t>
            </w:r>
            <w:r w:rsidRPr="008E0430">
              <w:rPr>
                <w:rFonts w:asciiTheme="minorHAnsi" w:hAnsiTheme="minorHAnsi" w:cstheme="minorHAnsi"/>
                <w:shd w:val="clear" w:color="auto" w:fill="DDD9C3" w:themeFill="background2" w:themeFillShade="E6"/>
              </w:rPr>
              <w:t xml:space="preserve"> </w:t>
            </w:r>
            <w:r w:rsidRPr="008E0430">
              <w:rPr>
                <w:rFonts w:asciiTheme="minorHAnsi" w:hAnsiTheme="minorHAnsi" w:cstheme="minorHAnsi"/>
              </w:rPr>
              <w:t>S5.C.3.c., S5.C.5.b., S5.C.7.b.i., S5.C.7.c.i., S5.C.7.d., S5.C.7.f., S8.F.16., and S8.F.18.</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075067" w:rsidP="00BC457B">
            <w:pPr>
              <w:spacing w:before="40"/>
              <w:rPr>
                <w:rFonts w:asciiTheme="minorHAnsi" w:hAnsiTheme="minorHAnsi" w:cstheme="minorHAnsi"/>
              </w:rPr>
            </w:pPr>
            <w:r w:rsidRPr="008E0430">
              <w:rPr>
                <w:rFonts w:asciiTheme="minorHAnsi" w:hAnsiTheme="minorHAnsi" w:cstheme="minorHAnsi"/>
              </w:rPr>
              <w:t xml:space="preserve">The Permit </w:t>
            </w:r>
            <w:r w:rsidR="00BC457B" w:rsidRPr="008E0430">
              <w:rPr>
                <w:rFonts w:asciiTheme="minorHAnsi" w:hAnsiTheme="minorHAnsi" w:cstheme="minorHAnsi"/>
              </w:rPr>
              <w:t>needs to</w:t>
            </w:r>
            <w:r w:rsidRPr="008E0430">
              <w:rPr>
                <w:rFonts w:asciiTheme="minorHAnsi" w:hAnsiTheme="minorHAnsi" w:cstheme="minorHAnsi"/>
              </w:rPr>
              <w:t xml:space="preserve"> be clear</w:t>
            </w:r>
            <w:r w:rsidR="00C5216A" w:rsidRPr="008E0430">
              <w:rPr>
                <w:rFonts w:asciiTheme="minorHAnsi" w:hAnsiTheme="minorHAnsi" w:cstheme="minorHAnsi"/>
              </w:rPr>
              <w:t xml:space="preserve"> and consistent</w:t>
            </w:r>
            <w:r w:rsidRPr="008E0430">
              <w:rPr>
                <w:rFonts w:asciiTheme="minorHAnsi" w:hAnsiTheme="minorHAnsi" w:cstheme="minorHAnsi"/>
              </w:rPr>
              <w:t xml:space="preserve"> about where the requirements are supposed to be implemented. Currently, the wording in these sections describing where the requirements need to be implemented makes it unclear which actions need to be implemented in TMDL areas. </w:t>
            </w:r>
            <w:r w:rsidR="001F5D81" w:rsidRPr="008E0430">
              <w:rPr>
                <w:rFonts w:asciiTheme="minorHAnsi" w:hAnsiTheme="minorHAnsi" w:cstheme="minorHAnsi"/>
              </w:rPr>
              <w:t>The actions required in TMDL areas</w:t>
            </w:r>
            <w:r w:rsidRPr="008E0430">
              <w:rPr>
                <w:rFonts w:asciiTheme="minorHAnsi" w:hAnsiTheme="minorHAnsi" w:cstheme="minorHAnsi"/>
              </w:rPr>
              <w:t xml:space="preserve"> are </w:t>
            </w:r>
            <w:r w:rsidR="00C5216A" w:rsidRPr="008E0430">
              <w:rPr>
                <w:rFonts w:asciiTheme="minorHAnsi" w:hAnsiTheme="minorHAnsi" w:cstheme="minorHAnsi"/>
              </w:rPr>
              <w:t xml:space="preserve">fully </w:t>
            </w:r>
            <w:r w:rsidRPr="008E0430">
              <w:rPr>
                <w:rFonts w:asciiTheme="minorHAnsi" w:hAnsiTheme="minorHAnsi" w:cstheme="minorHAnsi"/>
              </w:rPr>
              <w:t>described in Appendix 3</w:t>
            </w:r>
            <w:r w:rsidR="00C5216A" w:rsidRPr="008E0430">
              <w:rPr>
                <w:rFonts w:asciiTheme="minorHAnsi" w:hAnsiTheme="minorHAnsi" w:cstheme="minorHAnsi"/>
              </w:rPr>
              <w:t>, so the wording here needs to be consistent with that</w:t>
            </w:r>
            <w:r w:rsidR="001F5D81" w:rsidRPr="008E0430">
              <w:rPr>
                <w:rFonts w:asciiTheme="minorHAnsi" w:hAnsiTheme="minorHAnsi" w:cstheme="minorHAnsi"/>
              </w:rPr>
              <w:t>. These sections should point back to the description of the Phase I and II permit coverage area</w:t>
            </w:r>
            <w:r w:rsidR="00692DE3">
              <w:rPr>
                <w:rFonts w:asciiTheme="minorHAnsi" w:hAnsiTheme="minorHAnsi" w:cstheme="minorHAnsi"/>
              </w:rPr>
              <w:t xml:space="preserve"> in S1.B.1</w:t>
            </w:r>
            <w:r w:rsidR="001F5D81" w:rsidRPr="008E0430">
              <w:rPr>
                <w:rFonts w:asciiTheme="minorHAnsi" w:hAnsiTheme="minorHAnsi" w:cstheme="minorHAnsi"/>
              </w:rPr>
              <w:t>.</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1F5D81" w:rsidP="001F5D81">
            <w:pPr>
              <w:spacing w:before="40"/>
              <w:rPr>
                <w:rFonts w:asciiTheme="minorHAnsi" w:hAnsiTheme="minorHAnsi" w:cstheme="minorHAnsi"/>
              </w:rPr>
            </w:pPr>
            <w:r w:rsidRPr="008E0430">
              <w:rPr>
                <w:rFonts w:asciiTheme="minorHAnsi" w:hAnsiTheme="minorHAnsi" w:cstheme="minorHAnsi"/>
              </w:rPr>
              <w:t>In each section, r</w:t>
            </w:r>
            <w:r w:rsidR="00075067" w:rsidRPr="008E0430">
              <w:rPr>
                <w:rFonts w:asciiTheme="minorHAnsi" w:hAnsiTheme="minorHAnsi" w:cstheme="minorHAnsi"/>
              </w:rPr>
              <w:t>eplace “…within areas covered by the Phase I Municipal Stormwater Permit, the Eastern Washington Phase II Municipal Stormwater Permit, the Western Washington Phase II Municipal Stormwater Permit, and as applicable TMDL areas included in this permit” with “</w:t>
            </w:r>
            <w:r w:rsidR="00075067" w:rsidRPr="008E0430">
              <w:rPr>
                <w:rFonts w:asciiTheme="minorHAnsi" w:hAnsiTheme="minorHAnsi" w:cstheme="minorHAnsi"/>
                <w:color w:val="FF0000"/>
              </w:rPr>
              <w:t>within areas described in S1.B.1</w:t>
            </w:r>
            <w:r w:rsidR="00075067" w:rsidRPr="008E0430">
              <w:rPr>
                <w:rFonts w:asciiTheme="minorHAnsi" w:hAnsiTheme="minorHAnsi" w:cstheme="minorHAnsi"/>
              </w:rPr>
              <w:t>.”</w:t>
            </w:r>
          </w:p>
        </w:tc>
      </w:tr>
      <w:tr w:rsidR="00441E5D" w:rsidRPr="00F45026" w:rsidTr="00692DE3">
        <w:tblPrEx>
          <w:tblCellMar>
            <w:left w:w="72" w:type="dxa"/>
            <w:right w:w="72" w:type="dxa"/>
          </w:tblCellMar>
        </w:tblPrEx>
        <w:trPr>
          <w:trHeight w:val="664"/>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A85B84" w:rsidP="004C153D">
            <w:pPr>
              <w:spacing w:before="40"/>
              <w:rPr>
                <w:rFonts w:asciiTheme="minorHAnsi" w:hAnsiTheme="minorHAnsi" w:cstheme="minorHAnsi"/>
              </w:rPr>
            </w:pPr>
            <w:r>
              <w:rPr>
                <w:rFonts w:asciiTheme="minorHAnsi" w:hAnsiTheme="minorHAnsi" w:cstheme="minorHAnsi"/>
              </w:rPr>
              <w:t>8</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5646A9" w:rsidP="004C153D">
            <w:pPr>
              <w:spacing w:before="40"/>
              <w:rPr>
                <w:rFonts w:asciiTheme="minorHAnsi" w:hAnsiTheme="minorHAnsi" w:cstheme="minorHAnsi"/>
              </w:rPr>
            </w:pPr>
            <w:r w:rsidRPr="008E0430">
              <w:rPr>
                <w:rFonts w:asciiTheme="minorHAnsi" w:hAnsiTheme="minorHAnsi" w:cstheme="minorHAnsi"/>
              </w:rPr>
              <w:t>8</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5646A9" w:rsidP="004C153D">
            <w:pPr>
              <w:spacing w:before="40"/>
              <w:rPr>
                <w:rFonts w:asciiTheme="minorHAnsi" w:hAnsiTheme="minorHAnsi" w:cstheme="minorHAnsi"/>
              </w:rPr>
            </w:pPr>
            <w:r w:rsidRPr="008E0430">
              <w:rPr>
                <w:rFonts w:asciiTheme="minorHAnsi" w:hAnsiTheme="minorHAnsi" w:cstheme="minorHAnsi"/>
              </w:rPr>
              <w:t>S5.C.3.c.</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5646A9" w:rsidP="004C153D">
            <w:pPr>
              <w:spacing w:before="40"/>
              <w:rPr>
                <w:rFonts w:asciiTheme="minorHAnsi" w:hAnsiTheme="minorHAnsi" w:cstheme="minorHAnsi"/>
              </w:rPr>
            </w:pPr>
            <w:r w:rsidRPr="008E0430">
              <w:rPr>
                <w:rFonts w:asciiTheme="minorHAnsi" w:hAnsiTheme="minorHAnsi" w:cstheme="minorHAnsi"/>
              </w:rPr>
              <w:t>Typographical error</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5646A9" w:rsidP="004C153D">
            <w:pPr>
              <w:spacing w:before="40"/>
              <w:rPr>
                <w:rFonts w:asciiTheme="minorHAnsi" w:hAnsiTheme="minorHAnsi" w:cstheme="minorHAnsi"/>
              </w:rPr>
            </w:pPr>
            <w:r w:rsidRPr="008E0430">
              <w:rPr>
                <w:rFonts w:asciiTheme="minorHAnsi" w:hAnsiTheme="minorHAnsi" w:cstheme="minorHAnsi"/>
              </w:rPr>
              <w:t>Add an “s” at the end of “year”: “No later than three year</w:t>
            </w:r>
            <w:r w:rsidRPr="008E0430">
              <w:rPr>
                <w:rFonts w:asciiTheme="minorHAnsi" w:hAnsiTheme="minorHAnsi" w:cstheme="minorHAnsi"/>
                <w:color w:val="FF0000"/>
              </w:rPr>
              <w:t xml:space="preserve">s </w:t>
            </w:r>
            <w:r w:rsidRPr="008E0430">
              <w:rPr>
                <w:rFonts w:asciiTheme="minorHAnsi" w:hAnsiTheme="minorHAnsi" w:cstheme="minorHAnsi"/>
              </w:rPr>
              <w:t>from the effective date…”</w:t>
            </w:r>
          </w:p>
        </w:tc>
      </w:tr>
      <w:tr w:rsidR="00441E5D" w:rsidRPr="00F45026" w:rsidTr="00692DE3">
        <w:tblPrEx>
          <w:tblCellMar>
            <w:left w:w="72" w:type="dxa"/>
            <w:right w:w="72" w:type="dxa"/>
          </w:tblCellMar>
        </w:tblPrEx>
        <w:trPr>
          <w:trHeight w:val="67"/>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A85B84" w:rsidP="004C153D">
            <w:pPr>
              <w:spacing w:before="40"/>
              <w:rPr>
                <w:rFonts w:asciiTheme="minorHAnsi" w:hAnsiTheme="minorHAnsi" w:cstheme="minorHAnsi"/>
              </w:rPr>
            </w:pPr>
            <w:r>
              <w:rPr>
                <w:rFonts w:asciiTheme="minorHAnsi" w:hAnsiTheme="minorHAnsi" w:cstheme="minorHAnsi"/>
              </w:rPr>
              <w:t>9</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9115F1" w:rsidP="004C153D">
            <w:pPr>
              <w:spacing w:before="40"/>
              <w:rPr>
                <w:rFonts w:asciiTheme="minorHAnsi" w:hAnsiTheme="minorHAnsi" w:cstheme="minorHAnsi"/>
              </w:rPr>
            </w:pPr>
            <w:r w:rsidRPr="008E0430">
              <w:rPr>
                <w:rFonts w:asciiTheme="minorHAnsi" w:hAnsiTheme="minorHAnsi" w:cstheme="minorHAnsi"/>
              </w:rPr>
              <w:t>8</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9115F1" w:rsidP="004C153D">
            <w:pPr>
              <w:spacing w:before="40"/>
              <w:rPr>
                <w:rFonts w:asciiTheme="minorHAnsi" w:hAnsiTheme="minorHAnsi" w:cstheme="minorHAnsi"/>
              </w:rPr>
            </w:pPr>
            <w:r w:rsidRPr="008E0430">
              <w:rPr>
                <w:rFonts w:asciiTheme="minorHAnsi" w:hAnsiTheme="minorHAnsi" w:cstheme="minorHAnsi"/>
              </w:rPr>
              <w:t>S5.C.4.c.i.</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C313BB" w:rsidP="00DC7E27">
            <w:pPr>
              <w:spacing w:before="40"/>
              <w:rPr>
                <w:rFonts w:asciiTheme="minorHAnsi" w:hAnsiTheme="minorHAnsi" w:cstheme="minorHAnsi"/>
              </w:rPr>
            </w:pPr>
            <w:r w:rsidRPr="008E0430">
              <w:rPr>
                <w:rFonts w:asciiTheme="minorHAnsi" w:hAnsiTheme="minorHAnsi" w:cstheme="minorHAnsi"/>
              </w:rPr>
              <w:t xml:space="preserve">The Permit requirements related to notifications need to be consistent between sections. Currently the wording here is “Immediately take appropriate action for all illicit discharges, including spills, which </w:t>
            </w:r>
            <w:r w:rsidRPr="008E0430">
              <w:rPr>
                <w:rFonts w:asciiTheme="minorHAnsi" w:hAnsiTheme="minorHAnsi" w:cstheme="minorHAnsi"/>
                <w:u w:val="single"/>
              </w:rPr>
              <w:t>are determined to constitute</w:t>
            </w:r>
            <w:r w:rsidRPr="008E0430">
              <w:rPr>
                <w:rFonts w:asciiTheme="minorHAnsi" w:hAnsiTheme="minorHAnsi" w:cstheme="minorHAnsi"/>
              </w:rPr>
              <w:t xml:space="preserve"> a threat to human health, welfare or </w:t>
            </w:r>
            <w:r w:rsidR="004746EA" w:rsidRPr="008E0430">
              <w:rPr>
                <w:rFonts w:asciiTheme="minorHAnsi" w:hAnsiTheme="minorHAnsi" w:cstheme="minorHAnsi"/>
              </w:rPr>
              <w:t>t</w:t>
            </w:r>
            <w:r w:rsidRPr="008E0430">
              <w:rPr>
                <w:rFonts w:asciiTheme="minorHAnsi" w:hAnsiTheme="minorHAnsi" w:cstheme="minorHAnsi"/>
              </w:rPr>
              <w:t>he environment, consistent with requirements in General Condition G3.” The underlined text is not consistent with G3.</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C313BB" w:rsidP="00C313BB">
            <w:pPr>
              <w:spacing w:before="40"/>
              <w:rPr>
                <w:rFonts w:asciiTheme="minorHAnsi" w:hAnsiTheme="minorHAnsi" w:cstheme="minorHAnsi"/>
                <w:color w:val="000000" w:themeColor="text1"/>
              </w:rPr>
            </w:pPr>
            <w:r w:rsidRPr="008E0430">
              <w:rPr>
                <w:rFonts w:asciiTheme="minorHAnsi" w:hAnsiTheme="minorHAnsi" w:cstheme="minorHAnsi"/>
              </w:rPr>
              <w:t>Make this illicit discharge notification requirement consistent with G3 by changing “are determined to constitute” to “</w:t>
            </w:r>
            <w:r w:rsidRPr="008E0430">
              <w:rPr>
                <w:rFonts w:asciiTheme="minorHAnsi" w:hAnsiTheme="minorHAnsi" w:cstheme="minorHAnsi"/>
                <w:color w:val="FF0000"/>
              </w:rPr>
              <w:t>could constitute</w:t>
            </w:r>
            <w:r w:rsidRPr="008E0430">
              <w:rPr>
                <w:rFonts w:asciiTheme="minorHAnsi" w:hAnsiTheme="minorHAnsi" w:cstheme="minorHAnsi"/>
                <w:color w:val="000000" w:themeColor="text1"/>
              </w:rPr>
              <w:t>.”</w:t>
            </w:r>
          </w:p>
        </w:tc>
      </w:tr>
      <w:tr w:rsidR="00441E5D"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2A0A92" w:rsidP="00A85B84">
            <w:pPr>
              <w:spacing w:before="40"/>
              <w:rPr>
                <w:rFonts w:asciiTheme="minorHAnsi" w:hAnsiTheme="minorHAnsi" w:cstheme="minorHAnsi"/>
              </w:rPr>
            </w:pPr>
            <w:r>
              <w:rPr>
                <w:rFonts w:asciiTheme="minorHAnsi" w:hAnsiTheme="minorHAnsi" w:cstheme="minorHAnsi"/>
              </w:rPr>
              <w:t>1</w:t>
            </w:r>
            <w:r w:rsidR="00A85B84">
              <w:rPr>
                <w:rFonts w:asciiTheme="minorHAnsi" w:hAnsiTheme="minorHAnsi" w:cstheme="minorHAnsi"/>
              </w:rPr>
              <w:t>0</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BC457B" w:rsidP="004C153D">
            <w:pPr>
              <w:spacing w:before="40"/>
              <w:rPr>
                <w:rFonts w:asciiTheme="minorHAnsi" w:hAnsiTheme="minorHAnsi" w:cstheme="minorHAnsi"/>
              </w:rPr>
            </w:pPr>
            <w:r w:rsidRPr="008E0430">
              <w:rPr>
                <w:rFonts w:asciiTheme="minorHAnsi" w:hAnsiTheme="minorHAnsi" w:cstheme="minorHAnsi"/>
              </w:rPr>
              <w:t>9</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BC457B" w:rsidP="004C153D">
            <w:pPr>
              <w:spacing w:before="40"/>
              <w:rPr>
                <w:rFonts w:asciiTheme="minorHAnsi" w:hAnsiTheme="minorHAnsi" w:cstheme="minorHAnsi"/>
              </w:rPr>
            </w:pPr>
            <w:r w:rsidRPr="008E0430">
              <w:rPr>
                <w:rFonts w:asciiTheme="minorHAnsi" w:hAnsiTheme="minorHAnsi" w:cstheme="minorHAnsi"/>
              </w:rPr>
              <w:t>S5.C.5.a.</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BC457B" w:rsidP="00BC457B">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Grammatical error</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BC457B" w:rsidP="004C153D">
            <w:pPr>
              <w:spacing w:before="40"/>
              <w:rPr>
                <w:rFonts w:asciiTheme="minorHAnsi" w:hAnsiTheme="minorHAnsi" w:cstheme="minorHAnsi"/>
              </w:rPr>
            </w:pPr>
            <w:r w:rsidRPr="008E0430">
              <w:rPr>
                <w:rFonts w:asciiTheme="minorHAnsi" w:hAnsiTheme="minorHAnsi" w:cstheme="minorHAnsi"/>
              </w:rPr>
              <w:t xml:space="preserve">Add “the” before “Washington”: “WSDOT shall apply the minimum requirements, thresholds, adjustments, and definitions in </w:t>
            </w:r>
            <w:r w:rsidRPr="008E0430">
              <w:rPr>
                <w:rFonts w:asciiTheme="minorHAnsi" w:hAnsiTheme="minorHAnsi" w:cstheme="minorHAnsi"/>
                <w:color w:val="FF0000"/>
              </w:rPr>
              <w:t>the</w:t>
            </w:r>
            <w:r w:rsidRPr="008E0430">
              <w:rPr>
                <w:rFonts w:asciiTheme="minorHAnsi" w:hAnsiTheme="minorHAnsi" w:cstheme="minorHAnsi"/>
              </w:rPr>
              <w:t xml:space="preserve"> Washington State Highway Runoff Manual (HRM)…”</w:t>
            </w:r>
          </w:p>
        </w:tc>
      </w:tr>
      <w:tr w:rsidR="00441E5D"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A85B84" w:rsidP="004C153D">
            <w:pPr>
              <w:spacing w:before="40"/>
              <w:rPr>
                <w:rFonts w:asciiTheme="minorHAnsi" w:hAnsiTheme="minorHAnsi" w:cstheme="minorHAnsi"/>
              </w:rPr>
            </w:pPr>
            <w:r>
              <w:rPr>
                <w:rFonts w:asciiTheme="minorHAnsi" w:hAnsiTheme="minorHAnsi" w:cstheme="minorHAnsi"/>
              </w:rPr>
              <w:t>11</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BC457B" w:rsidP="004C153D">
            <w:pPr>
              <w:spacing w:before="40"/>
              <w:rPr>
                <w:rFonts w:asciiTheme="minorHAnsi" w:hAnsiTheme="minorHAnsi" w:cstheme="minorHAnsi"/>
              </w:rPr>
            </w:pPr>
            <w:r w:rsidRPr="008E0430">
              <w:rPr>
                <w:rFonts w:asciiTheme="minorHAnsi" w:hAnsiTheme="minorHAnsi" w:cstheme="minorHAnsi"/>
              </w:rPr>
              <w:t>9</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BC457B" w:rsidP="004C153D">
            <w:pPr>
              <w:spacing w:before="40"/>
              <w:rPr>
                <w:rFonts w:asciiTheme="minorHAnsi" w:hAnsiTheme="minorHAnsi" w:cstheme="minorHAnsi"/>
              </w:rPr>
            </w:pPr>
            <w:r w:rsidRPr="008E0430">
              <w:rPr>
                <w:rFonts w:asciiTheme="minorHAnsi" w:hAnsiTheme="minorHAnsi" w:cstheme="minorHAnsi"/>
              </w:rPr>
              <w:t>S5.C.5.b.</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BC457B" w:rsidP="004C153D">
            <w:pPr>
              <w:spacing w:before="40"/>
              <w:rPr>
                <w:rFonts w:asciiTheme="minorHAnsi" w:hAnsiTheme="minorHAnsi" w:cstheme="minorHAnsi"/>
              </w:rPr>
            </w:pPr>
            <w:r w:rsidRPr="008E0430">
              <w:rPr>
                <w:rFonts w:asciiTheme="minorHAnsi" w:hAnsiTheme="minorHAnsi" w:cstheme="minorHAnsi"/>
              </w:rPr>
              <w:t xml:space="preserve">The Permit needs to be clear about which parts of the HRM are required. The Permit also needs to be consistent between sections. Currently the wording here is “WSDOT shall apply the </w:t>
            </w:r>
            <w:r w:rsidRPr="008E0430">
              <w:rPr>
                <w:rFonts w:asciiTheme="minorHAnsi" w:hAnsiTheme="minorHAnsi" w:cstheme="minorHAnsi"/>
                <w:u w:val="single"/>
              </w:rPr>
              <w:t>technical standards</w:t>
            </w:r>
            <w:r w:rsidRPr="008E0430">
              <w:rPr>
                <w:rFonts w:asciiTheme="minorHAnsi" w:hAnsiTheme="minorHAnsi" w:cstheme="minorHAnsi"/>
              </w:rPr>
              <w:t xml:space="preserve"> in HRM or an Ecology approved alternative approach…” The underlined text is not consistent with S5.C.5.a. or the HRM.</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8A156F" w:rsidP="004C153D">
            <w:pPr>
              <w:spacing w:before="40"/>
              <w:rPr>
                <w:rFonts w:asciiTheme="minorHAnsi" w:hAnsiTheme="minorHAnsi" w:cstheme="minorHAnsi"/>
              </w:rPr>
            </w:pPr>
            <w:r w:rsidRPr="008E0430">
              <w:rPr>
                <w:rFonts w:asciiTheme="minorHAnsi" w:hAnsiTheme="minorHAnsi" w:cstheme="minorHAnsi"/>
              </w:rPr>
              <w:t xml:space="preserve">Replace “technical standards” with the wording in red: </w:t>
            </w:r>
            <w:r w:rsidR="00BC457B" w:rsidRPr="008E0430">
              <w:rPr>
                <w:rFonts w:asciiTheme="minorHAnsi" w:hAnsiTheme="minorHAnsi" w:cstheme="minorHAnsi"/>
              </w:rPr>
              <w:t xml:space="preserve">“WSDOT shall apply the </w:t>
            </w:r>
            <w:r w:rsidR="00BC457B" w:rsidRPr="008E0430">
              <w:rPr>
                <w:rFonts w:asciiTheme="minorHAnsi" w:hAnsiTheme="minorHAnsi" w:cstheme="minorHAnsi"/>
                <w:color w:val="FF0000"/>
              </w:rPr>
              <w:t>minimum requirements, thresholds,</w:t>
            </w:r>
            <w:r w:rsidRPr="008E0430">
              <w:rPr>
                <w:rFonts w:asciiTheme="minorHAnsi" w:hAnsiTheme="minorHAnsi" w:cstheme="minorHAnsi"/>
                <w:color w:val="FF0000"/>
              </w:rPr>
              <w:t xml:space="preserve"> adjustments,</w:t>
            </w:r>
            <w:r w:rsidR="00BC457B" w:rsidRPr="008E0430">
              <w:rPr>
                <w:rFonts w:asciiTheme="minorHAnsi" w:hAnsiTheme="minorHAnsi" w:cstheme="minorHAnsi"/>
                <w:color w:val="FF0000"/>
              </w:rPr>
              <w:t xml:space="preserve"> and definitions</w:t>
            </w:r>
            <w:r w:rsidR="00BC457B" w:rsidRPr="008E0430">
              <w:rPr>
                <w:rFonts w:asciiTheme="minorHAnsi" w:hAnsiTheme="minorHAnsi" w:cstheme="minorHAnsi"/>
              </w:rPr>
              <w:t xml:space="preserve"> in </w:t>
            </w:r>
            <w:r w:rsidR="00BC457B" w:rsidRPr="008E0430">
              <w:rPr>
                <w:rFonts w:asciiTheme="minorHAnsi" w:hAnsiTheme="minorHAnsi" w:cstheme="minorHAnsi"/>
                <w:color w:val="FF0000"/>
              </w:rPr>
              <w:t>the</w:t>
            </w:r>
            <w:r w:rsidR="00BC457B" w:rsidRPr="008E0430">
              <w:rPr>
                <w:rFonts w:asciiTheme="minorHAnsi" w:hAnsiTheme="minorHAnsi" w:cstheme="minorHAnsi"/>
              </w:rPr>
              <w:t xml:space="preserve"> HRM or an Ecology approved alternative approach demonstrating compliance with Washington State Water Quality Standards…”</w:t>
            </w:r>
          </w:p>
        </w:tc>
      </w:tr>
      <w:tr w:rsidR="00441E5D" w:rsidRPr="00F45026" w:rsidTr="00692DE3">
        <w:tblPrEx>
          <w:tblCellMar>
            <w:left w:w="72" w:type="dxa"/>
            <w:right w:w="72" w:type="dxa"/>
          </w:tblCellMar>
        </w:tblPrEx>
        <w:trPr>
          <w:trHeight w:val="628"/>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A85B84" w:rsidP="004C153D">
            <w:pPr>
              <w:spacing w:before="40"/>
              <w:rPr>
                <w:rFonts w:asciiTheme="minorHAnsi" w:hAnsiTheme="minorHAnsi" w:cstheme="minorHAnsi"/>
              </w:rPr>
            </w:pPr>
            <w:r>
              <w:rPr>
                <w:rFonts w:asciiTheme="minorHAnsi" w:hAnsiTheme="minorHAnsi" w:cstheme="minorHAnsi"/>
              </w:rPr>
              <w:t>12</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E32F88" w:rsidP="004C153D">
            <w:pPr>
              <w:spacing w:before="40"/>
              <w:rPr>
                <w:rFonts w:asciiTheme="minorHAnsi" w:hAnsiTheme="minorHAnsi" w:cstheme="minorHAnsi"/>
              </w:rPr>
            </w:pPr>
            <w:r w:rsidRPr="008E0430">
              <w:rPr>
                <w:rFonts w:asciiTheme="minorHAnsi" w:hAnsiTheme="minorHAnsi" w:cstheme="minorHAnsi"/>
              </w:rPr>
              <w:t>10</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E32F88" w:rsidP="004C153D">
            <w:pPr>
              <w:spacing w:before="40"/>
              <w:rPr>
                <w:rFonts w:asciiTheme="minorHAnsi" w:hAnsiTheme="minorHAnsi" w:cstheme="minorHAnsi"/>
              </w:rPr>
            </w:pPr>
            <w:r w:rsidRPr="008E0430">
              <w:rPr>
                <w:rFonts w:asciiTheme="minorHAnsi" w:hAnsiTheme="minorHAnsi" w:cstheme="minorHAnsi"/>
              </w:rPr>
              <w:t>S5.C.6.</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E32F88" w:rsidP="004C153D">
            <w:pPr>
              <w:spacing w:before="40"/>
              <w:rPr>
                <w:rFonts w:asciiTheme="minorHAnsi" w:hAnsiTheme="minorHAnsi" w:cstheme="minorHAnsi"/>
              </w:rPr>
            </w:pPr>
            <w:r w:rsidRPr="008E0430">
              <w:rPr>
                <w:rFonts w:asciiTheme="minorHAnsi" w:hAnsiTheme="minorHAnsi" w:cstheme="minorHAnsi"/>
              </w:rPr>
              <w:t>Typographical error</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E32F88" w:rsidP="004C153D">
            <w:pPr>
              <w:spacing w:before="40"/>
              <w:rPr>
                <w:rFonts w:asciiTheme="minorHAnsi" w:hAnsiTheme="minorHAnsi" w:cstheme="minorHAnsi"/>
              </w:rPr>
            </w:pPr>
            <w:r w:rsidRPr="008E0430">
              <w:rPr>
                <w:rFonts w:asciiTheme="minorHAnsi" w:hAnsiTheme="minorHAnsi" w:cstheme="minorHAnsi"/>
              </w:rPr>
              <w:t>Remove the extra “P” at the end of “SWMPP”</w:t>
            </w:r>
          </w:p>
        </w:tc>
      </w:tr>
      <w:tr w:rsidR="00441E5D"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A85B84" w:rsidP="004C153D">
            <w:pPr>
              <w:spacing w:before="40"/>
              <w:rPr>
                <w:rFonts w:asciiTheme="minorHAnsi" w:hAnsiTheme="minorHAnsi" w:cstheme="minorHAnsi"/>
              </w:rPr>
            </w:pPr>
            <w:r>
              <w:rPr>
                <w:rFonts w:asciiTheme="minorHAnsi" w:hAnsiTheme="minorHAnsi" w:cstheme="minorHAnsi"/>
              </w:rPr>
              <w:t>13</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C2699E" w:rsidP="004C153D">
            <w:pPr>
              <w:spacing w:before="40"/>
              <w:rPr>
                <w:rFonts w:asciiTheme="minorHAnsi" w:hAnsiTheme="minorHAnsi" w:cstheme="minorHAnsi"/>
              </w:rPr>
            </w:pPr>
            <w:r w:rsidRPr="008E0430">
              <w:rPr>
                <w:rFonts w:asciiTheme="minorHAnsi" w:hAnsiTheme="minorHAnsi" w:cstheme="minorHAnsi"/>
              </w:rPr>
              <w:t>10</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C2699E" w:rsidP="004C153D">
            <w:pPr>
              <w:spacing w:before="40"/>
              <w:rPr>
                <w:rFonts w:asciiTheme="minorHAnsi" w:hAnsiTheme="minorHAnsi" w:cstheme="minorHAnsi"/>
              </w:rPr>
            </w:pPr>
            <w:r w:rsidRPr="008E0430">
              <w:rPr>
                <w:rFonts w:asciiTheme="minorHAnsi" w:hAnsiTheme="minorHAnsi" w:cstheme="minorHAnsi"/>
              </w:rPr>
              <w:t>S5.C.6.b.</w:t>
            </w:r>
            <w:r w:rsidR="008E0430" w:rsidRPr="008E0430">
              <w:rPr>
                <w:rFonts w:asciiTheme="minorHAnsi" w:hAnsiTheme="minorHAnsi" w:cstheme="minorHAnsi"/>
              </w:rPr>
              <w:t>, and S5.C.6.c.</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C2699E" w:rsidP="00BC457B">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Grammatical error</w:t>
            </w:r>
            <w:r w:rsidR="008E0430" w:rsidRPr="008E0430">
              <w:rPr>
                <w:rFonts w:asciiTheme="minorHAnsi" w:hAnsiTheme="minorHAnsi" w:cstheme="minorHAnsi"/>
                <w:sz w:val="22"/>
                <w:szCs w:val="22"/>
              </w:rPr>
              <w:t>s</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C2699E" w:rsidP="004C153D">
            <w:pPr>
              <w:spacing w:before="40"/>
              <w:rPr>
                <w:rFonts w:asciiTheme="minorHAnsi" w:hAnsiTheme="minorHAnsi" w:cstheme="minorHAnsi"/>
              </w:rPr>
            </w:pPr>
            <w:r w:rsidRPr="008E0430">
              <w:rPr>
                <w:rFonts w:asciiTheme="minorHAnsi" w:hAnsiTheme="minorHAnsi" w:cstheme="minorHAnsi"/>
              </w:rPr>
              <w:t xml:space="preserve">Add “the” before “HRM”: “WSDOT shall retrofit (i.e. provide stormwater treatment or flow control to) existing highways if a project triggers runoff treatment or flow control requirements as defined in </w:t>
            </w:r>
            <w:r w:rsidRPr="008E0430">
              <w:rPr>
                <w:rFonts w:asciiTheme="minorHAnsi" w:hAnsiTheme="minorHAnsi" w:cstheme="minorHAnsi"/>
                <w:color w:val="FF0000"/>
              </w:rPr>
              <w:t>the</w:t>
            </w:r>
            <w:r w:rsidR="008E0430" w:rsidRPr="008E0430">
              <w:rPr>
                <w:rFonts w:asciiTheme="minorHAnsi" w:hAnsiTheme="minorHAnsi" w:cstheme="minorHAnsi"/>
              </w:rPr>
              <w:t xml:space="preserve"> HRM,</w:t>
            </w:r>
            <w:r w:rsidRPr="008E0430">
              <w:rPr>
                <w:rFonts w:asciiTheme="minorHAnsi" w:hAnsiTheme="minorHAnsi" w:cstheme="minorHAnsi"/>
              </w:rPr>
              <w:t>”</w:t>
            </w:r>
            <w:r w:rsidR="008E0430" w:rsidRPr="008E0430">
              <w:rPr>
                <w:rFonts w:asciiTheme="minorHAnsi" w:hAnsiTheme="minorHAnsi" w:cstheme="minorHAnsi"/>
              </w:rPr>
              <w:t xml:space="preserve"> and “For projects located within the Puget Sound Basin that trigger runoff treatment or flow control requirements as defined in </w:t>
            </w:r>
            <w:r w:rsidR="008E0430" w:rsidRPr="008E0430">
              <w:rPr>
                <w:rFonts w:asciiTheme="minorHAnsi" w:hAnsiTheme="minorHAnsi" w:cstheme="minorHAnsi"/>
                <w:color w:val="FF0000"/>
              </w:rPr>
              <w:t>the</w:t>
            </w:r>
            <w:r w:rsidR="008E0430" w:rsidRPr="008E0430">
              <w:rPr>
                <w:rFonts w:asciiTheme="minorHAnsi" w:hAnsiTheme="minorHAnsi" w:cstheme="minorHAnsi"/>
              </w:rPr>
              <w:t xml:space="preserve"> HRM…”</w:t>
            </w:r>
          </w:p>
        </w:tc>
      </w:tr>
      <w:tr w:rsidR="00441E5D"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A85B84" w:rsidP="004C153D">
            <w:pPr>
              <w:spacing w:before="40"/>
              <w:rPr>
                <w:rFonts w:asciiTheme="minorHAnsi" w:hAnsiTheme="minorHAnsi" w:cstheme="minorHAnsi"/>
              </w:rPr>
            </w:pPr>
            <w:r>
              <w:rPr>
                <w:rFonts w:asciiTheme="minorHAnsi" w:hAnsiTheme="minorHAnsi" w:cstheme="minorHAnsi"/>
              </w:rPr>
              <w:t>14</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AF3168" w:rsidP="004C153D">
            <w:pPr>
              <w:spacing w:before="40"/>
              <w:rPr>
                <w:rFonts w:asciiTheme="minorHAnsi" w:hAnsiTheme="minorHAnsi" w:cstheme="minorHAnsi"/>
              </w:rPr>
            </w:pPr>
            <w:r w:rsidRPr="008E0430">
              <w:rPr>
                <w:rFonts w:asciiTheme="minorHAnsi" w:hAnsiTheme="minorHAnsi" w:cstheme="minorHAnsi"/>
              </w:rPr>
              <w:t>11</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AF3168" w:rsidP="004C153D">
            <w:pPr>
              <w:spacing w:before="40"/>
              <w:rPr>
                <w:rFonts w:asciiTheme="minorHAnsi" w:hAnsiTheme="minorHAnsi" w:cstheme="minorHAnsi"/>
              </w:rPr>
            </w:pPr>
            <w:r w:rsidRPr="008E0430">
              <w:rPr>
                <w:rFonts w:asciiTheme="minorHAnsi" w:hAnsiTheme="minorHAnsi" w:cstheme="minorHAnsi"/>
              </w:rPr>
              <w:t>S5.C.7.a.</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8E0430" w:rsidP="004C153D">
            <w:pPr>
              <w:spacing w:before="40"/>
              <w:rPr>
                <w:rFonts w:asciiTheme="minorHAnsi" w:hAnsiTheme="minorHAnsi" w:cstheme="minorHAnsi"/>
              </w:rPr>
            </w:pPr>
            <w:r w:rsidRPr="008E0430">
              <w:rPr>
                <w:rFonts w:asciiTheme="minorHAnsi" w:hAnsiTheme="minorHAnsi" w:cstheme="minorHAnsi"/>
              </w:rPr>
              <w:t>WSDOT</w:t>
            </w:r>
            <w:r w:rsidR="00AF3168" w:rsidRPr="008E0430">
              <w:rPr>
                <w:rFonts w:asciiTheme="minorHAnsi" w:hAnsiTheme="minorHAnsi" w:cstheme="minorHAnsi"/>
              </w:rPr>
              <w:t xml:space="preserve"> propose</w:t>
            </w:r>
            <w:r w:rsidRPr="008E0430">
              <w:rPr>
                <w:rFonts w:asciiTheme="minorHAnsi" w:hAnsiTheme="minorHAnsi" w:cstheme="minorHAnsi"/>
              </w:rPr>
              <w:t>s</w:t>
            </w:r>
            <w:r w:rsidR="00AF3168" w:rsidRPr="008E0430">
              <w:rPr>
                <w:rFonts w:asciiTheme="minorHAnsi" w:hAnsiTheme="minorHAnsi" w:cstheme="minorHAnsi"/>
              </w:rPr>
              <w:t xml:space="preserve"> adding language consistent with the Phase I permit that states</w:t>
            </w:r>
            <w:r w:rsidR="003C0282" w:rsidRPr="008E0430">
              <w:rPr>
                <w:rFonts w:asciiTheme="minorHAnsi" w:hAnsiTheme="minorHAnsi" w:cstheme="minorHAnsi"/>
              </w:rPr>
              <w:t xml:space="preserve"> exceeding the maintenance standard between inspections and/of maintenance is not a permit violation.</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3C0282" w:rsidP="004C153D">
            <w:pPr>
              <w:spacing w:before="40"/>
              <w:rPr>
                <w:rFonts w:asciiTheme="minorHAnsi" w:hAnsiTheme="minorHAnsi" w:cstheme="minorHAnsi"/>
              </w:rPr>
            </w:pPr>
            <w:r w:rsidRPr="008E0430">
              <w:rPr>
                <w:rFonts w:asciiTheme="minorHAnsi" w:hAnsiTheme="minorHAnsi" w:cstheme="minorHAnsi"/>
              </w:rPr>
              <w:t>Add the following language in red: “</w:t>
            </w:r>
            <w:r w:rsidRPr="008E0430">
              <w:rPr>
                <w:rFonts w:asciiTheme="minorHAnsi" w:hAnsiTheme="minorHAnsi" w:cstheme="minorHAnsi"/>
                <w:color w:val="FF0000"/>
              </w:rPr>
              <w:t>The purpose of the maintenance standard is to determine if maintenance is required. The maintenance standard is not a measure of the facility's required condition at all times between inspections. Exceeding the maintenance standard between inspections and/or maintenance is not a permit violation</w:t>
            </w:r>
            <w:r w:rsidRPr="008E0430">
              <w:rPr>
                <w:rFonts w:asciiTheme="minorHAnsi" w:hAnsiTheme="minorHAnsi" w:cstheme="minorHAnsi"/>
              </w:rPr>
              <w:t>."</w:t>
            </w:r>
          </w:p>
        </w:tc>
      </w:tr>
      <w:tr w:rsidR="00441E5D"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A85B84" w:rsidP="004C153D">
            <w:pPr>
              <w:spacing w:before="40"/>
              <w:rPr>
                <w:rFonts w:asciiTheme="minorHAnsi" w:hAnsiTheme="minorHAnsi" w:cstheme="minorHAnsi"/>
              </w:rPr>
            </w:pPr>
            <w:r>
              <w:rPr>
                <w:rFonts w:asciiTheme="minorHAnsi" w:hAnsiTheme="minorHAnsi" w:cstheme="minorHAnsi"/>
              </w:rPr>
              <w:t>15</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567329" w:rsidP="004C153D">
            <w:pPr>
              <w:spacing w:before="40"/>
              <w:rPr>
                <w:rFonts w:asciiTheme="minorHAnsi" w:hAnsiTheme="minorHAnsi" w:cstheme="minorHAnsi"/>
              </w:rPr>
            </w:pPr>
            <w:r w:rsidRPr="008E0430">
              <w:rPr>
                <w:rFonts w:asciiTheme="minorHAnsi" w:hAnsiTheme="minorHAnsi" w:cstheme="minorHAnsi"/>
              </w:rPr>
              <w:t>12</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567329" w:rsidP="004C153D">
            <w:pPr>
              <w:spacing w:before="40"/>
              <w:rPr>
                <w:rFonts w:asciiTheme="minorHAnsi" w:hAnsiTheme="minorHAnsi" w:cstheme="minorHAnsi"/>
              </w:rPr>
            </w:pPr>
            <w:r w:rsidRPr="008E0430">
              <w:rPr>
                <w:rFonts w:asciiTheme="minorHAnsi" w:hAnsiTheme="minorHAnsi" w:cstheme="minorHAnsi"/>
              </w:rPr>
              <w:t>S5.C.7.c.iii.</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567329" w:rsidP="00BC457B">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Typographical error</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567329" w:rsidP="00567329">
            <w:pPr>
              <w:spacing w:before="40"/>
              <w:rPr>
                <w:rFonts w:asciiTheme="minorHAnsi" w:hAnsiTheme="minorHAnsi" w:cstheme="minorHAnsi"/>
              </w:rPr>
            </w:pPr>
            <w:r w:rsidRPr="008E0430">
              <w:rPr>
                <w:rFonts w:asciiTheme="minorHAnsi" w:hAnsiTheme="minorHAnsi" w:cstheme="minorHAnsi"/>
              </w:rPr>
              <w:t xml:space="preserve">Change “and” to “an”: “Unless there are circumstances beyond WSDOT’s control, when </w:t>
            </w:r>
            <w:r w:rsidRPr="008E0430">
              <w:rPr>
                <w:rFonts w:asciiTheme="minorHAnsi" w:hAnsiTheme="minorHAnsi" w:cstheme="minorHAnsi"/>
                <w:color w:val="FF0000"/>
              </w:rPr>
              <w:t>an</w:t>
            </w:r>
            <w:r w:rsidRPr="008E0430">
              <w:rPr>
                <w:rFonts w:asciiTheme="minorHAnsi" w:hAnsiTheme="minorHAnsi" w:cstheme="minorHAnsi"/>
              </w:rPr>
              <w:t xml:space="preserve"> inspection…”</w:t>
            </w:r>
          </w:p>
        </w:tc>
      </w:tr>
      <w:tr w:rsidR="00441E5D"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A85B84" w:rsidP="004C153D">
            <w:pPr>
              <w:spacing w:before="40"/>
              <w:rPr>
                <w:rFonts w:asciiTheme="minorHAnsi" w:hAnsiTheme="minorHAnsi" w:cstheme="minorHAnsi"/>
              </w:rPr>
            </w:pPr>
            <w:r>
              <w:rPr>
                <w:rFonts w:asciiTheme="minorHAnsi" w:hAnsiTheme="minorHAnsi" w:cstheme="minorHAnsi"/>
              </w:rPr>
              <w:t>16</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8633FD" w:rsidP="004C153D">
            <w:pPr>
              <w:spacing w:before="40"/>
              <w:rPr>
                <w:rFonts w:asciiTheme="minorHAnsi" w:hAnsiTheme="minorHAnsi" w:cstheme="minorHAnsi"/>
              </w:rPr>
            </w:pPr>
            <w:r w:rsidRPr="008E0430">
              <w:rPr>
                <w:rFonts w:asciiTheme="minorHAnsi" w:hAnsiTheme="minorHAnsi" w:cstheme="minorHAnsi"/>
              </w:rPr>
              <w:t>15</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F45026" w:rsidP="004C153D">
            <w:pPr>
              <w:spacing w:before="40"/>
              <w:rPr>
                <w:rFonts w:asciiTheme="minorHAnsi" w:hAnsiTheme="minorHAnsi" w:cstheme="minorHAnsi"/>
              </w:rPr>
            </w:pPr>
            <w:r w:rsidRPr="008E0430">
              <w:rPr>
                <w:rFonts w:asciiTheme="minorHAnsi" w:hAnsiTheme="minorHAnsi" w:cstheme="minorHAnsi"/>
              </w:rPr>
              <w:t>S6.</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F45026" w:rsidP="004C153D">
            <w:pPr>
              <w:spacing w:before="40"/>
              <w:rPr>
                <w:rFonts w:asciiTheme="minorHAnsi" w:hAnsiTheme="minorHAnsi" w:cstheme="minorHAnsi"/>
              </w:rPr>
            </w:pPr>
            <w:r w:rsidRPr="008E0430">
              <w:rPr>
                <w:rFonts w:asciiTheme="minorHAnsi" w:hAnsiTheme="minorHAnsi" w:cstheme="minorHAnsi"/>
              </w:rPr>
              <w:t>The Permit needs to be clear and consistent about where the requirements are supposed to be implemented. The Permit also needs to be consistent between sections. Currently the wording here states “WSDOT shall meet the timeframes identified in either the TMDL or associated implementation documents.” This contradicts S6.1. just above. The actions required in TMDL areas are fully described in Appendix 3, so the wording here needs to be consistent with that.</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F45026" w:rsidP="004C153D">
            <w:pPr>
              <w:spacing w:before="40"/>
              <w:rPr>
                <w:rFonts w:asciiTheme="minorHAnsi" w:hAnsiTheme="minorHAnsi" w:cstheme="minorHAnsi"/>
              </w:rPr>
            </w:pPr>
            <w:r w:rsidRPr="008E0430">
              <w:rPr>
                <w:rFonts w:asciiTheme="minorHAnsi" w:hAnsiTheme="minorHAnsi" w:cstheme="minorHAnsi"/>
              </w:rPr>
              <w:t>Delete “WSDOT shall meet the timeframes identified in either the TMDL or associated implementation documents” from the end of S6.</w:t>
            </w:r>
            <w:r w:rsidR="00496722" w:rsidRPr="008E0430">
              <w:rPr>
                <w:rFonts w:asciiTheme="minorHAnsi" w:hAnsiTheme="minorHAnsi" w:cstheme="minorHAnsi"/>
              </w:rPr>
              <w:t xml:space="preserve"> Add “and timeframes” to S6.1.: “WSDOT shall comply with implementation actions </w:t>
            </w:r>
            <w:r w:rsidR="00496722" w:rsidRPr="008E0430">
              <w:rPr>
                <w:rFonts w:asciiTheme="minorHAnsi" w:hAnsiTheme="minorHAnsi" w:cstheme="minorHAnsi"/>
                <w:color w:val="FF0000"/>
              </w:rPr>
              <w:t>and timeframes</w:t>
            </w:r>
            <w:r w:rsidR="00496722" w:rsidRPr="008E0430">
              <w:rPr>
                <w:rFonts w:asciiTheme="minorHAnsi" w:hAnsiTheme="minorHAnsi" w:cstheme="minorHAnsi"/>
              </w:rPr>
              <w:t xml:space="preserve"> listed in Appendix 3.</w:t>
            </w:r>
          </w:p>
        </w:tc>
      </w:tr>
      <w:tr w:rsidR="00441E5D"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A85B84" w:rsidP="004C153D">
            <w:pPr>
              <w:spacing w:before="40"/>
              <w:rPr>
                <w:rFonts w:asciiTheme="minorHAnsi" w:hAnsiTheme="minorHAnsi" w:cstheme="minorHAnsi"/>
              </w:rPr>
            </w:pPr>
            <w:r>
              <w:rPr>
                <w:rFonts w:asciiTheme="minorHAnsi" w:hAnsiTheme="minorHAnsi" w:cstheme="minorHAnsi"/>
              </w:rPr>
              <w:t>17</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930EE0" w:rsidP="004C153D">
            <w:pPr>
              <w:spacing w:before="40"/>
              <w:rPr>
                <w:rFonts w:asciiTheme="minorHAnsi" w:hAnsiTheme="minorHAnsi" w:cstheme="minorHAnsi"/>
              </w:rPr>
            </w:pPr>
            <w:r w:rsidRPr="008E0430">
              <w:rPr>
                <w:rFonts w:asciiTheme="minorHAnsi" w:hAnsiTheme="minorHAnsi" w:cstheme="minorHAnsi"/>
              </w:rPr>
              <w:t>16</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930EE0" w:rsidP="004C153D">
            <w:pPr>
              <w:spacing w:before="40"/>
              <w:rPr>
                <w:rFonts w:asciiTheme="minorHAnsi" w:hAnsiTheme="minorHAnsi" w:cstheme="minorHAnsi"/>
              </w:rPr>
            </w:pPr>
            <w:r w:rsidRPr="008E0430">
              <w:rPr>
                <w:rFonts w:asciiTheme="minorHAnsi" w:hAnsiTheme="minorHAnsi" w:cstheme="minorHAnsi"/>
              </w:rPr>
              <w:t>S7.B.</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930EE0" w:rsidP="004C153D">
            <w:pPr>
              <w:spacing w:before="40"/>
              <w:rPr>
                <w:rFonts w:asciiTheme="minorHAnsi" w:hAnsiTheme="minorHAnsi" w:cstheme="minorHAnsi"/>
              </w:rPr>
            </w:pPr>
            <w:r w:rsidRPr="008E0430">
              <w:rPr>
                <w:rFonts w:asciiTheme="minorHAnsi" w:hAnsiTheme="minorHAnsi" w:cstheme="minorHAnsi"/>
              </w:rPr>
              <w:t>Typographical error</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930EE0" w:rsidP="004C153D">
            <w:pPr>
              <w:spacing w:before="40"/>
              <w:rPr>
                <w:rFonts w:asciiTheme="minorHAnsi" w:hAnsiTheme="minorHAnsi" w:cstheme="minorHAnsi"/>
              </w:rPr>
            </w:pPr>
            <w:r w:rsidRPr="008E0430">
              <w:rPr>
                <w:rFonts w:asciiTheme="minorHAnsi" w:hAnsiTheme="minorHAnsi" w:cstheme="minorHAnsi"/>
              </w:rPr>
              <w:t>Add a space between the first and second sentences “WSDOT shall use EPA’s 2009 or most recent version of the Urban Stormwater BMP Performance Monitoring as additional guidance for preparing the BMP evaluation.</w:t>
            </w:r>
            <w:r w:rsidRPr="008E0430">
              <w:rPr>
                <w:rFonts w:asciiTheme="minorHAnsi" w:hAnsiTheme="minorHAnsi" w:cstheme="minorHAnsi"/>
                <w:shd w:val="clear" w:color="auto" w:fill="FF0000"/>
              </w:rPr>
              <w:t xml:space="preserve"> </w:t>
            </w:r>
            <w:r w:rsidRPr="008E0430">
              <w:rPr>
                <w:rFonts w:asciiTheme="minorHAnsi" w:hAnsiTheme="minorHAnsi" w:cstheme="minorHAnsi"/>
              </w:rPr>
              <w:t>Monitoring…”</w:t>
            </w:r>
          </w:p>
        </w:tc>
      </w:tr>
      <w:tr w:rsidR="00441E5D"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441E5D" w:rsidRPr="008E0430" w:rsidRDefault="00A85B84" w:rsidP="004C153D">
            <w:pPr>
              <w:spacing w:before="40"/>
              <w:rPr>
                <w:rFonts w:asciiTheme="minorHAnsi" w:hAnsiTheme="minorHAnsi" w:cstheme="minorHAnsi"/>
              </w:rPr>
            </w:pPr>
            <w:r>
              <w:rPr>
                <w:rFonts w:asciiTheme="minorHAnsi" w:hAnsiTheme="minorHAnsi" w:cstheme="minorHAnsi"/>
              </w:rPr>
              <w:t>18</w:t>
            </w:r>
          </w:p>
        </w:tc>
        <w:tc>
          <w:tcPr>
            <w:tcW w:w="1299" w:type="dxa"/>
            <w:tcBorders>
              <w:top w:val="single" w:sz="8" w:space="0" w:color="auto"/>
              <w:left w:val="single" w:sz="8" w:space="0" w:color="auto"/>
              <w:bottom w:val="single" w:sz="8" w:space="0" w:color="auto"/>
              <w:right w:val="single" w:sz="8" w:space="0" w:color="auto"/>
            </w:tcBorders>
          </w:tcPr>
          <w:p w:rsidR="00441E5D" w:rsidRPr="008E0430" w:rsidRDefault="00441E5D"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441E5D" w:rsidRPr="008E0430" w:rsidRDefault="009D75E4" w:rsidP="004C153D">
            <w:pPr>
              <w:spacing w:before="40"/>
              <w:rPr>
                <w:rFonts w:asciiTheme="minorHAnsi" w:hAnsiTheme="minorHAnsi" w:cstheme="minorHAnsi"/>
              </w:rPr>
            </w:pPr>
            <w:r w:rsidRPr="008E0430">
              <w:rPr>
                <w:rFonts w:asciiTheme="minorHAnsi" w:hAnsiTheme="minorHAnsi" w:cstheme="minorHAnsi"/>
              </w:rPr>
              <w:t>17</w:t>
            </w:r>
          </w:p>
        </w:tc>
        <w:tc>
          <w:tcPr>
            <w:tcW w:w="1710" w:type="dxa"/>
            <w:tcBorders>
              <w:top w:val="single" w:sz="8" w:space="0" w:color="auto"/>
              <w:left w:val="single" w:sz="8" w:space="0" w:color="auto"/>
              <w:bottom w:val="single" w:sz="8" w:space="0" w:color="auto"/>
              <w:right w:val="single" w:sz="8" w:space="0" w:color="auto"/>
            </w:tcBorders>
          </w:tcPr>
          <w:p w:rsidR="00441E5D" w:rsidRPr="008E0430" w:rsidRDefault="009D75E4" w:rsidP="004C153D">
            <w:pPr>
              <w:spacing w:before="40"/>
              <w:rPr>
                <w:rFonts w:asciiTheme="minorHAnsi" w:hAnsiTheme="minorHAnsi" w:cstheme="minorHAnsi"/>
              </w:rPr>
            </w:pPr>
            <w:r w:rsidRPr="008E0430">
              <w:rPr>
                <w:rFonts w:asciiTheme="minorHAnsi" w:hAnsiTheme="minorHAnsi" w:cstheme="minorHAnsi"/>
              </w:rPr>
              <w:t>S7.D.</w:t>
            </w:r>
          </w:p>
        </w:tc>
        <w:tc>
          <w:tcPr>
            <w:tcW w:w="9090" w:type="dxa"/>
            <w:tcBorders>
              <w:top w:val="single" w:sz="8" w:space="0" w:color="auto"/>
              <w:left w:val="single" w:sz="8" w:space="0" w:color="auto"/>
              <w:bottom w:val="single" w:sz="8" w:space="0" w:color="auto"/>
              <w:right w:val="single" w:sz="8" w:space="0" w:color="auto"/>
            </w:tcBorders>
          </w:tcPr>
          <w:p w:rsidR="00441E5D" w:rsidRPr="008E0430" w:rsidRDefault="009D75E4" w:rsidP="00BC457B">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Grammatical errors</w:t>
            </w:r>
          </w:p>
        </w:tc>
        <w:tc>
          <w:tcPr>
            <w:tcW w:w="8190" w:type="dxa"/>
            <w:tcBorders>
              <w:top w:val="single" w:sz="8" w:space="0" w:color="auto"/>
              <w:left w:val="single" w:sz="8" w:space="0" w:color="auto"/>
              <w:bottom w:val="single" w:sz="8" w:space="0" w:color="auto"/>
              <w:right w:val="single" w:sz="12" w:space="0" w:color="auto"/>
            </w:tcBorders>
          </w:tcPr>
          <w:p w:rsidR="00441E5D" w:rsidRPr="008E0430" w:rsidRDefault="009D75E4" w:rsidP="004C153D">
            <w:pPr>
              <w:spacing w:before="40"/>
              <w:rPr>
                <w:rFonts w:asciiTheme="minorHAnsi" w:hAnsiTheme="minorHAnsi" w:cstheme="minorHAnsi"/>
              </w:rPr>
            </w:pPr>
            <w:r w:rsidRPr="008E0430">
              <w:rPr>
                <w:rFonts w:asciiTheme="minorHAnsi" w:hAnsiTheme="minorHAnsi" w:cstheme="minorHAnsi"/>
              </w:rPr>
              <w:t>Add an “s” at the end of “submittal”, add “both” and change “studies” to “study’s”: “Within one year following the submittal</w:t>
            </w:r>
            <w:r w:rsidRPr="008E0430">
              <w:rPr>
                <w:rFonts w:asciiTheme="minorHAnsi" w:hAnsiTheme="minorHAnsi" w:cstheme="minorHAnsi"/>
                <w:color w:val="FF0000"/>
              </w:rPr>
              <w:t>s</w:t>
            </w:r>
            <w:r w:rsidRPr="008E0430">
              <w:rPr>
                <w:rFonts w:asciiTheme="minorHAnsi" w:hAnsiTheme="minorHAnsi" w:cstheme="minorHAnsi"/>
              </w:rPr>
              <w:t xml:space="preserve"> of </w:t>
            </w:r>
            <w:r w:rsidRPr="008E0430">
              <w:rPr>
                <w:rFonts w:asciiTheme="minorHAnsi" w:hAnsiTheme="minorHAnsi" w:cstheme="minorHAnsi"/>
                <w:color w:val="FF0000"/>
              </w:rPr>
              <w:t>both</w:t>
            </w:r>
            <w:r w:rsidRPr="008E0430">
              <w:rPr>
                <w:rFonts w:asciiTheme="minorHAnsi" w:hAnsiTheme="minorHAnsi" w:cstheme="minorHAnsi"/>
              </w:rPr>
              <w:t xml:space="preserve"> the facilities and highways stud</w:t>
            </w:r>
            <w:r w:rsidRPr="008E0430">
              <w:rPr>
                <w:rFonts w:asciiTheme="minorHAnsi" w:hAnsiTheme="minorHAnsi" w:cstheme="minorHAnsi"/>
                <w:color w:val="FF0000"/>
              </w:rPr>
              <w:t>y’s</w:t>
            </w:r>
            <w:r w:rsidRPr="008E0430">
              <w:rPr>
                <w:rFonts w:asciiTheme="minorHAnsi" w:hAnsiTheme="minorHAnsi" w:cstheme="minorHAnsi"/>
              </w:rPr>
              <w:t xml:space="preserve"> final monitoring reports or no later than October 1, 2021…”</w:t>
            </w:r>
          </w:p>
        </w:tc>
      </w:tr>
      <w:tr w:rsidR="001F3655"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1F3655" w:rsidRPr="008E0430" w:rsidRDefault="00A85B84" w:rsidP="004C153D">
            <w:pPr>
              <w:spacing w:before="40"/>
              <w:rPr>
                <w:rFonts w:asciiTheme="minorHAnsi" w:hAnsiTheme="minorHAnsi" w:cstheme="minorHAnsi"/>
              </w:rPr>
            </w:pPr>
            <w:r>
              <w:rPr>
                <w:rFonts w:asciiTheme="minorHAnsi" w:hAnsiTheme="minorHAnsi" w:cstheme="minorHAnsi"/>
              </w:rPr>
              <w:t>19</w:t>
            </w:r>
          </w:p>
        </w:tc>
        <w:tc>
          <w:tcPr>
            <w:tcW w:w="1299" w:type="dxa"/>
            <w:tcBorders>
              <w:top w:val="single" w:sz="8" w:space="0" w:color="auto"/>
              <w:left w:val="single" w:sz="8" w:space="0" w:color="auto"/>
              <w:bottom w:val="single" w:sz="8" w:space="0" w:color="auto"/>
              <w:right w:val="single" w:sz="8" w:space="0" w:color="auto"/>
            </w:tcBorders>
          </w:tcPr>
          <w:p w:rsidR="001F3655" w:rsidRPr="008E0430" w:rsidRDefault="001F3655"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1F3655" w:rsidRPr="008E0430" w:rsidRDefault="001F3655" w:rsidP="004C153D">
            <w:pPr>
              <w:spacing w:before="40"/>
              <w:rPr>
                <w:rFonts w:asciiTheme="minorHAnsi" w:hAnsiTheme="minorHAnsi" w:cstheme="minorHAnsi"/>
              </w:rPr>
            </w:pPr>
            <w:r w:rsidRPr="008E0430">
              <w:rPr>
                <w:rFonts w:asciiTheme="minorHAnsi" w:hAnsiTheme="minorHAnsi" w:cstheme="minorHAnsi"/>
              </w:rPr>
              <w:t>18</w:t>
            </w:r>
          </w:p>
        </w:tc>
        <w:tc>
          <w:tcPr>
            <w:tcW w:w="1710" w:type="dxa"/>
            <w:tcBorders>
              <w:top w:val="single" w:sz="8" w:space="0" w:color="auto"/>
              <w:left w:val="single" w:sz="8" w:space="0" w:color="auto"/>
              <w:bottom w:val="single" w:sz="8" w:space="0" w:color="auto"/>
              <w:right w:val="single" w:sz="8" w:space="0" w:color="auto"/>
            </w:tcBorders>
          </w:tcPr>
          <w:p w:rsidR="001F3655" w:rsidRPr="008E0430" w:rsidRDefault="001F3655" w:rsidP="004C153D">
            <w:pPr>
              <w:spacing w:before="40"/>
              <w:rPr>
                <w:rFonts w:asciiTheme="minorHAnsi" w:hAnsiTheme="minorHAnsi" w:cstheme="minorHAnsi"/>
              </w:rPr>
            </w:pPr>
            <w:r w:rsidRPr="008E0430">
              <w:rPr>
                <w:rFonts w:asciiTheme="minorHAnsi" w:hAnsiTheme="minorHAnsi" w:cstheme="minorHAnsi"/>
              </w:rPr>
              <w:t>S7.F.3.</w:t>
            </w:r>
          </w:p>
        </w:tc>
        <w:tc>
          <w:tcPr>
            <w:tcW w:w="9090" w:type="dxa"/>
            <w:tcBorders>
              <w:top w:val="single" w:sz="8" w:space="0" w:color="auto"/>
              <w:left w:val="single" w:sz="8" w:space="0" w:color="auto"/>
              <w:bottom w:val="single" w:sz="8" w:space="0" w:color="auto"/>
              <w:right w:val="single" w:sz="8" w:space="0" w:color="auto"/>
            </w:tcBorders>
          </w:tcPr>
          <w:p w:rsidR="001F3655" w:rsidRPr="008E0430" w:rsidRDefault="001F3655" w:rsidP="00D978C8">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To allow for</w:t>
            </w:r>
            <w:r w:rsidR="002D625C" w:rsidRPr="008E0430">
              <w:rPr>
                <w:rFonts w:asciiTheme="minorHAnsi" w:hAnsiTheme="minorHAnsi" w:cstheme="minorHAnsi"/>
                <w:sz w:val="22"/>
                <w:szCs w:val="22"/>
              </w:rPr>
              <w:t xml:space="preserve"> necessary</w:t>
            </w:r>
            <w:r w:rsidRPr="008E0430">
              <w:rPr>
                <w:rFonts w:asciiTheme="minorHAnsi" w:hAnsiTheme="minorHAnsi" w:cstheme="minorHAnsi"/>
                <w:sz w:val="22"/>
                <w:szCs w:val="22"/>
              </w:rPr>
              <w:t xml:space="preserve"> flexibility in implementing monitoring requirements including QAPP revisions after implementation has already begun, </w:t>
            </w:r>
            <w:r w:rsidR="00F55834" w:rsidRPr="008E0430">
              <w:rPr>
                <w:rFonts w:asciiTheme="minorHAnsi" w:hAnsiTheme="minorHAnsi" w:cstheme="minorHAnsi"/>
                <w:sz w:val="22"/>
                <w:szCs w:val="22"/>
              </w:rPr>
              <w:t>WSDOT</w:t>
            </w:r>
            <w:r w:rsidRPr="008E0430">
              <w:rPr>
                <w:rFonts w:asciiTheme="minorHAnsi" w:hAnsiTheme="minorHAnsi" w:cstheme="minorHAnsi"/>
                <w:sz w:val="22"/>
                <w:szCs w:val="22"/>
              </w:rPr>
              <w:t xml:space="preserve"> suggest</w:t>
            </w:r>
            <w:r w:rsidR="00F55834" w:rsidRPr="008E0430">
              <w:rPr>
                <w:rFonts w:asciiTheme="minorHAnsi" w:hAnsiTheme="minorHAnsi" w:cstheme="minorHAnsi"/>
                <w:sz w:val="22"/>
                <w:szCs w:val="22"/>
              </w:rPr>
              <w:t>s</w:t>
            </w:r>
            <w:r w:rsidR="00D978C8" w:rsidRPr="008E0430">
              <w:rPr>
                <w:rFonts w:asciiTheme="minorHAnsi" w:hAnsiTheme="minorHAnsi" w:cstheme="minorHAnsi"/>
                <w:sz w:val="22"/>
                <w:szCs w:val="22"/>
              </w:rPr>
              <w:t xml:space="preserve"> changing the language</w:t>
            </w:r>
            <w:r w:rsidRPr="008E0430">
              <w:rPr>
                <w:rFonts w:asciiTheme="minorHAnsi" w:hAnsiTheme="minorHAnsi" w:cstheme="minorHAnsi"/>
                <w:sz w:val="22"/>
                <w:szCs w:val="22"/>
              </w:rPr>
              <w:t xml:space="preserve"> </w:t>
            </w:r>
            <w:r w:rsidR="00D978C8" w:rsidRPr="008E0430">
              <w:rPr>
                <w:rFonts w:asciiTheme="minorHAnsi" w:hAnsiTheme="minorHAnsi" w:cstheme="minorHAnsi"/>
                <w:sz w:val="22"/>
                <w:szCs w:val="22"/>
              </w:rPr>
              <w:t>to allow for Ecology approval outside of a f</w:t>
            </w:r>
            <w:r w:rsidRPr="008E0430">
              <w:rPr>
                <w:rFonts w:asciiTheme="minorHAnsi" w:hAnsiTheme="minorHAnsi" w:cstheme="minorHAnsi"/>
                <w:sz w:val="22"/>
                <w:szCs w:val="22"/>
              </w:rPr>
              <w:t xml:space="preserve">ormal letter. Based on </w:t>
            </w:r>
            <w:r w:rsidR="00F55834" w:rsidRPr="008E0430">
              <w:rPr>
                <w:rFonts w:asciiTheme="minorHAnsi" w:hAnsiTheme="minorHAnsi" w:cstheme="minorHAnsi"/>
                <w:sz w:val="22"/>
                <w:szCs w:val="22"/>
              </w:rPr>
              <w:t>experiences during the current permit cycle, WSDOT thinks this change would ensure compliance while negating</w:t>
            </w:r>
            <w:r w:rsidR="002D625C" w:rsidRPr="008E0430">
              <w:rPr>
                <w:rFonts w:asciiTheme="minorHAnsi" w:hAnsiTheme="minorHAnsi" w:cstheme="minorHAnsi"/>
                <w:sz w:val="22"/>
                <w:szCs w:val="22"/>
              </w:rPr>
              <w:t xml:space="preserve"> potential paperwork lag </w:t>
            </w:r>
            <w:r w:rsidR="00F55834" w:rsidRPr="008E0430">
              <w:rPr>
                <w:rFonts w:asciiTheme="minorHAnsi" w:hAnsiTheme="minorHAnsi" w:cstheme="minorHAnsi"/>
                <w:sz w:val="22"/>
                <w:szCs w:val="22"/>
              </w:rPr>
              <w:t>time.</w:t>
            </w:r>
          </w:p>
        </w:tc>
        <w:tc>
          <w:tcPr>
            <w:tcW w:w="8190" w:type="dxa"/>
            <w:tcBorders>
              <w:top w:val="single" w:sz="8" w:space="0" w:color="auto"/>
              <w:left w:val="single" w:sz="8" w:space="0" w:color="auto"/>
              <w:bottom w:val="single" w:sz="8" w:space="0" w:color="auto"/>
              <w:right w:val="single" w:sz="12" w:space="0" w:color="auto"/>
            </w:tcBorders>
          </w:tcPr>
          <w:p w:rsidR="001F3655" w:rsidRPr="008E0430" w:rsidRDefault="001F3655" w:rsidP="001F3655">
            <w:pPr>
              <w:spacing w:before="40"/>
              <w:rPr>
                <w:rFonts w:asciiTheme="minorHAnsi" w:hAnsiTheme="minorHAnsi" w:cstheme="minorHAnsi"/>
              </w:rPr>
            </w:pPr>
            <w:r w:rsidRPr="008E0430">
              <w:rPr>
                <w:rFonts w:asciiTheme="minorHAnsi" w:hAnsiTheme="minorHAnsi" w:cstheme="minorHAnsi"/>
              </w:rPr>
              <w:t xml:space="preserve">Delete the word “letters.” Instead it would read “WSDOT shall obtain Ecology approval for each </w:t>
            </w:r>
            <w:r w:rsidR="002F4A95" w:rsidRPr="008E0430">
              <w:rPr>
                <w:rFonts w:asciiTheme="minorHAnsi" w:hAnsiTheme="minorHAnsi" w:cstheme="minorHAnsi"/>
              </w:rPr>
              <w:t>QAPP prior to implementation.”</w:t>
            </w:r>
          </w:p>
        </w:tc>
      </w:tr>
      <w:tr w:rsidR="002F4A95" w:rsidRPr="00F45026" w:rsidTr="00692DE3">
        <w:tblPrEx>
          <w:tblCellMar>
            <w:left w:w="72" w:type="dxa"/>
            <w:right w:w="72" w:type="dxa"/>
          </w:tblCellMar>
        </w:tblPrEx>
        <w:trPr>
          <w:trHeight w:val="754"/>
        </w:trPr>
        <w:tc>
          <w:tcPr>
            <w:tcW w:w="630" w:type="dxa"/>
            <w:tcBorders>
              <w:top w:val="single" w:sz="8" w:space="0" w:color="auto"/>
              <w:left w:val="single" w:sz="12" w:space="0" w:color="auto"/>
              <w:bottom w:val="single" w:sz="8" w:space="0" w:color="auto"/>
              <w:right w:val="single" w:sz="8" w:space="0" w:color="auto"/>
            </w:tcBorders>
          </w:tcPr>
          <w:p w:rsidR="002F4A95" w:rsidRPr="008E0430" w:rsidRDefault="00A85B84" w:rsidP="004C153D">
            <w:pPr>
              <w:spacing w:before="40"/>
              <w:rPr>
                <w:rFonts w:asciiTheme="minorHAnsi" w:hAnsiTheme="minorHAnsi" w:cstheme="minorHAnsi"/>
              </w:rPr>
            </w:pPr>
            <w:r>
              <w:rPr>
                <w:rFonts w:asciiTheme="minorHAnsi" w:hAnsiTheme="minorHAnsi" w:cstheme="minorHAnsi"/>
              </w:rPr>
              <w:t>20</w:t>
            </w:r>
          </w:p>
        </w:tc>
        <w:tc>
          <w:tcPr>
            <w:tcW w:w="1299" w:type="dxa"/>
            <w:tcBorders>
              <w:top w:val="single" w:sz="8" w:space="0" w:color="auto"/>
              <w:left w:val="single" w:sz="8" w:space="0" w:color="auto"/>
              <w:bottom w:val="single" w:sz="8" w:space="0" w:color="auto"/>
              <w:right w:val="single" w:sz="8" w:space="0" w:color="auto"/>
            </w:tcBorders>
          </w:tcPr>
          <w:p w:rsidR="002F4A95" w:rsidRPr="008E0430" w:rsidRDefault="002F4A95"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2F4A95" w:rsidRPr="008E0430" w:rsidRDefault="002F4A95" w:rsidP="004C153D">
            <w:pPr>
              <w:spacing w:before="40"/>
              <w:rPr>
                <w:rFonts w:asciiTheme="minorHAnsi" w:hAnsiTheme="minorHAnsi" w:cstheme="minorHAnsi"/>
              </w:rPr>
            </w:pPr>
            <w:r w:rsidRPr="008E0430">
              <w:rPr>
                <w:rFonts w:asciiTheme="minorHAnsi" w:hAnsiTheme="minorHAnsi" w:cstheme="minorHAnsi"/>
              </w:rPr>
              <w:t>20</w:t>
            </w:r>
          </w:p>
        </w:tc>
        <w:tc>
          <w:tcPr>
            <w:tcW w:w="1710" w:type="dxa"/>
            <w:tcBorders>
              <w:top w:val="single" w:sz="8" w:space="0" w:color="auto"/>
              <w:left w:val="single" w:sz="8" w:space="0" w:color="auto"/>
              <w:bottom w:val="single" w:sz="8" w:space="0" w:color="auto"/>
              <w:right w:val="single" w:sz="8" w:space="0" w:color="auto"/>
            </w:tcBorders>
          </w:tcPr>
          <w:p w:rsidR="002F4A95" w:rsidRPr="008E0430" w:rsidRDefault="002F4A95" w:rsidP="004C153D">
            <w:pPr>
              <w:spacing w:before="40"/>
              <w:rPr>
                <w:rFonts w:asciiTheme="minorHAnsi" w:hAnsiTheme="minorHAnsi" w:cstheme="minorHAnsi"/>
              </w:rPr>
            </w:pPr>
            <w:r w:rsidRPr="008E0430">
              <w:rPr>
                <w:rFonts w:asciiTheme="minorHAnsi" w:hAnsiTheme="minorHAnsi" w:cstheme="minorHAnsi"/>
              </w:rPr>
              <w:t>S8.F.2.</w:t>
            </w:r>
          </w:p>
        </w:tc>
        <w:tc>
          <w:tcPr>
            <w:tcW w:w="9090" w:type="dxa"/>
            <w:tcBorders>
              <w:top w:val="single" w:sz="8" w:space="0" w:color="auto"/>
              <w:left w:val="single" w:sz="8" w:space="0" w:color="auto"/>
              <w:bottom w:val="single" w:sz="8" w:space="0" w:color="auto"/>
              <w:right w:val="single" w:sz="8" w:space="0" w:color="auto"/>
            </w:tcBorders>
          </w:tcPr>
          <w:p w:rsidR="002F4A95" w:rsidRPr="008E0430" w:rsidRDefault="00890B6D"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This information is required to be provided upon Ecology’s request in S</w:t>
            </w:r>
            <w:proofErr w:type="gramStart"/>
            <w:r w:rsidRPr="008E0430">
              <w:rPr>
                <w:rFonts w:asciiTheme="minorHAnsi" w:hAnsiTheme="minorHAnsi" w:cstheme="minorHAnsi"/>
                <w:sz w:val="22"/>
                <w:szCs w:val="22"/>
              </w:rPr>
              <w:t>5.A.</w:t>
            </w:r>
            <w:proofErr w:type="gramEnd"/>
            <w:r w:rsidRPr="008E0430">
              <w:rPr>
                <w:rFonts w:asciiTheme="minorHAnsi" w:hAnsiTheme="minorHAnsi" w:cstheme="minorHAnsi"/>
                <w:sz w:val="22"/>
                <w:szCs w:val="22"/>
              </w:rPr>
              <w:t>2. For consistency, it should be removed here.</w:t>
            </w:r>
          </w:p>
        </w:tc>
        <w:tc>
          <w:tcPr>
            <w:tcW w:w="8190" w:type="dxa"/>
            <w:tcBorders>
              <w:top w:val="single" w:sz="8" w:space="0" w:color="auto"/>
              <w:left w:val="single" w:sz="8" w:space="0" w:color="auto"/>
              <w:bottom w:val="single" w:sz="8" w:space="0" w:color="auto"/>
              <w:right w:val="single" w:sz="12" w:space="0" w:color="auto"/>
            </w:tcBorders>
          </w:tcPr>
          <w:p w:rsidR="002F4A95" w:rsidRPr="008E0430" w:rsidRDefault="00890B6D" w:rsidP="001F3655">
            <w:pPr>
              <w:spacing w:before="40"/>
              <w:rPr>
                <w:rFonts w:asciiTheme="minorHAnsi" w:hAnsiTheme="minorHAnsi" w:cstheme="minorHAnsi"/>
              </w:rPr>
            </w:pPr>
            <w:r w:rsidRPr="008E0430">
              <w:rPr>
                <w:rFonts w:asciiTheme="minorHAnsi" w:hAnsiTheme="minorHAnsi" w:cstheme="minorHAnsi"/>
              </w:rPr>
              <w:t>Remove this item.</w:t>
            </w:r>
          </w:p>
        </w:tc>
      </w:tr>
      <w:tr w:rsidR="00633D72" w:rsidRPr="00F45026" w:rsidTr="00692DE3">
        <w:tblPrEx>
          <w:tblCellMar>
            <w:left w:w="72" w:type="dxa"/>
            <w:right w:w="72" w:type="dxa"/>
          </w:tblCellMar>
        </w:tblPrEx>
        <w:trPr>
          <w:trHeight w:val="790"/>
        </w:trPr>
        <w:tc>
          <w:tcPr>
            <w:tcW w:w="630" w:type="dxa"/>
            <w:tcBorders>
              <w:top w:val="single" w:sz="8" w:space="0" w:color="auto"/>
              <w:left w:val="single" w:sz="12" w:space="0" w:color="auto"/>
              <w:bottom w:val="single" w:sz="8" w:space="0" w:color="auto"/>
              <w:right w:val="single" w:sz="8" w:space="0" w:color="auto"/>
            </w:tcBorders>
          </w:tcPr>
          <w:p w:rsidR="00633D72" w:rsidRPr="008E0430" w:rsidRDefault="00A85B84" w:rsidP="004C153D">
            <w:pPr>
              <w:spacing w:before="40"/>
              <w:rPr>
                <w:rFonts w:asciiTheme="minorHAnsi" w:hAnsiTheme="minorHAnsi" w:cstheme="minorHAnsi"/>
              </w:rPr>
            </w:pPr>
            <w:r>
              <w:rPr>
                <w:rFonts w:asciiTheme="minorHAnsi" w:hAnsiTheme="minorHAnsi" w:cstheme="minorHAnsi"/>
              </w:rPr>
              <w:t>21</w:t>
            </w:r>
          </w:p>
        </w:tc>
        <w:tc>
          <w:tcPr>
            <w:tcW w:w="1299" w:type="dxa"/>
            <w:tcBorders>
              <w:top w:val="single" w:sz="8" w:space="0" w:color="auto"/>
              <w:left w:val="single" w:sz="8" w:space="0" w:color="auto"/>
              <w:bottom w:val="single" w:sz="8" w:space="0" w:color="auto"/>
              <w:right w:val="single" w:sz="8" w:space="0" w:color="auto"/>
            </w:tcBorders>
          </w:tcPr>
          <w:p w:rsidR="00633D72" w:rsidRPr="008E0430" w:rsidRDefault="00633D72"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633D72" w:rsidRPr="008E0430" w:rsidRDefault="00633D72" w:rsidP="004C153D">
            <w:pPr>
              <w:spacing w:before="40"/>
              <w:rPr>
                <w:rFonts w:asciiTheme="minorHAnsi" w:hAnsiTheme="minorHAnsi" w:cstheme="minorHAnsi"/>
              </w:rPr>
            </w:pPr>
            <w:r w:rsidRPr="008E0430">
              <w:rPr>
                <w:rFonts w:asciiTheme="minorHAnsi" w:hAnsiTheme="minorHAnsi" w:cstheme="minorHAnsi"/>
              </w:rPr>
              <w:t>23</w:t>
            </w:r>
          </w:p>
        </w:tc>
        <w:tc>
          <w:tcPr>
            <w:tcW w:w="1710" w:type="dxa"/>
            <w:tcBorders>
              <w:top w:val="single" w:sz="8" w:space="0" w:color="auto"/>
              <w:left w:val="single" w:sz="8" w:space="0" w:color="auto"/>
              <w:bottom w:val="single" w:sz="8" w:space="0" w:color="auto"/>
              <w:right w:val="single" w:sz="8" w:space="0" w:color="auto"/>
            </w:tcBorders>
          </w:tcPr>
          <w:p w:rsidR="00633D72" w:rsidRPr="008E0430" w:rsidRDefault="00633D72" w:rsidP="004C153D">
            <w:pPr>
              <w:spacing w:before="40"/>
              <w:rPr>
                <w:rFonts w:asciiTheme="minorHAnsi" w:hAnsiTheme="minorHAnsi" w:cstheme="minorHAnsi"/>
              </w:rPr>
            </w:pPr>
            <w:r w:rsidRPr="008E0430">
              <w:rPr>
                <w:rFonts w:asciiTheme="minorHAnsi" w:hAnsiTheme="minorHAnsi" w:cstheme="minorHAnsi"/>
              </w:rPr>
              <w:t>G3</w:t>
            </w:r>
            <w:r w:rsidR="00DD2D73" w:rsidRPr="008E0430">
              <w:rPr>
                <w:rFonts w:asciiTheme="minorHAnsi" w:hAnsiTheme="minorHAnsi" w:cstheme="minorHAnsi"/>
              </w:rPr>
              <w:t>.</w:t>
            </w:r>
          </w:p>
        </w:tc>
        <w:tc>
          <w:tcPr>
            <w:tcW w:w="9090" w:type="dxa"/>
            <w:tcBorders>
              <w:top w:val="single" w:sz="8" w:space="0" w:color="auto"/>
              <w:left w:val="single" w:sz="8" w:space="0" w:color="auto"/>
              <w:bottom w:val="single" w:sz="8" w:space="0" w:color="auto"/>
              <w:right w:val="single" w:sz="8" w:space="0" w:color="auto"/>
            </w:tcBorders>
          </w:tcPr>
          <w:p w:rsidR="00633D72" w:rsidRPr="008E0430" w:rsidRDefault="00633D72"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Grammatical error</w:t>
            </w:r>
          </w:p>
        </w:tc>
        <w:tc>
          <w:tcPr>
            <w:tcW w:w="8190" w:type="dxa"/>
            <w:tcBorders>
              <w:top w:val="single" w:sz="8" w:space="0" w:color="auto"/>
              <w:left w:val="single" w:sz="8" w:space="0" w:color="auto"/>
              <w:bottom w:val="single" w:sz="8" w:space="0" w:color="auto"/>
              <w:right w:val="single" w:sz="12" w:space="0" w:color="auto"/>
            </w:tcBorders>
          </w:tcPr>
          <w:p w:rsidR="00633D72" w:rsidRPr="008E0430" w:rsidRDefault="00DD2D73" w:rsidP="001F3655">
            <w:pPr>
              <w:spacing w:before="40"/>
              <w:rPr>
                <w:rFonts w:asciiTheme="minorHAnsi" w:hAnsiTheme="minorHAnsi" w:cstheme="minorHAnsi"/>
              </w:rPr>
            </w:pPr>
            <w:r w:rsidRPr="008E0430">
              <w:rPr>
                <w:rFonts w:asciiTheme="minorHAnsi" w:hAnsiTheme="minorHAnsi" w:cstheme="minorHAnsi"/>
              </w:rPr>
              <w:t xml:space="preserve">Add the words in red “For spills which might cause bacterial contamination of shellfish, such as </w:t>
            </w:r>
            <w:r w:rsidRPr="008E0430">
              <w:rPr>
                <w:rFonts w:asciiTheme="minorHAnsi" w:hAnsiTheme="minorHAnsi" w:cstheme="minorHAnsi"/>
                <w:color w:val="FF0000"/>
              </w:rPr>
              <w:t>those which</w:t>
            </w:r>
            <w:r w:rsidRPr="008E0430">
              <w:rPr>
                <w:rFonts w:asciiTheme="minorHAnsi" w:hAnsiTheme="minorHAnsi" w:cstheme="minorHAnsi"/>
              </w:rPr>
              <w:t xml:space="preserve"> might result from broken sewer lines…”</w:t>
            </w:r>
          </w:p>
        </w:tc>
      </w:tr>
      <w:tr w:rsidR="00DD2D73" w:rsidRPr="00F45026" w:rsidTr="00692DE3">
        <w:tblPrEx>
          <w:tblCellMar>
            <w:left w:w="72" w:type="dxa"/>
            <w:right w:w="72" w:type="dxa"/>
          </w:tblCellMar>
        </w:tblPrEx>
        <w:trPr>
          <w:trHeight w:val="727"/>
        </w:trPr>
        <w:tc>
          <w:tcPr>
            <w:tcW w:w="630" w:type="dxa"/>
            <w:tcBorders>
              <w:top w:val="single" w:sz="8" w:space="0" w:color="auto"/>
              <w:left w:val="single" w:sz="12" w:space="0" w:color="auto"/>
              <w:bottom w:val="single" w:sz="8" w:space="0" w:color="auto"/>
              <w:right w:val="single" w:sz="8" w:space="0" w:color="auto"/>
            </w:tcBorders>
          </w:tcPr>
          <w:p w:rsidR="00DD2D73" w:rsidRPr="008E0430" w:rsidRDefault="00A85B84" w:rsidP="004C153D">
            <w:pPr>
              <w:spacing w:before="40"/>
              <w:rPr>
                <w:rFonts w:asciiTheme="minorHAnsi" w:hAnsiTheme="minorHAnsi" w:cstheme="minorHAnsi"/>
              </w:rPr>
            </w:pPr>
            <w:r>
              <w:rPr>
                <w:rFonts w:asciiTheme="minorHAnsi" w:hAnsiTheme="minorHAnsi" w:cstheme="minorHAnsi"/>
              </w:rPr>
              <w:t>22</w:t>
            </w:r>
          </w:p>
        </w:tc>
        <w:tc>
          <w:tcPr>
            <w:tcW w:w="1299" w:type="dxa"/>
            <w:tcBorders>
              <w:top w:val="single" w:sz="8" w:space="0" w:color="auto"/>
              <w:left w:val="single" w:sz="8" w:space="0" w:color="auto"/>
              <w:bottom w:val="single" w:sz="8" w:space="0" w:color="auto"/>
              <w:right w:val="single" w:sz="8" w:space="0" w:color="auto"/>
            </w:tcBorders>
          </w:tcPr>
          <w:p w:rsidR="00DD2D73" w:rsidRPr="008E0430" w:rsidRDefault="00DD2D73"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DD2D73" w:rsidRPr="008E0430" w:rsidRDefault="00DD2D73" w:rsidP="004C153D">
            <w:pPr>
              <w:spacing w:before="40"/>
              <w:rPr>
                <w:rFonts w:asciiTheme="minorHAnsi" w:hAnsiTheme="minorHAnsi" w:cstheme="minorHAnsi"/>
              </w:rPr>
            </w:pPr>
            <w:r w:rsidRPr="008E0430">
              <w:rPr>
                <w:rFonts w:asciiTheme="minorHAnsi" w:hAnsiTheme="minorHAnsi" w:cstheme="minorHAnsi"/>
              </w:rPr>
              <w:t>26</w:t>
            </w:r>
          </w:p>
        </w:tc>
        <w:tc>
          <w:tcPr>
            <w:tcW w:w="1710" w:type="dxa"/>
            <w:tcBorders>
              <w:top w:val="single" w:sz="8" w:space="0" w:color="auto"/>
              <w:left w:val="single" w:sz="8" w:space="0" w:color="auto"/>
              <w:bottom w:val="single" w:sz="8" w:space="0" w:color="auto"/>
              <w:right w:val="single" w:sz="8" w:space="0" w:color="auto"/>
            </w:tcBorders>
          </w:tcPr>
          <w:p w:rsidR="00DD2D73" w:rsidRPr="008E0430" w:rsidRDefault="00DD2D73" w:rsidP="004C153D">
            <w:pPr>
              <w:spacing w:before="40"/>
              <w:rPr>
                <w:rFonts w:asciiTheme="minorHAnsi" w:hAnsiTheme="minorHAnsi" w:cstheme="minorHAnsi"/>
              </w:rPr>
            </w:pPr>
            <w:r w:rsidRPr="008E0430">
              <w:rPr>
                <w:rFonts w:asciiTheme="minorHAnsi" w:hAnsiTheme="minorHAnsi" w:cstheme="minorHAnsi"/>
              </w:rPr>
              <w:t>G9.F.</w:t>
            </w:r>
          </w:p>
        </w:tc>
        <w:tc>
          <w:tcPr>
            <w:tcW w:w="9090" w:type="dxa"/>
            <w:tcBorders>
              <w:top w:val="single" w:sz="8" w:space="0" w:color="auto"/>
              <w:left w:val="single" w:sz="8" w:space="0" w:color="auto"/>
              <w:bottom w:val="single" w:sz="8" w:space="0" w:color="auto"/>
              <w:right w:val="single" w:sz="8" w:space="0" w:color="auto"/>
            </w:tcBorders>
          </w:tcPr>
          <w:p w:rsidR="00DD2D73" w:rsidRPr="008E0430" w:rsidRDefault="00DD2D73"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Grammatical error</w:t>
            </w:r>
          </w:p>
        </w:tc>
        <w:tc>
          <w:tcPr>
            <w:tcW w:w="8190" w:type="dxa"/>
            <w:tcBorders>
              <w:top w:val="single" w:sz="8" w:space="0" w:color="auto"/>
              <w:left w:val="single" w:sz="8" w:space="0" w:color="auto"/>
              <w:bottom w:val="single" w:sz="8" w:space="0" w:color="auto"/>
              <w:right w:val="single" w:sz="12" w:space="0" w:color="auto"/>
            </w:tcBorders>
          </w:tcPr>
          <w:p w:rsidR="00DD2D73" w:rsidRPr="008E0430" w:rsidRDefault="00DD2D73" w:rsidP="001F3655">
            <w:pPr>
              <w:spacing w:before="40"/>
              <w:rPr>
                <w:rFonts w:asciiTheme="minorHAnsi" w:hAnsiTheme="minorHAnsi" w:cstheme="minorHAnsi"/>
              </w:rPr>
            </w:pPr>
            <w:r w:rsidRPr="008E0430">
              <w:rPr>
                <w:rFonts w:asciiTheme="minorHAnsi" w:hAnsiTheme="minorHAnsi" w:cstheme="minorHAnsi"/>
              </w:rPr>
              <w:t>Add comma between “install” and “calibrate”: WSDOT shall install</w:t>
            </w:r>
            <w:r w:rsidRPr="008E0430">
              <w:rPr>
                <w:rFonts w:asciiTheme="minorHAnsi" w:hAnsiTheme="minorHAnsi" w:cstheme="minorHAnsi"/>
                <w:color w:val="FF0000"/>
              </w:rPr>
              <w:t>,</w:t>
            </w:r>
            <w:r w:rsidRPr="008E0430">
              <w:rPr>
                <w:rFonts w:asciiTheme="minorHAnsi" w:hAnsiTheme="minorHAnsi" w:cstheme="minorHAnsi"/>
              </w:rPr>
              <w:t xml:space="preserve"> calibrate and maintain…” </w:t>
            </w:r>
          </w:p>
        </w:tc>
      </w:tr>
      <w:tr w:rsidR="00DD2D73" w:rsidRPr="00F45026" w:rsidTr="00692DE3">
        <w:tblPrEx>
          <w:tblCellMar>
            <w:left w:w="72" w:type="dxa"/>
            <w:right w:w="72" w:type="dxa"/>
          </w:tblCellMar>
        </w:tblPrEx>
        <w:trPr>
          <w:trHeight w:val="763"/>
        </w:trPr>
        <w:tc>
          <w:tcPr>
            <w:tcW w:w="630" w:type="dxa"/>
            <w:tcBorders>
              <w:top w:val="single" w:sz="8" w:space="0" w:color="auto"/>
              <w:left w:val="single" w:sz="12" w:space="0" w:color="auto"/>
              <w:bottom w:val="single" w:sz="8" w:space="0" w:color="auto"/>
              <w:right w:val="single" w:sz="8" w:space="0" w:color="auto"/>
            </w:tcBorders>
          </w:tcPr>
          <w:p w:rsidR="00DD2D73" w:rsidRPr="008E0430" w:rsidRDefault="00A85B84" w:rsidP="004C153D">
            <w:pPr>
              <w:spacing w:before="40"/>
              <w:rPr>
                <w:rFonts w:asciiTheme="minorHAnsi" w:hAnsiTheme="minorHAnsi" w:cstheme="minorHAnsi"/>
              </w:rPr>
            </w:pPr>
            <w:r>
              <w:rPr>
                <w:rFonts w:asciiTheme="minorHAnsi" w:hAnsiTheme="minorHAnsi" w:cstheme="minorHAnsi"/>
              </w:rPr>
              <w:t>23</w:t>
            </w:r>
          </w:p>
        </w:tc>
        <w:tc>
          <w:tcPr>
            <w:tcW w:w="1299" w:type="dxa"/>
            <w:tcBorders>
              <w:top w:val="single" w:sz="8" w:space="0" w:color="auto"/>
              <w:left w:val="single" w:sz="8" w:space="0" w:color="auto"/>
              <w:bottom w:val="single" w:sz="8" w:space="0" w:color="auto"/>
              <w:right w:val="single" w:sz="8" w:space="0" w:color="auto"/>
            </w:tcBorders>
          </w:tcPr>
          <w:p w:rsidR="00DD2D73" w:rsidRPr="008E0430" w:rsidRDefault="00DD2D73"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DD2D73" w:rsidRPr="008E0430" w:rsidRDefault="00DD2D73" w:rsidP="004C153D">
            <w:pPr>
              <w:spacing w:before="40"/>
              <w:rPr>
                <w:rFonts w:asciiTheme="minorHAnsi" w:hAnsiTheme="minorHAnsi" w:cstheme="minorHAnsi"/>
              </w:rPr>
            </w:pPr>
            <w:r w:rsidRPr="008E0430">
              <w:rPr>
                <w:rFonts w:asciiTheme="minorHAnsi" w:hAnsiTheme="minorHAnsi" w:cstheme="minorHAnsi"/>
              </w:rPr>
              <w:t>26</w:t>
            </w:r>
          </w:p>
        </w:tc>
        <w:tc>
          <w:tcPr>
            <w:tcW w:w="1710" w:type="dxa"/>
            <w:tcBorders>
              <w:top w:val="single" w:sz="8" w:space="0" w:color="auto"/>
              <w:left w:val="single" w:sz="8" w:space="0" w:color="auto"/>
              <w:bottom w:val="single" w:sz="8" w:space="0" w:color="auto"/>
              <w:right w:val="single" w:sz="8" w:space="0" w:color="auto"/>
            </w:tcBorders>
          </w:tcPr>
          <w:p w:rsidR="00DD2D73" w:rsidRPr="008E0430" w:rsidRDefault="00DD2D73" w:rsidP="004C153D">
            <w:pPr>
              <w:spacing w:before="40"/>
              <w:rPr>
                <w:rFonts w:asciiTheme="minorHAnsi" w:hAnsiTheme="minorHAnsi" w:cstheme="minorHAnsi"/>
              </w:rPr>
            </w:pPr>
            <w:r w:rsidRPr="008E0430">
              <w:rPr>
                <w:rFonts w:asciiTheme="minorHAnsi" w:hAnsiTheme="minorHAnsi" w:cstheme="minorHAnsi"/>
              </w:rPr>
              <w:t>G9.F.</w:t>
            </w:r>
          </w:p>
        </w:tc>
        <w:tc>
          <w:tcPr>
            <w:tcW w:w="9090" w:type="dxa"/>
            <w:tcBorders>
              <w:top w:val="single" w:sz="8" w:space="0" w:color="auto"/>
              <w:left w:val="single" w:sz="8" w:space="0" w:color="auto"/>
              <w:bottom w:val="single" w:sz="8" w:space="0" w:color="auto"/>
              <w:right w:val="single" w:sz="8" w:space="0" w:color="auto"/>
            </w:tcBorders>
          </w:tcPr>
          <w:p w:rsidR="00DD2D73" w:rsidRPr="008E0430" w:rsidRDefault="00DD2D73"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The Permit needs to be consistent between sections. S</w:t>
            </w:r>
            <w:proofErr w:type="gramStart"/>
            <w:r w:rsidRPr="008E0430">
              <w:rPr>
                <w:rFonts w:asciiTheme="minorHAnsi" w:hAnsiTheme="minorHAnsi" w:cstheme="minorHAnsi"/>
                <w:sz w:val="22"/>
                <w:szCs w:val="22"/>
              </w:rPr>
              <w:t>8.D.</w:t>
            </w:r>
            <w:proofErr w:type="gramEnd"/>
            <w:r w:rsidRPr="008E0430">
              <w:rPr>
                <w:rFonts w:asciiTheme="minorHAnsi" w:hAnsiTheme="minorHAnsi" w:cstheme="minorHAnsi"/>
                <w:sz w:val="22"/>
                <w:szCs w:val="22"/>
              </w:rPr>
              <w:t xml:space="preserve"> and G9.B. both state records must be kept for the life of the permit plus five years. This section currently says three years.</w:t>
            </w:r>
          </w:p>
        </w:tc>
        <w:tc>
          <w:tcPr>
            <w:tcW w:w="8190" w:type="dxa"/>
            <w:tcBorders>
              <w:top w:val="single" w:sz="8" w:space="0" w:color="auto"/>
              <w:left w:val="single" w:sz="8" w:space="0" w:color="auto"/>
              <w:bottom w:val="single" w:sz="8" w:space="0" w:color="auto"/>
              <w:right w:val="single" w:sz="12" w:space="0" w:color="auto"/>
            </w:tcBorders>
          </w:tcPr>
          <w:p w:rsidR="00DD2D73" w:rsidRPr="008E0430" w:rsidRDefault="00DD2D73" w:rsidP="00DD2D73">
            <w:pPr>
              <w:spacing w:before="40"/>
              <w:rPr>
                <w:rFonts w:asciiTheme="minorHAnsi" w:hAnsiTheme="minorHAnsi" w:cstheme="minorHAnsi"/>
              </w:rPr>
            </w:pPr>
            <w:r w:rsidRPr="008E0430">
              <w:rPr>
                <w:rFonts w:asciiTheme="minorHAnsi" w:hAnsiTheme="minorHAnsi" w:cstheme="minorHAnsi"/>
              </w:rPr>
              <w:t xml:space="preserve">Change “three” to “five”: “WSDOT shall retain calibration records for the life of this permit plus </w:t>
            </w:r>
            <w:r w:rsidRPr="008E0430">
              <w:rPr>
                <w:rFonts w:asciiTheme="minorHAnsi" w:hAnsiTheme="minorHAnsi" w:cstheme="minorHAnsi"/>
                <w:color w:val="FF0000"/>
              </w:rPr>
              <w:t>five</w:t>
            </w:r>
            <w:r w:rsidRPr="008E0430">
              <w:rPr>
                <w:rFonts w:asciiTheme="minorHAnsi" w:hAnsiTheme="minorHAnsi" w:cstheme="minorHAnsi"/>
              </w:rPr>
              <w:t xml:space="preserve"> years.”</w:t>
            </w:r>
          </w:p>
        </w:tc>
      </w:tr>
      <w:tr w:rsidR="00DD2D73" w:rsidRPr="00F45026" w:rsidTr="00692DE3">
        <w:tblPrEx>
          <w:tblCellMar>
            <w:left w:w="72" w:type="dxa"/>
            <w:right w:w="72" w:type="dxa"/>
          </w:tblCellMar>
        </w:tblPrEx>
        <w:trPr>
          <w:trHeight w:val="799"/>
        </w:trPr>
        <w:tc>
          <w:tcPr>
            <w:tcW w:w="630" w:type="dxa"/>
            <w:tcBorders>
              <w:top w:val="single" w:sz="8" w:space="0" w:color="auto"/>
              <w:left w:val="single" w:sz="12" w:space="0" w:color="auto"/>
              <w:bottom w:val="single" w:sz="8" w:space="0" w:color="auto"/>
              <w:right w:val="single" w:sz="8" w:space="0" w:color="auto"/>
            </w:tcBorders>
          </w:tcPr>
          <w:p w:rsidR="00DD2D73" w:rsidRPr="008E0430" w:rsidRDefault="00A85B84" w:rsidP="004C153D">
            <w:pPr>
              <w:spacing w:before="40"/>
              <w:rPr>
                <w:rFonts w:asciiTheme="minorHAnsi" w:hAnsiTheme="minorHAnsi" w:cstheme="minorHAnsi"/>
              </w:rPr>
            </w:pPr>
            <w:r>
              <w:rPr>
                <w:rFonts w:asciiTheme="minorHAnsi" w:hAnsiTheme="minorHAnsi" w:cstheme="minorHAnsi"/>
              </w:rPr>
              <w:t>24</w:t>
            </w:r>
          </w:p>
        </w:tc>
        <w:tc>
          <w:tcPr>
            <w:tcW w:w="1299" w:type="dxa"/>
            <w:tcBorders>
              <w:top w:val="single" w:sz="8" w:space="0" w:color="auto"/>
              <w:left w:val="single" w:sz="8" w:space="0" w:color="auto"/>
              <w:bottom w:val="single" w:sz="8" w:space="0" w:color="auto"/>
              <w:right w:val="single" w:sz="8" w:space="0" w:color="auto"/>
            </w:tcBorders>
          </w:tcPr>
          <w:p w:rsidR="00DD2D73" w:rsidRPr="008E0430" w:rsidRDefault="00DD2D73"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DD2D73" w:rsidRPr="008E0430" w:rsidRDefault="000440B9" w:rsidP="004C153D">
            <w:pPr>
              <w:spacing w:before="40"/>
              <w:rPr>
                <w:rFonts w:asciiTheme="minorHAnsi" w:hAnsiTheme="minorHAnsi" w:cstheme="minorHAnsi"/>
              </w:rPr>
            </w:pPr>
            <w:r w:rsidRPr="008E0430">
              <w:rPr>
                <w:rFonts w:asciiTheme="minorHAnsi" w:hAnsiTheme="minorHAnsi" w:cstheme="minorHAnsi"/>
              </w:rPr>
              <w:t>26</w:t>
            </w:r>
          </w:p>
        </w:tc>
        <w:tc>
          <w:tcPr>
            <w:tcW w:w="1710" w:type="dxa"/>
            <w:tcBorders>
              <w:top w:val="single" w:sz="8" w:space="0" w:color="auto"/>
              <w:left w:val="single" w:sz="8" w:space="0" w:color="auto"/>
              <w:bottom w:val="single" w:sz="8" w:space="0" w:color="auto"/>
              <w:right w:val="single" w:sz="8" w:space="0" w:color="auto"/>
            </w:tcBorders>
          </w:tcPr>
          <w:p w:rsidR="00DD2D73" w:rsidRPr="008E0430" w:rsidRDefault="000440B9" w:rsidP="004C153D">
            <w:pPr>
              <w:spacing w:before="40"/>
              <w:rPr>
                <w:rFonts w:asciiTheme="minorHAnsi" w:hAnsiTheme="minorHAnsi" w:cstheme="minorHAnsi"/>
              </w:rPr>
            </w:pPr>
            <w:r w:rsidRPr="008E0430">
              <w:rPr>
                <w:rFonts w:asciiTheme="minorHAnsi" w:hAnsiTheme="minorHAnsi" w:cstheme="minorHAnsi"/>
              </w:rPr>
              <w:t>G10</w:t>
            </w:r>
            <w:r w:rsidR="00310E93" w:rsidRPr="008E0430">
              <w:rPr>
                <w:rFonts w:asciiTheme="minorHAnsi" w:hAnsiTheme="minorHAnsi" w:cstheme="minorHAnsi"/>
              </w:rPr>
              <w:t>.</w:t>
            </w:r>
          </w:p>
        </w:tc>
        <w:tc>
          <w:tcPr>
            <w:tcW w:w="9090" w:type="dxa"/>
            <w:tcBorders>
              <w:top w:val="single" w:sz="8" w:space="0" w:color="auto"/>
              <w:left w:val="single" w:sz="8" w:space="0" w:color="auto"/>
              <w:bottom w:val="single" w:sz="8" w:space="0" w:color="auto"/>
              <w:right w:val="single" w:sz="8" w:space="0" w:color="auto"/>
            </w:tcBorders>
          </w:tcPr>
          <w:p w:rsidR="00DD2D73" w:rsidRPr="008E0430" w:rsidRDefault="00974DE3"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Currently this section references Ecology’s 2012 Stormwater Management Manual for Western Washington, Volume IV, Appendix IV-G. This needs to be updated.</w:t>
            </w:r>
          </w:p>
        </w:tc>
        <w:tc>
          <w:tcPr>
            <w:tcW w:w="8190" w:type="dxa"/>
            <w:tcBorders>
              <w:top w:val="single" w:sz="8" w:space="0" w:color="auto"/>
              <w:left w:val="single" w:sz="8" w:space="0" w:color="auto"/>
              <w:bottom w:val="single" w:sz="8" w:space="0" w:color="auto"/>
              <w:right w:val="single" w:sz="12" w:space="0" w:color="auto"/>
            </w:tcBorders>
          </w:tcPr>
          <w:p w:rsidR="00DD2D73" w:rsidRPr="008E0430" w:rsidRDefault="00974DE3" w:rsidP="00DD2D73">
            <w:pPr>
              <w:spacing w:before="40"/>
              <w:rPr>
                <w:rFonts w:asciiTheme="minorHAnsi" w:hAnsiTheme="minorHAnsi" w:cstheme="minorHAnsi"/>
              </w:rPr>
            </w:pPr>
            <w:r w:rsidRPr="008E0430">
              <w:rPr>
                <w:rFonts w:asciiTheme="minorHAnsi" w:hAnsiTheme="minorHAnsi" w:cstheme="minorHAnsi"/>
              </w:rPr>
              <w:t>Update reference to Ecology’s SWMMWW.</w:t>
            </w:r>
          </w:p>
        </w:tc>
      </w:tr>
      <w:tr w:rsidR="00974DE3" w:rsidRPr="00F45026" w:rsidTr="00692DE3">
        <w:tblPrEx>
          <w:tblCellMar>
            <w:left w:w="72" w:type="dxa"/>
            <w:right w:w="72" w:type="dxa"/>
          </w:tblCellMar>
        </w:tblPrEx>
        <w:trPr>
          <w:trHeight w:val="1420"/>
        </w:trPr>
        <w:tc>
          <w:tcPr>
            <w:tcW w:w="630" w:type="dxa"/>
            <w:tcBorders>
              <w:top w:val="single" w:sz="8" w:space="0" w:color="auto"/>
              <w:left w:val="single" w:sz="12" w:space="0" w:color="auto"/>
              <w:bottom w:val="single" w:sz="8" w:space="0" w:color="auto"/>
              <w:right w:val="single" w:sz="8" w:space="0" w:color="auto"/>
            </w:tcBorders>
          </w:tcPr>
          <w:p w:rsidR="00974DE3" w:rsidRPr="008E0430" w:rsidRDefault="00A85B84" w:rsidP="004C153D">
            <w:pPr>
              <w:spacing w:before="40"/>
              <w:rPr>
                <w:rFonts w:asciiTheme="minorHAnsi" w:hAnsiTheme="minorHAnsi" w:cstheme="minorHAnsi"/>
              </w:rPr>
            </w:pPr>
            <w:r>
              <w:rPr>
                <w:rFonts w:asciiTheme="minorHAnsi" w:hAnsiTheme="minorHAnsi" w:cstheme="minorHAnsi"/>
              </w:rPr>
              <w:t>25</w:t>
            </w:r>
          </w:p>
        </w:tc>
        <w:tc>
          <w:tcPr>
            <w:tcW w:w="1299" w:type="dxa"/>
            <w:tcBorders>
              <w:top w:val="single" w:sz="8" w:space="0" w:color="auto"/>
              <w:left w:val="single" w:sz="8" w:space="0" w:color="auto"/>
              <w:bottom w:val="single" w:sz="8" w:space="0" w:color="auto"/>
              <w:right w:val="single" w:sz="8" w:space="0" w:color="auto"/>
            </w:tcBorders>
          </w:tcPr>
          <w:p w:rsidR="00974DE3" w:rsidRPr="008E0430" w:rsidRDefault="00974DE3"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974DE3" w:rsidRPr="008E0430" w:rsidRDefault="00974DE3" w:rsidP="004C153D">
            <w:pPr>
              <w:spacing w:before="40"/>
              <w:rPr>
                <w:rFonts w:asciiTheme="minorHAnsi" w:hAnsiTheme="minorHAnsi" w:cstheme="minorHAnsi"/>
              </w:rPr>
            </w:pPr>
            <w:r w:rsidRPr="008E0430">
              <w:rPr>
                <w:rFonts w:asciiTheme="minorHAnsi" w:hAnsiTheme="minorHAnsi" w:cstheme="minorHAnsi"/>
              </w:rPr>
              <w:t>26</w:t>
            </w:r>
          </w:p>
        </w:tc>
        <w:tc>
          <w:tcPr>
            <w:tcW w:w="1710" w:type="dxa"/>
            <w:tcBorders>
              <w:top w:val="single" w:sz="8" w:space="0" w:color="auto"/>
              <w:left w:val="single" w:sz="8" w:space="0" w:color="auto"/>
              <w:bottom w:val="single" w:sz="8" w:space="0" w:color="auto"/>
              <w:right w:val="single" w:sz="8" w:space="0" w:color="auto"/>
            </w:tcBorders>
          </w:tcPr>
          <w:p w:rsidR="00974DE3" w:rsidRPr="008E0430" w:rsidRDefault="00974DE3" w:rsidP="004C153D">
            <w:pPr>
              <w:spacing w:before="40"/>
              <w:rPr>
                <w:rFonts w:asciiTheme="minorHAnsi" w:hAnsiTheme="minorHAnsi" w:cstheme="minorHAnsi"/>
              </w:rPr>
            </w:pPr>
            <w:r w:rsidRPr="008E0430">
              <w:rPr>
                <w:rFonts w:asciiTheme="minorHAnsi" w:hAnsiTheme="minorHAnsi" w:cstheme="minorHAnsi"/>
              </w:rPr>
              <w:t>G10</w:t>
            </w:r>
            <w:r w:rsidR="00310E93" w:rsidRPr="008E0430">
              <w:rPr>
                <w:rFonts w:asciiTheme="minorHAnsi" w:hAnsiTheme="minorHAnsi" w:cstheme="minorHAnsi"/>
              </w:rPr>
              <w:t>.</w:t>
            </w:r>
          </w:p>
        </w:tc>
        <w:tc>
          <w:tcPr>
            <w:tcW w:w="9090" w:type="dxa"/>
            <w:tcBorders>
              <w:top w:val="single" w:sz="8" w:space="0" w:color="auto"/>
              <w:left w:val="single" w:sz="8" w:space="0" w:color="auto"/>
              <w:bottom w:val="single" w:sz="8" w:space="0" w:color="auto"/>
              <w:right w:val="single" w:sz="8" w:space="0" w:color="auto"/>
            </w:tcBorders>
          </w:tcPr>
          <w:p w:rsidR="00974DE3" w:rsidRPr="008E0430" w:rsidRDefault="00974DE3"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Clarify that solid waste is regulated by local Health Departments. Current language states “Solids generated from maintenance of the MS4 may be reclaimed, recycled, or reused when allowed by local codes and ordinances.” Since these actions may not be allowed, WSDOT suggests simplifying and clarifying language.</w:t>
            </w:r>
          </w:p>
        </w:tc>
        <w:tc>
          <w:tcPr>
            <w:tcW w:w="8190" w:type="dxa"/>
            <w:tcBorders>
              <w:top w:val="single" w:sz="8" w:space="0" w:color="auto"/>
              <w:left w:val="single" w:sz="8" w:space="0" w:color="auto"/>
              <w:bottom w:val="single" w:sz="8" w:space="0" w:color="auto"/>
              <w:right w:val="single" w:sz="12" w:space="0" w:color="auto"/>
            </w:tcBorders>
          </w:tcPr>
          <w:p w:rsidR="00974DE3" w:rsidRPr="008E0430" w:rsidRDefault="00974DE3" w:rsidP="00DD2D73">
            <w:pPr>
              <w:spacing w:before="40"/>
              <w:rPr>
                <w:rFonts w:asciiTheme="minorHAnsi" w:hAnsiTheme="minorHAnsi" w:cstheme="minorHAnsi"/>
              </w:rPr>
            </w:pPr>
            <w:r w:rsidRPr="008E0430">
              <w:rPr>
                <w:rFonts w:asciiTheme="minorHAnsi" w:hAnsiTheme="minorHAnsi" w:cstheme="minorHAnsi"/>
              </w:rPr>
              <w:t>Replace “Solids generated from maintenance of the MS4 may be reclaimed, recycled, or reused when allowed by local codes and ordinances” with “</w:t>
            </w:r>
            <w:r w:rsidRPr="008E0430">
              <w:rPr>
                <w:rFonts w:asciiTheme="minorHAnsi" w:hAnsiTheme="minorHAnsi" w:cstheme="minorHAnsi"/>
                <w:color w:val="FF0000"/>
              </w:rPr>
              <w:t>solid waste is regulated by local Health Departments</w:t>
            </w:r>
            <w:r w:rsidRPr="008E0430">
              <w:rPr>
                <w:rFonts w:asciiTheme="minorHAnsi" w:hAnsiTheme="minorHAnsi" w:cstheme="minorHAnsi"/>
              </w:rPr>
              <w:t>.”</w:t>
            </w:r>
          </w:p>
        </w:tc>
      </w:tr>
      <w:tr w:rsidR="00310E93" w:rsidRPr="00F45026" w:rsidTr="00692DE3">
        <w:tblPrEx>
          <w:tblCellMar>
            <w:left w:w="72" w:type="dxa"/>
            <w:right w:w="72" w:type="dxa"/>
          </w:tblCellMar>
        </w:tblPrEx>
        <w:trPr>
          <w:trHeight w:val="1060"/>
        </w:trPr>
        <w:tc>
          <w:tcPr>
            <w:tcW w:w="630" w:type="dxa"/>
            <w:tcBorders>
              <w:top w:val="single" w:sz="8" w:space="0" w:color="auto"/>
              <w:left w:val="single" w:sz="12" w:space="0" w:color="auto"/>
              <w:bottom w:val="single" w:sz="8" w:space="0" w:color="auto"/>
              <w:right w:val="single" w:sz="8" w:space="0" w:color="auto"/>
            </w:tcBorders>
          </w:tcPr>
          <w:p w:rsidR="00310E93" w:rsidRPr="008E0430" w:rsidRDefault="00A85B84" w:rsidP="004C153D">
            <w:pPr>
              <w:spacing w:before="40"/>
              <w:rPr>
                <w:rFonts w:asciiTheme="minorHAnsi" w:hAnsiTheme="minorHAnsi" w:cstheme="minorHAnsi"/>
              </w:rPr>
            </w:pPr>
            <w:r>
              <w:rPr>
                <w:rFonts w:asciiTheme="minorHAnsi" w:hAnsiTheme="minorHAnsi" w:cstheme="minorHAnsi"/>
              </w:rPr>
              <w:t>26</w:t>
            </w:r>
          </w:p>
        </w:tc>
        <w:tc>
          <w:tcPr>
            <w:tcW w:w="1299" w:type="dxa"/>
            <w:tcBorders>
              <w:top w:val="single" w:sz="8" w:space="0" w:color="auto"/>
              <w:left w:val="single" w:sz="8" w:space="0" w:color="auto"/>
              <w:bottom w:val="single" w:sz="8" w:space="0" w:color="auto"/>
              <w:right w:val="single" w:sz="8" w:space="0" w:color="auto"/>
            </w:tcBorders>
          </w:tcPr>
          <w:p w:rsidR="00310E93" w:rsidRPr="008E0430" w:rsidRDefault="00310E93"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310E93" w:rsidRPr="008E0430" w:rsidRDefault="00310E93" w:rsidP="004C153D">
            <w:pPr>
              <w:spacing w:before="40"/>
              <w:rPr>
                <w:rFonts w:asciiTheme="minorHAnsi" w:hAnsiTheme="minorHAnsi" w:cstheme="minorHAnsi"/>
              </w:rPr>
            </w:pPr>
            <w:r w:rsidRPr="008E0430">
              <w:rPr>
                <w:rFonts w:asciiTheme="minorHAnsi" w:hAnsiTheme="minorHAnsi" w:cstheme="minorHAnsi"/>
              </w:rPr>
              <w:t>29</w:t>
            </w:r>
          </w:p>
        </w:tc>
        <w:tc>
          <w:tcPr>
            <w:tcW w:w="1710" w:type="dxa"/>
            <w:tcBorders>
              <w:top w:val="single" w:sz="8" w:space="0" w:color="auto"/>
              <w:left w:val="single" w:sz="8" w:space="0" w:color="auto"/>
              <w:bottom w:val="single" w:sz="8" w:space="0" w:color="auto"/>
              <w:right w:val="single" w:sz="8" w:space="0" w:color="auto"/>
            </w:tcBorders>
          </w:tcPr>
          <w:p w:rsidR="00310E93" w:rsidRPr="008E0430" w:rsidRDefault="00310E93" w:rsidP="004C153D">
            <w:pPr>
              <w:spacing w:before="40"/>
              <w:rPr>
                <w:rFonts w:asciiTheme="minorHAnsi" w:hAnsiTheme="minorHAnsi" w:cstheme="minorHAnsi"/>
              </w:rPr>
            </w:pPr>
            <w:r w:rsidRPr="008E0430">
              <w:rPr>
                <w:rFonts w:asciiTheme="minorHAnsi" w:hAnsiTheme="minorHAnsi" w:cstheme="minorHAnsi"/>
              </w:rPr>
              <w:t>G19.B.</w:t>
            </w:r>
          </w:p>
        </w:tc>
        <w:tc>
          <w:tcPr>
            <w:tcW w:w="9090" w:type="dxa"/>
            <w:tcBorders>
              <w:top w:val="single" w:sz="8" w:space="0" w:color="auto"/>
              <w:left w:val="single" w:sz="8" w:space="0" w:color="auto"/>
              <w:bottom w:val="single" w:sz="8" w:space="0" w:color="auto"/>
              <w:right w:val="single" w:sz="8" w:space="0" w:color="auto"/>
            </w:tcBorders>
          </w:tcPr>
          <w:p w:rsidR="00310E93" w:rsidRPr="008E0430" w:rsidRDefault="00310E93"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Typographical error</w:t>
            </w:r>
          </w:p>
        </w:tc>
        <w:tc>
          <w:tcPr>
            <w:tcW w:w="8190" w:type="dxa"/>
            <w:tcBorders>
              <w:top w:val="single" w:sz="8" w:space="0" w:color="auto"/>
              <w:left w:val="single" w:sz="8" w:space="0" w:color="auto"/>
              <w:bottom w:val="single" w:sz="8" w:space="0" w:color="auto"/>
              <w:right w:val="single" w:sz="12" w:space="0" w:color="auto"/>
            </w:tcBorders>
          </w:tcPr>
          <w:p w:rsidR="00310E93" w:rsidRPr="008E0430" w:rsidRDefault="00310E93" w:rsidP="00310E93">
            <w:pPr>
              <w:spacing w:before="40"/>
              <w:rPr>
                <w:rFonts w:asciiTheme="minorHAnsi" w:hAnsiTheme="minorHAnsi" w:cstheme="minorHAnsi"/>
              </w:rPr>
            </w:pPr>
            <w:r w:rsidRPr="008E0430">
              <w:rPr>
                <w:rFonts w:asciiTheme="minorHAnsi" w:hAnsiTheme="minorHAnsi" w:cstheme="minorHAnsi"/>
              </w:rPr>
              <w:t>Add a space between “overall” and “development”: “… is no longer accurate because a different individual or position has responsibility for the overall</w:t>
            </w:r>
            <w:r w:rsidRPr="008E0430">
              <w:rPr>
                <w:rFonts w:asciiTheme="minorHAnsi" w:hAnsiTheme="minorHAnsi" w:cstheme="minorHAnsi"/>
                <w:shd w:val="clear" w:color="auto" w:fill="FF0000"/>
              </w:rPr>
              <w:t xml:space="preserve"> </w:t>
            </w:r>
            <w:r w:rsidRPr="008E0430">
              <w:rPr>
                <w:rFonts w:asciiTheme="minorHAnsi" w:hAnsiTheme="minorHAnsi" w:cstheme="minorHAnsi"/>
              </w:rPr>
              <w:t>development and implementation…”</w:t>
            </w:r>
          </w:p>
        </w:tc>
      </w:tr>
      <w:tr w:rsidR="001D2C11" w:rsidRPr="00F45026" w:rsidTr="00692DE3">
        <w:tblPrEx>
          <w:tblCellMar>
            <w:left w:w="72" w:type="dxa"/>
            <w:right w:w="72" w:type="dxa"/>
          </w:tblCellMar>
        </w:tblPrEx>
        <w:trPr>
          <w:trHeight w:val="817"/>
        </w:trPr>
        <w:tc>
          <w:tcPr>
            <w:tcW w:w="630" w:type="dxa"/>
            <w:tcBorders>
              <w:top w:val="single" w:sz="8" w:space="0" w:color="auto"/>
              <w:left w:val="single" w:sz="12" w:space="0" w:color="auto"/>
              <w:bottom w:val="single" w:sz="8" w:space="0" w:color="auto"/>
              <w:right w:val="single" w:sz="8" w:space="0" w:color="auto"/>
            </w:tcBorders>
          </w:tcPr>
          <w:p w:rsidR="001D2C11" w:rsidRPr="008E0430" w:rsidRDefault="00A85B84" w:rsidP="004C153D">
            <w:pPr>
              <w:spacing w:before="40"/>
              <w:rPr>
                <w:rFonts w:asciiTheme="minorHAnsi" w:hAnsiTheme="minorHAnsi" w:cstheme="minorHAnsi"/>
              </w:rPr>
            </w:pPr>
            <w:r>
              <w:rPr>
                <w:rFonts w:asciiTheme="minorHAnsi" w:hAnsiTheme="minorHAnsi" w:cstheme="minorHAnsi"/>
              </w:rPr>
              <w:t>27</w:t>
            </w:r>
          </w:p>
        </w:tc>
        <w:tc>
          <w:tcPr>
            <w:tcW w:w="1299" w:type="dxa"/>
            <w:tcBorders>
              <w:top w:val="single" w:sz="8" w:space="0" w:color="auto"/>
              <w:left w:val="single" w:sz="8" w:space="0" w:color="auto"/>
              <w:bottom w:val="single" w:sz="8" w:space="0" w:color="auto"/>
              <w:right w:val="single" w:sz="8" w:space="0" w:color="auto"/>
            </w:tcBorders>
          </w:tcPr>
          <w:p w:rsidR="001D2C11" w:rsidRPr="008E0430" w:rsidRDefault="001D2C11"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1D2C11" w:rsidRPr="008E0430" w:rsidRDefault="00DD0A15" w:rsidP="004C153D">
            <w:pPr>
              <w:spacing w:before="40"/>
              <w:rPr>
                <w:rFonts w:asciiTheme="minorHAnsi" w:hAnsiTheme="minorHAnsi" w:cstheme="minorHAnsi"/>
              </w:rPr>
            </w:pPr>
            <w:r w:rsidRPr="008E0430">
              <w:rPr>
                <w:rFonts w:asciiTheme="minorHAnsi" w:hAnsiTheme="minorHAnsi" w:cstheme="minorHAnsi"/>
              </w:rPr>
              <w:t>31</w:t>
            </w:r>
          </w:p>
        </w:tc>
        <w:tc>
          <w:tcPr>
            <w:tcW w:w="1710" w:type="dxa"/>
            <w:tcBorders>
              <w:top w:val="single" w:sz="8" w:space="0" w:color="auto"/>
              <w:left w:val="single" w:sz="8" w:space="0" w:color="auto"/>
              <w:bottom w:val="single" w:sz="8" w:space="0" w:color="auto"/>
              <w:right w:val="single" w:sz="8" w:space="0" w:color="auto"/>
            </w:tcBorders>
          </w:tcPr>
          <w:p w:rsidR="001D2C11" w:rsidRPr="008E0430" w:rsidRDefault="00DD0A15" w:rsidP="004C153D">
            <w:pPr>
              <w:spacing w:before="40"/>
              <w:rPr>
                <w:rFonts w:asciiTheme="minorHAnsi" w:hAnsiTheme="minorHAnsi" w:cstheme="minorHAnsi"/>
              </w:rPr>
            </w:pPr>
            <w:r w:rsidRPr="008E0430">
              <w:rPr>
                <w:rFonts w:asciiTheme="minorHAnsi" w:hAnsiTheme="minorHAnsi" w:cstheme="minorHAnsi"/>
              </w:rPr>
              <w:t>Definition: Component</w:t>
            </w:r>
          </w:p>
        </w:tc>
        <w:tc>
          <w:tcPr>
            <w:tcW w:w="9090" w:type="dxa"/>
            <w:tcBorders>
              <w:top w:val="single" w:sz="8" w:space="0" w:color="auto"/>
              <w:left w:val="single" w:sz="8" w:space="0" w:color="auto"/>
              <w:bottom w:val="single" w:sz="8" w:space="0" w:color="auto"/>
              <w:right w:val="single" w:sz="8" w:space="0" w:color="auto"/>
            </w:tcBorders>
          </w:tcPr>
          <w:p w:rsidR="001D2C11" w:rsidRPr="008E0430" w:rsidRDefault="00DD0A15"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Currently this definition states WSDOT’s Stormwater Management Program Plan appears in Appendix 5 of this permit. This is inaccurate.</w:t>
            </w:r>
          </w:p>
        </w:tc>
        <w:tc>
          <w:tcPr>
            <w:tcW w:w="8190" w:type="dxa"/>
            <w:tcBorders>
              <w:top w:val="single" w:sz="8" w:space="0" w:color="auto"/>
              <w:left w:val="single" w:sz="8" w:space="0" w:color="auto"/>
              <w:bottom w:val="single" w:sz="8" w:space="0" w:color="auto"/>
              <w:right w:val="single" w:sz="12" w:space="0" w:color="auto"/>
            </w:tcBorders>
          </w:tcPr>
          <w:p w:rsidR="001D2C11" w:rsidRPr="008E0430" w:rsidRDefault="00DD0A15" w:rsidP="00DD0A15">
            <w:pPr>
              <w:spacing w:before="40"/>
              <w:rPr>
                <w:rFonts w:asciiTheme="minorHAnsi" w:hAnsiTheme="minorHAnsi" w:cstheme="minorHAnsi"/>
              </w:rPr>
            </w:pPr>
            <w:r w:rsidRPr="008E0430">
              <w:rPr>
                <w:rFonts w:asciiTheme="minorHAnsi" w:hAnsiTheme="minorHAnsi" w:cstheme="minorHAnsi"/>
              </w:rPr>
              <w:t>Remove the language “appearing in Appendix 5 of this permit.”</w:t>
            </w:r>
          </w:p>
        </w:tc>
      </w:tr>
      <w:tr w:rsidR="00DD0A15" w:rsidRPr="00F45026" w:rsidTr="00692DE3">
        <w:tblPrEx>
          <w:tblCellMar>
            <w:left w:w="72" w:type="dxa"/>
            <w:right w:w="72" w:type="dxa"/>
          </w:tblCellMar>
        </w:tblPrEx>
        <w:trPr>
          <w:trHeight w:val="970"/>
        </w:trPr>
        <w:tc>
          <w:tcPr>
            <w:tcW w:w="630" w:type="dxa"/>
            <w:tcBorders>
              <w:top w:val="single" w:sz="8" w:space="0" w:color="auto"/>
              <w:left w:val="single" w:sz="12" w:space="0" w:color="auto"/>
              <w:bottom w:val="single" w:sz="8" w:space="0" w:color="auto"/>
              <w:right w:val="single" w:sz="8" w:space="0" w:color="auto"/>
            </w:tcBorders>
          </w:tcPr>
          <w:p w:rsidR="00DD0A15" w:rsidRPr="008E0430" w:rsidRDefault="00A85B84" w:rsidP="004C153D">
            <w:pPr>
              <w:spacing w:before="40"/>
              <w:rPr>
                <w:rFonts w:asciiTheme="minorHAnsi" w:hAnsiTheme="minorHAnsi" w:cstheme="minorHAnsi"/>
              </w:rPr>
            </w:pPr>
            <w:r>
              <w:rPr>
                <w:rFonts w:asciiTheme="minorHAnsi" w:hAnsiTheme="minorHAnsi" w:cstheme="minorHAnsi"/>
              </w:rPr>
              <w:lastRenderedPageBreak/>
              <w:t>28</w:t>
            </w:r>
          </w:p>
        </w:tc>
        <w:tc>
          <w:tcPr>
            <w:tcW w:w="1299" w:type="dxa"/>
            <w:tcBorders>
              <w:top w:val="single" w:sz="8" w:space="0" w:color="auto"/>
              <w:left w:val="single" w:sz="8" w:space="0" w:color="auto"/>
              <w:bottom w:val="single" w:sz="8" w:space="0" w:color="auto"/>
              <w:right w:val="single" w:sz="8" w:space="0" w:color="auto"/>
            </w:tcBorders>
          </w:tcPr>
          <w:p w:rsidR="00DD0A15" w:rsidRPr="008E0430" w:rsidRDefault="00DD0A15"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DD0A15" w:rsidRPr="008E0430" w:rsidRDefault="0085379A" w:rsidP="004C153D">
            <w:pPr>
              <w:spacing w:before="40"/>
              <w:rPr>
                <w:rFonts w:asciiTheme="minorHAnsi" w:hAnsiTheme="minorHAnsi" w:cstheme="minorHAnsi"/>
              </w:rPr>
            </w:pPr>
            <w:r w:rsidRPr="008E0430">
              <w:rPr>
                <w:rFonts w:asciiTheme="minorHAnsi" w:hAnsiTheme="minorHAnsi" w:cstheme="minorHAnsi"/>
              </w:rPr>
              <w:t>34</w:t>
            </w:r>
          </w:p>
        </w:tc>
        <w:tc>
          <w:tcPr>
            <w:tcW w:w="1710" w:type="dxa"/>
            <w:tcBorders>
              <w:top w:val="single" w:sz="8" w:space="0" w:color="auto"/>
              <w:left w:val="single" w:sz="8" w:space="0" w:color="auto"/>
              <w:bottom w:val="single" w:sz="8" w:space="0" w:color="auto"/>
              <w:right w:val="single" w:sz="8" w:space="0" w:color="auto"/>
            </w:tcBorders>
          </w:tcPr>
          <w:p w:rsidR="00DD0A15" w:rsidRPr="008E0430" w:rsidRDefault="0085379A" w:rsidP="004C153D">
            <w:pPr>
              <w:spacing w:before="40"/>
              <w:rPr>
                <w:rFonts w:asciiTheme="minorHAnsi" w:hAnsiTheme="minorHAnsi" w:cstheme="minorHAnsi"/>
              </w:rPr>
            </w:pPr>
            <w:r w:rsidRPr="008E0430">
              <w:rPr>
                <w:rFonts w:asciiTheme="minorHAnsi" w:hAnsiTheme="minorHAnsi" w:cstheme="minorHAnsi"/>
              </w:rPr>
              <w:t>Definition: Receiving waterbody</w:t>
            </w:r>
          </w:p>
        </w:tc>
        <w:tc>
          <w:tcPr>
            <w:tcW w:w="9090" w:type="dxa"/>
            <w:tcBorders>
              <w:top w:val="single" w:sz="8" w:space="0" w:color="auto"/>
              <w:left w:val="single" w:sz="8" w:space="0" w:color="auto"/>
              <w:bottom w:val="single" w:sz="8" w:space="0" w:color="auto"/>
              <w:right w:val="single" w:sz="8" w:space="0" w:color="auto"/>
            </w:tcBorders>
          </w:tcPr>
          <w:p w:rsidR="00DD0A15" w:rsidRPr="008E0430" w:rsidRDefault="0085379A"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Typographical error</w:t>
            </w:r>
          </w:p>
        </w:tc>
        <w:tc>
          <w:tcPr>
            <w:tcW w:w="8190" w:type="dxa"/>
            <w:tcBorders>
              <w:top w:val="single" w:sz="8" w:space="0" w:color="auto"/>
              <w:left w:val="single" w:sz="8" w:space="0" w:color="auto"/>
              <w:bottom w:val="single" w:sz="8" w:space="0" w:color="auto"/>
              <w:right w:val="single" w:sz="12" w:space="0" w:color="auto"/>
            </w:tcBorders>
          </w:tcPr>
          <w:p w:rsidR="00DD0A15" w:rsidRPr="008E0430" w:rsidRDefault="0085379A" w:rsidP="0085379A">
            <w:pPr>
              <w:spacing w:before="40"/>
              <w:rPr>
                <w:rFonts w:asciiTheme="minorHAnsi" w:hAnsiTheme="minorHAnsi" w:cstheme="minorHAnsi"/>
              </w:rPr>
            </w:pPr>
            <w:r w:rsidRPr="008E0430">
              <w:rPr>
                <w:rFonts w:asciiTheme="minorHAnsi" w:hAnsiTheme="minorHAnsi" w:cstheme="minorHAnsi"/>
              </w:rPr>
              <w:t>Remove the “</w:t>
            </w:r>
            <w:proofErr w:type="spellStart"/>
            <w:r w:rsidRPr="008E0430">
              <w:rPr>
                <w:rFonts w:asciiTheme="minorHAnsi" w:hAnsiTheme="minorHAnsi" w:cstheme="minorHAnsi"/>
              </w:rPr>
              <w:t>ed</w:t>
            </w:r>
            <w:proofErr w:type="spellEnd"/>
            <w:r w:rsidRPr="008E0430">
              <w:rPr>
                <w:rFonts w:asciiTheme="minorHAnsi" w:hAnsiTheme="minorHAnsi" w:cstheme="minorHAnsi"/>
              </w:rPr>
              <w:t>” from “discharged.”</w:t>
            </w:r>
          </w:p>
        </w:tc>
      </w:tr>
      <w:tr w:rsidR="0085379A" w:rsidRPr="00F45026" w:rsidTr="00692DE3">
        <w:tblPrEx>
          <w:tblCellMar>
            <w:left w:w="72" w:type="dxa"/>
            <w:right w:w="72" w:type="dxa"/>
          </w:tblCellMar>
        </w:tblPrEx>
        <w:trPr>
          <w:trHeight w:val="1537"/>
        </w:trPr>
        <w:tc>
          <w:tcPr>
            <w:tcW w:w="630" w:type="dxa"/>
            <w:tcBorders>
              <w:top w:val="single" w:sz="8" w:space="0" w:color="auto"/>
              <w:left w:val="single" w:sz="12" w:space="0" w:color="auto"/>
              <w:bottom w:val="single" w:sz="8" w:space="0" w:color="auto"/>
              <w:right w:val="single" w:sz="8" w:space="0" w:color="auto"/>
            </w:tcBorders>
          </w:tcPr>
          <w:p w:rsidR="0085379A" w:rsidRPr="008E0430" w:rsidRDefault="00A85B84" w:rsidP="004C153D">
            <w:pPr>
              <w:spacing w:before="40"/>
              <w:rPr>
                <w:rFonts w:asciiTheme="minorHAnsi" w:hAnsiTheme="minorHAnsi" w:cstheme="minorHAnsi"/>
              </w:rPr>
            </w:pPr>
            <w:r>
              <w:rPr>
                <w:rFonts w:asciiTheme="minorHAnsi" w:hAnsiTheme="minorHAnsi" w:cstheme="minorHAnsi"/>
              </w:rPr>
              <w:t>29</w:t>
            </w:r>
          </w:p>
        </w:tc>
        <w:tc>
          <w:tcPr>
            <w:tcW w:w="1299" w:type="dxa"/>
            <w:tcBorders>
              <w:top w:val="single" w:sz="8" w:space="0" w:color="auto"/>
              <w:left w:val="single" w:sz="8" w:space="0" w:color="auto"/>
              <w:bottom w:val="single" w:sz="8" w:space="0" w:color="auto"/>
              <w:right w:val="single" w:sz="8" w:space="0" w:color="auto"/>
            </w:tcBorders>
          </w:tcPr>
          <w:p w:rsidR="0085379A" w:rsidRPr="008E0430" w:rsidRDefault="0085379A"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85379A" w:rsidRPr="008E0430" w:rsidRDefault="0085379A" w:rsidP="004C153D">
            <w:pPr>
              <w:spacing w:before="40"/>
              <w:rPr>
                <w:rFonts w:asciiTheme="minorHAnsi" w:hAnsiTheme="minorHAnsi" w:cstheme="minorHAnsi"/>
              </w:rPr>
            </w:pPr>
            <w:r w:rsidRPr="008E0430">
              <w:rPr>
                <w:rFonts w:asciiTheme="minorHAnsi" w:hAnsiTheme="minorHAnsi" w:cstheme="minorHAnsi"/>
              </w:rPr>
              <w:t>34</w:t>
            </w:r>
          </w:p>
        </w:tc>
        <w:tc>
          <w:tcPr>
            <w:tcW w:w="1710" w:type="dxa"/>
            <w:tcBorders>
              <w:top w:val="single" w:sz="8" w:space="0" w:color="auto"/>
              <w:left w:val="single" w:sz="8" w:space="0" w:color="auto"/>
              <w:bottom w:val="single" w:sz="8" w:space="0" w:color="auto"/>
              <w:right w:val="single" w:sz="8" w:space="0" w:color="auto"/>
            </w:tcBorders>
          </w:tcPr>
          <w:p w:rsidR="0085379A" w:rsidRPr="008E0430" w:rsidRDefault="0085379A" w:rsidP="004C153D">
            <w:pPr>
              <w:spacing w:before="40"/>
              <w:rPr>
                <w:rFonts w:asciiTheme="minorHAnsi" w:hAnsiTheme="minorHAnsi" w:cstheme="minorHAnsi"/>
              </w:rPr>
            </w:pPr>
            <w:r w:rsidRPr="008E0430">
              <w:rPr>
                <w:rFonts w:asciiTheme="minorHAnsi" w:hAnsiTheme="minorHAnsi" w:cstheme="minorHAnsi"/>
              </w:rPr>
              <w:t>Definition: Regional Stormwater Monitoring Program</w:t>
            </w:r>
          </w:p>
        </w:tc>
        <w:tc>
          <w:tcPr>
            <w:tcW w:w="9090" w:type="dxa"/>
            <w:tcBorders>
              <w:top w:val="single" w:sz="8" w:space="0" w:color="auto"/>
              <w:left w:val="single" w:sz="8" w:space="0" w:color="auto"/>
              <w:bottom w:val="single" w:sz="8" w:space="0" w:color="auto"/>
              <w:right w:val="single" w:sz="8" w:space="0" w:color="auto"/>
            </w:tcBorders>
          </w:tcPr>
          <w:p w:rsidR="0085379A" w:rsidRPr="008E0430" w:rsidRDefault="0085379A"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The second paragraph in this definition states “for this permit term, RSMP status and trends monitoring will be conducted in the Puget Sound basin only.” This is inaccurate.</w:t>
            </w:r>
          </w:p>
        </w:tc>
        <w:tc>
          <w:tcPr>
            <w:tcW w:w="8190" w:type="dxa"/>
            <w:tcBorders>
              <w:top w:val="single" w:sz="8" w:space="0" w:color="auto"/>
              <w:left w:val="single" w:sz="8" w:space="0" w:color="auto"/>
              <w:bottom w:val="single" w:sz="8" w:space="0" w:color="auto"/>
              <w:right w:val="single" w:sz="12" w:space="0" w:color="auto"/>
            </w:tcBorders>
          </w:tcPr>
          <w:p w:rsidR="0085379A" w:rsidRPr="008E0430" w:rsidRDefault="0085379A" w:rsidP="0085379A">
            <w:pPr>
              <w:spacing w:before="40"/>
              <w:rPr>
                <w:rFonts w:asciiTheme="minorHAnsi" w:hAnsiTheme="minorHAnsi" w:cstheme="minorHAnsi"/>
              </w:rPr>
            </w:pPr>
            <w:r w:rsidRPr="008E0430">
              <w:rPr>
                <w:rFonts w:asciiTheme="minorHAnsi" w:hAnsiTheme="minorHAnsi" w:cstheme="minorHAnsi"/>
              </w:rPr>
              <w:t xml:space="preserve">Either remove “for this permit term, RSMP status and trends monitoring will be conducted in the Puget Sound basin only,” or add the Lower Columbia River basin: “for this permit term, RSMP status and trends monitoring will be conducted in the Puget Sound basin </w:t>
            </w:r>
            <w:r w:rsidRPr="008E0430">
              <w:rPr>
                <w:rFonts w:asciiTheme="minorHAnsi" w:hAnsiTheme="minorHAnsi" w:cstheme="minorHAnsi"/>
                <w:color w:val="FF0000"/>
              </w:rPr>
              <w:t>and the Lower Columbia River basin</w:t>
            </w:r>
            <w:r w:rsidRPr="008E0430">
              <w:rPr>
                <w:rFonts w:asciiTheme="minorHAnsi" w:hAnsiTheme="minorHAnsi" w:cstheme="minorHAnsi"/>
              </w:rPr>
              <w:t>.”</w:t>
            </w:r>
          </w:p>
        </w:tc>
      </w:tr>
      <w:tr w:rsidR="00D41E21" w:rsidRPr="00F45026" w:rsidTr="00692DE3">
        <w:tblPrEx>
          <w:tblCellMar>
            <w:left w:w="72" w:type="dxa"/>
            <w:right w:w="72" w:type="dxa"/>
          </w:tblCellMar>
        </w:tblPrEx>
        <w:trPr>
          <w:trHeight w:val="1240"/>
        </w:trPr>
        <w:tc>
          <w:tcPr>
            <w:tcW w:w="630" w:type="dxa"/>
            <w:tcBorders>
              <w:top w:val="single" w:sz="8" w:space="0" w:color="auto"/>
              <w:left w:val="single" w:sz="12" w:space="0" w:color="auto"/>
              <w:bottom w:val="single" w:sz="8" w:space="0" w:color="auto"/>
              <w:right w:val="single" w:sz="8" w:space="0" w:color="auto"/>
            </w:tcBorders>
          </w:tcPr>
          <w:p w:rsidR="00D41E21" w:rsidRPr="008E0430" w:rsidRDefault="00A85B84" w:rsidP="004C153D">
            <w:pPr>
              <w:spacing w:before="40"/>
              <w:rPr>
                <w:rFonts w:asciiTheme="minorHAnsi" w:hAnsiTheme="minorHAnsi" w:cstheme="minorHAnsi"/>
              </w:rPr>
            </w:pPr>
            <w:r>
              <w:rPr>
                <w:rFonts w:asciiTheme="minorHAnsi" w:hAnsiTheme="minorHAnsi" w:cstheme="minorHAnsi"/>
              </w:rPr>
              <w:t>30</w:t>
            </w:r>
          </w:p>
        </w:tc>
        <w:tc>
          <w:tcPr>
            <w:tcW w:w="1299" w:type="dxa"/>
            <w:tcBorders>
              <w:top w:val="single" w:sz="8" w:space="0" w:color="auto"/>
              <w:left w:val="single" w:sz="8" w:space="0" w:color="auto"/>
              <w:bottom w:val="single" w:sz="8" w:space="0" w:color="auto"/>
              <w:right w:val="single" w:sz="8" w:space="0" w:color="auto"/>
            </w:tcBorders>
          </w:tcPr>
          <w:p w:rsidR="00D41E21" w:rsidRPr="008E0430" w:rsidRDefault="00D41E21"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D41E21" w:rsidRPr="008E0430" w:rsidRDefault="00D41E21" w:rsidP="004C153D">
            <w:pPr>
              <w:spacing w:before="40"/>
              <w:rPr>
                <w:rFonts w:asciiTheme="minorHAnsi" w:hAnsiTheme="minorHAnsi" w:cstheme="minorHAnsi"/>
              </w:rPr>
            </w:pPr>
            <w:r w:rsidRPr="008E0430">
              <w:rPr>
                <w:rFonts w:asciiTheme="minorHAnsi" w:hAnsiTheme="minorHAnsi" w:cstheme="minorHAnsi"/>
              </w:rPr>
              <w:t>35</w:t>
            </w:r>
          </w:p>
        </w:tc>
        <w:tc>
          <w:tcPr>
            <w:tcW w:w="1710" w:type="dxa"/>
            <w:tcBorders>
              <w:top w:val="single" w:sz="8" w:space="0" w:color="auto"/>
              <w:left w:val="single" w:sz="8" w:space="0" w:color="auto"/>
              <w:bottom w:val="single" w:sz="8" w:space="0" w:color="auto"/>
              <w:right w:val="single" w:sz="8" w:space="0" w:color="auto"/>
            </w:tcBorders>
          </w:tcPr>
          <w:p w:rsidR="00D41E21" w:rsidRPr="008E0430" w:rsidRDefault="00D41E21" w:rsidP="004C153D">
            <w:pPr>
              <w:spacing w:before="40"/>
              <w:rPr>
                <w:rFonts w:asciiTheme="minorHAnsi" w:hAnsiTheme="minorHAnsi" w:cstheme="minorHAnsi"/>
              </w:rPr>
            </w:pPr>
            <w:r w:rsidRPr="008E0430">
              <w:rPr>
                <w:rFonts w:asciiTheme="minorHAnsi" w:hAnsiTheme="minorHAnsi" w:cstheme="minorHAnsi"/>
              </w:rPr>
              <w:t>Definitions: Stormwater Management Manuals</w:t>
            </w:r>
          </w:p>
        </w:tc>
        <w:tc>
          <w:tcPr>
            <w:tcW w:w="9090" w:type="dxa"/>
            <w:tcBorders>
              <w:top w:val="single" w:sz="8" w:space="0" w:color="auto"/>
              <w:left w:val="single" w:sz="8" w:space="0" w:color="auto"/>
              <w:bottom w:val="single" w:sz="8" w:space="0" w:color="auto"/>
              <w:right w:val="single" w:sz="8" w:space="0" w:color="auto"/>
            </w:tcBorders>
          </w:tcPr>
          <w:p w:rsidR="00D41E21" w:rsidRPr="008E0430" w:rsidRDefault="00D41E21"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Both the definitions for the Stormwater Management Manual for Western Washington and the Stormwater Management Manual for Eastern Washington refer to published dates that are in the future. Since these dates may or may not be accurate, WSDOT recommends removing them.</w:t>
            </w:r>
          </w:p>
        </w:tc>
        <w:tc>
          <w:tcPr>
            <w:tcW w:w="8190" w:type="dxa"/>
            <w:tcBorders>
              <w:top w:val="single" w:sz="8" w:space="0" w:color="auto"/>
              <w:left w:val="single" w:sz="8" w:space="0" w:color="auto"/>
              <w:bottom w:val="single" w:sz="8" w:space="0" w:color="auto"/>
              <w:right w:val="single" w:sz="12" w:space="0" w:color="auto"/>
            </w:tcBorders>
          </w:tcPr>
          <w:p w:rsidR="00D41E21" w:rsidRPr="008E0430" w:rsidRDefault="00D41E21" w:rsidP="0085379A">
            <w:pPr>
              <w:spacing w:before="40"/>
              <w:rPr>
                <w:rFonts w:asciiTheme="minorHAnsi" w:hAnsiTheme="minorHAnsi" w:cstheme="minorHAnsi"/>
              </w:rPr>
            </w:pPr>
            <w:r w:rsidRPr="008E0430">
              <w:rPr>
                <w:rFonts w:asciiTheme="minorHAnsi" w:hAnsiTheme="minorHAnsi" w:cstheme="minorHAnsi"/>
              </w:rPr>
              <w:t>Remove “published by Ecology in August 2019” and “published by Ecology in September 2019.”</w:t>
            </w:r>
          </w:p>
        </w:tc>
      </w:tr>
      <w:tr w:rsidR="00D41E21" w:rsidRPr="00F45026" w:rsidTr="00692DE3">
        <w:tblPrEx>
          <w:tblCellMar>
            <w:left w:w="72" w:type="dxa"/>
            <w:right w:w="72" w:type="dxa"/>
          </w:tblCellMar>
        </w:tblPrEx>
        <w:trPr>
          <w:trHeight w:val="646"/>
        </w:trPr>
        <w:tc>
          <w:tcPr>
            <w:tcW w:w="630" w:type="dxa"/>
            <w:tcBorders>
              <w:top w:val="single" w:sz="8" w:space="0" w:color="auto"/>
              <w:left w:val="single" w:sz="12" w:space="0" w:color="auto"/>
              <w:bottom w:val="single" w:sz="8" w:space="0" w:color="auto"/>
              <w:right w:val="single" w:sz="8" w:space="0" w:color="auto"/>
            </w:tcBorders>
          </w:tcPr>
          <w:p w:rsidR="00D41E21" w:rsidRPr="008E0430" w:rsidRDefault="00A85B84" w:rsidP="004C153D">
            <w:pPr>
              <w:spacing w:before="40"/>
              <w:rPr>
                <w:rFonts w:asciiTheme="minorHAnsi" w:hAnsiTheme="minorHAnsi" w:cstheme="minorHAnsi"/>
              </w:rPr>
            </w:pPr>
            <w:r>
              <w:rPr>
                <w:rFonts w:asciiTheme="minorHAnsi" w:hAnsiTheme="minorHAnsi" w:cstheme="minorHAnsi"/>
              </w:rPr>
              <w:t>31</w:t>
            </w:r>
          </w:p>
        </w:tc>
        <w:tc>
          <w:tcPr>
            <w:tcW w:w="1299" w:type="dxa"/>
            <w:tcBorders>
              <w:top w:val="single" w:sz="8" w:space="0" w:color="auto"/>
              <w:left w:val="single" w:sz="8" w:space="0" w:color="auto"/>
              <w:bottom w:val="single" w:sz="8" w:space="0" w:color="auto"/>
              <w:right w:val="single" w:sz="8" w:space="0" w:color="auto"/>
            </w:tcBorders>
          </w:tcPr>
          <w:p w:rsidR="00D41E21" w:rsidRPr="008E0430" w:rsidRDefault="00D41E21"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D41E21" w:rsidRPr="008E0430" w:rsidRDefault="00254DD5" w:rsidP="004C153D">
            <w:pPr>
              <w:spacing w:before="40"/>
              <w:rPr>
                <w:rFonts w:asciiTheme="minorHAnsi" w:hAnsiTheme="minorHAnsi" w:cstheme="minorHAnsi"/>
              </w:rPr>
            </w:pPr>
            <w:r w:rsidRPr="008E0430">
              <w:rPr>
                <w:rFonts w:asciiTheme="minorHAnsi" w:hAnsiTheme="minorHAnsi" w:cstheme="minorHAnsi"/>
              </w:rPr>
              <w:t>36</w:t>
            </w:r>
          </w:p>
        </w:tc>
        <w:tc>
          <w:tcPr>
            <w:tcW w:w="1710" w:type="dxa"/>
            <w:tcBorders>
              <w:top w:val="single" w:sz="8" w:space="0" w:color="auto"/>
              <w:left w:val="single" w:sz="8" w:space="0" w:color="auto"/>
              <w:bottom w:val="single" w:sz="8" w:space="0" w:color="auto"/>
              <w:right w:val="single" w:sz="8" w:space="0" w:color="auto"/>
            </w:tcBorders>
          </w:tcPr>
          <w:p w:rsidR="00D41E21" w:rsidRPr="008E0430" w:rsidRDefault="00254DD5" w:rsidP="004C153D">
            <w:pPr>
              <w:spacing w:before="40"/>
              <w:rPr>
                <w:rFonts w:asciiTheme="minorHAnsi" w:hAnsiTheme="minorHAnsi" w:cstheme="minorHAnsi"/>
              </w:rPr>
            </w:pPr>
            <w:r w:rsidRPr="008E0430">
              <w:rPr>
                <w:rFonts w:asciiTheme="minorHAnsi" w:hAnsiTheme="minorHAnsi" w:cstheme="minorHAnsi"/>
              </w:rPr>
              <w:t>Definition: VFS</w:t>
            </w:r>
          </w:p>
        </w:tc>
        <w:tc>
          <w:tcPr>
            <w:tcW w:w="9090" w:type="dxa"/>
            <w:tcBorders>
              <w:top w:val="single" w:sz="8" w:space="0" w:color="auto"/>
              <w:left w:val="single" w:sz="8" w:space="0" w:color="auto"/>
              <w:bottom w:val="single" w:sz="8" w:space="0" w:color="auto"/>
              <w:right w:val="single" w:sz="8" w:space="0" w:color="auto"/>
            </w:tcBorders>
          </w:tcPr>
          <w:p w:rsidR="00D41E21" w:rsidRPr="008E0430" w:rsidRDefault="00254DD5" w:rsidP="00F558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Typographical error</w:t>
            </w:r>
          </w:p>
        </w:tc>
        <w:tc>
          <w:tcPr>
            <w:tcW w:w="8190" w:type="dxa"/>
            <w:tcBorders>
              <w:top w:val="single" w:sz="8" w:space="0" w:color="auto"/>
              <w:left w:val="single" w:sz="8" w:space="0" w:color="auto"/>
              <w:bottom w:val="single" w:sz="8" w:space="0" w:color="auto"/>
              <w:right w:val="single" w:sz="12" w:space="0" w:color="auto"/>
            </w:tcBorders>
          </w:tcPr>
          <w:p w:rsidR="00D41E21" w:rsidRPr="008E0430" w:rsidRDefault="00254DD5" w:rsidP="0085379A">
            <w:pPr>
              <w:spacing w:before="40"/>
              <w:rPr>
                <w:rFonts w:asciiTheme="minorHAnsi" w:hAnsiTheme="minorHAnsi" w:cstheme="minorHAnsi"/>
              </w:rPr>
            </w:pPr>
            <w:r w:rsidRPr="008E0430">
              <w:rPr>
                <w:rFonts w:asciiTheme="minorHAnsi" w:hAnsiTheme="minorHAnsi" w:cstheme="minorHAnsi"/>
              </w:rPr>
              <w:t>Add the “V” at the beginning: “</w:t>
            </w:r>
            <w:r w:rsidRPr="008E0430">
              <w:rPr>
                <w:rFonts w:asciiTheme="minorHAnsi" w:hAnsiTheme="minorHAnsi" w:cstheme="minorHAnsi"/>
                <w:color w:val="FF0000"/>
              </w:rPr>
              <w:t>V</w:t>
            </w:r>
            <w:r w:rsidRPr="008E0430">
              <w:rPr>
                <w:rFonts w:asciiTheme="minorHAnsi" w:hAnsiTheme="minorHAnsi" w:cstheme="minorHAnsi"/>
              </w:rPr>
              <w:t>FS”</w:t>
            </w:r>
          </w:p>
        </w:tc>
      </w:tr>
      <w:tr w:rsidR="00254DD5" w:rsidRPr="00F45026" w:rsidTr="00692DE3">
        <w:tblPrEx>
          <w:tblCellMar>
            <w:left w:w="72" w:type="dxa"/>
            <w:right w:w="72" w:type="dxa"/>
          </w:tblCellMar>
        </w:tblPrEx>
        <w:trPr>
          <w:trHeight w:val="1744"/>
        </w:trPr>
        <w:tc>
          <w:tcPr>
            <w:tcW w:w="630" w:type="dxa"/>
            <w:tcBorders>
              <w:top w:val="single" w:sz="8" w:space="0" w:color="auto"/>
              <w:left w:val="single" w:sz="12" w:space="0" w:color="auto"/>
              <w:bottom w:val="single" w:sz="8" w:space="0" w:color="auto"/>
              <w:right w:val="single" w:sz="8" w:space="0" w:color="auto"/>
            </w:tcBorders>
          </w:tcPr>
          <w:p w:rsidR="00254DD5" w:rsidRPr="008E0430" w:rsidRDefault="00A85B84" w:rsidP="004C153D">
            <w:pPr>
              <w:spacing w:before="40"/>
              <w:rPr>
                <w:rFonts w:asciiTheme="minorHAnsi" w:hAnsiTheme="minorHAnsi" w:cstheme="minorHAnsi"/>
              </w:rPr>
            </w:pPr>
            <w:r>
              <w:rPr>
                <w:rFonts w:asciiTheme="minorHAnsi" w:hAnsiTheme="minorHAnsi" w:cstheme="minorHAnsi"/>
              </w:rPr>
              <w:t>32</w:t>
            </w:r>
          </w:p>
        </w:tc>
        <w:tc>
          <w:tcPr>
            <w:tcW w:w="1299" w:type="dxa"/>
            <w:tcBorders>
              <w:top w:val="single" w:sz="8" w:space="0" w:color="auto"/>
              <w:left w:val="single" w:sz="8" w:space="0" w:color="auto"/>
              <w:bottom w:val="single" w:sz="8" w:space="0" w:color="auto"/>
              <w:right w:val="single" w:sz="8" w:space="0" w:color="auto"/>
            </w:tcBorders>
          </w:tcPr>
          <w:p w:rsidR="00254DD5" w:rsidRPr="008E0430" w:rsidRDefault="00254DD5"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254DD5" w:rsidRPr="008E0430" w:rsidRDefault="00254DD5" w:rsidP="004C153D">
            <w:pPr>
              <w:spacing w:before="40"/>
              <w:rPr>
                <w:rFonts w:asciiTheme="minorHAnsi" w:hAnsiTheme="minorHAnsi" w:cstheme="minorHAnsi"/>
              </w:rPr>
            </w:pPr>
            <w:r w:rsidRPr="008E0430">
              <w:rPr>
                <w:rFonts w:asciiTheme="minorHAnsi" w:hAnsiTheme="minorHAnsi" w:cstheme="minorHAnsi"/>
              </w:rPr>
              <w:t>37</w:t>
            </w:r>
          </w:p>
        </w:tc>
        <w:tc>
          <w:tcPr>
            <w:tcW w:w="1710" w:type="dxa"/>
            <w:tcBorders>
              <w:top w:val="single" w:sz="8" w:space="0" w:color="auto"/>
              <w:left w:val="single" w:sz="8" w:space="0" w:color="auto"/>
              <w:bottom w:val="single" w:sz="8" w:space="0" w:color="auto"/>
              <w:right w:val="single" w:sz="8" w:space="0" w:color="auto"/>
            </w:tcBorders>
          </w:tcPr>
          <w:p w:rsidR="00254DD5" w:rsidRPr="008E0430" w:rsidRDefault="00254DD5" w:rsidP="004C153D">
            <w:pPr>
              <w:spacing w:before="40"/>
              <w:rPr>
                <w:rFonts w:asciiTheme="minorHAnsi" w:hAnsiTheme="minorHAnsi" w:cstheme="minorHAnsi"/>
              </w:rPr>
            </w:pPr>
            <w:r w:rsidRPr="008E0430">
              <w:rPr>
                <w:rFonts w:asciiTheme="minorHAnsi" w:hAnsiTheme="minorHAnsi" w:cstheme="minorHAnsi"/>
              </w:rPr>
              <w:t>Appendix 1</w:t>
            </w:r>
          </w:p>
        </w:tc>
        <w:tc>
          <w:tcPr>
            <w:tcW w:w="9090" w:type="dxa"/>
            <w:tcBorders>
              <w:top w:val="single" w:sz="8" w:space="0" w:color="auto"/>
              <w:left w:val="single" w:sz="8" w:space="0" w:color="auto"/>
              <w:bottom w:val="single" w:sz="8" w:space="0" w:color="auto"/>
              <w:right w:val="single" w:sz="8" w:space="0" w:color="auto"/>
            </w:tcBorders>
          </w:tcPr>
          <w:p w:rsidR="00254DD5" w:rsidRPr="008E0430" w:rsidRDefault="00FD288F" w:rsidP="00692DE3">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 xml:space="preserve">WSDOT suggests Ecology revises this appendix title to clarify that the Highway Runoff Manual itself is not an appendix in this Permit </w:t>
            </w:r>
            <w:r w:rsidR="00692DE3" w:rsidRPr="00692DE3">
              <w:rPr>
                <w:rFonts w:asciiTheme="minorHAnsi" w:hAnsiTheme="minorHAnsi" w:cstheme="minorHAnsi"/>
                <w:sz w:val="22"/>
                <w:szCs w:val="22"/>
              </w:rPr>
              <w:t>and thus not an expansion of permit requirements under S3</w:t>
            </w:r>
            <w:bookmarkStart w:id="0" w:name="_GoBack"/>
            <w:bookmarkEnd w:id="0"/>
            <w:r w:rsidR="00692DE3" w:rsidRPr="00692DE3">
              <w:rPr>
                <w:rFonts w:asciiTheme="minorHAnsi" w:hAnsiTheme="minorHAnsi" w:cstheme="minorHAnsi"/>
                <w:sz w:val="22"/>
                <w:szCs w:val="22"/>
              </w:rPr>
              <w:t xml:space="preserve">.C. which states “unless otherwise noted, all appendices to this permit are incorporated by this reference as if set forth fully within this permit.” Rather, Ecology should clarify that </w:t>
            </w:r>
            <w:r w:rsidRPr="008E0430">
              <w:rPr>
                <w:rFonts w:asciiTheme="minorHAnsi" w:hAnsiTheme="minorHAnsi" w:cstheme="minorHAnsi"/>
                <w:sz w:val="22"/>
                <w:szCs w:val="22"/>
              </w:rPr>
              <w:t xml:space="preserve">instead this appendix describes HRM equivalency similar to </w:t>
            </w:r>
            <w:r w:rsidR="00254DD5" w:rsidRPr="008E0430">
              <w:rPr>
                <w:rFonts w:asciiTheme="minorHAnsi" w:hAnsiTheme="minorHAnsi" w:cstheme="minorHAnsi"/>
                <w:sz w:val="22"/>
                <w:szCs w:val="22"/>
              </w:rPr>
              <w:t>App</w:t>
            </w:r>
            <w:r w:rsidRPr="008E0430">
              <w:rPr>
                <w:rFonts w:asciiTheme="minorHAnsi" w:hAnsiTheme="minorHAnsi" w:cstheme="minorHAnsi"/>
                <w:sz w:val="22"/>
                <w:szCs w:val="22"/>
              </w:rPr>
              <w:t>endix 10 of the Phase I Permit.</w:t>
            </w:r>
          </w:p>
        </w:tc>
        <w:tc>
          <w:tcPr>
            <w:tcW w:w="8190" w:type="dxa"/>
            <w:tcBorders>
              <w:top w:val="single" w:sz="8" w:space="0" w:color="auto"/>
              <w:left w:val="single" w:sz="8" w:space="0" w:color="auto"/>
              <w:bottom w:val="single" w:sz="8" w:space="0" w:color="auto"/>
              <w:right w:val="single" w:sz="12" w:space="0" w:color="auto"/>
            </w:tcBorders>
          </w:tcPr>
          <w:p w:rsidR="00254DD5" w:rsidRPr="008E0430" w:rsidRDefault="00FD288F" w:rsidP="0085379A">
            <w:pPr>
              <w:spacing w:before="40"/>
              <w:rPr>
                <w:rFonts w:asciiTheme="minorHAnsi" w:hAnsiTheme="minorHAnsi" w:cstheme="minorHAnsi"/>
              </w:rPr>
            </w:pPr>
            <w:r w:rsidRPr="008E0430">
              <w:rPr>
                <w:rFonts w:asciiTheme="minorHAnsi" w:hAnsiTheme="minorHAnsi" w:cstheme="minorHAnsi"/>
              </w:rPr>
              <w:t xml:space="preserve">Change Appendix 1 title to include the word equivalency: “Appendix 1: Highway Runoff Manual (HRM) </w:t>
            </w:r>
            <w:r w:rsidRPr="008E0430">
              <w:rPr>
                <w:rFonts w:asciiTheme="minorHAnsi" w:hAnsiTheme="minorHAnsi" w:cstheme="minorHAnsi"/>
                <w:color w:val="FF0000"/>
              </w:rPr>
              <w:t>Equivalency</w:t>
            </w:r>
            <w:r w:rsidRPr="008E0430">
              <w:rPr>
                <w:rFonts w:asciiTheme="minorHAnsi" w:hAnsiTheme="minorHAnsi" w:cstheme="minorHAnsi"/>
              </w:rPr>
              <w:t>”</w:t>
            </w:r>
          </w:p>
        </w:tc>
      </w:tr>
      <w:tr w:rsidR="00FD288F"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FD288F" w:rsidRPr="008E0430" w:rsidRDefault="00A85B84" w:rsidP="004C153D">
            <w:pPr>
              <w:spacing w:before="40"/>
              <w:rPr>
                <w:rFonts w:asciiTheme="minorHAnsi" w:hAnsiTheme="minorHAnsi" w:cstheme="minorHAnsi"/>
              </w:rPr>
            </w:pPr>
            <w:r>
              <w:rPr>
                <w:rFonts w:asciiTheme="minorHAnsi" w:hAnsiTheme="minorHAnsi" w:cstheme="minorHAnsi"/>
              </w:rPr>
              <w:t>33</w:t>
            </w:r>
          </w:p>
        </w:tc>
        <w:tc>
          <w:tcPr>
            <w:tcW w:w="1299" w:type="dxa"/>
            <w:tcBorders>
              <w:top w:val="single" w:sz="8" w:space="0" w:color="auto"/>
              <w:left w:val="single" w:sz="8" w:space="0" w:color="auto"/>
              <w:bottom w:val="single" w:sz="8" w:space="0" w:color="auto"/>
              <w:right w:val="single" w:sz="8" w:space="0" w:color="auto"/>
            </w:tcBorders>
          </w:tcPr>
          <w:p w:rsidR="00FD288F" w:rsidRPr="008E0430" w:rsidRDefault="00FD288F"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FD288F" w:rsidRPr="008E0430" w:rsidRDefault="00FD288F" w:rsidP="004C153D">
            <w:pPr>
              <w:spacing w:before="40"/>
              <w:rPr>
                <w:rFonts w:asciiTheme="minorHAnsi" w:hAnsiTheme="minorHAnsi" w:cstheme="minorHAnsi"/>
              </w:rPr>
            </w:pPr>
            <w:r w:rsidRPr="008E0430">
              <w:rPr>
                <w:rFonts w:asciiTheme="minorHAnsi" w:hAnsiTheme="minorHAnsi" w:cstheme="minorHAnsi"/>
              </w:rPr>
              <w:t>37</w:t>
            </w:r>
          </w:p>
        </w:tc>
        <w:tc>
          <w:tcPr>
            <w:tcW w:w="1710" w:type="dxa"/>
            <w:tcBorders>
              <w:top w:val="single" w:sz="8" w:space="0" w:color="auto"/>
              <w:left w:val="single" w:sz="8" w:space="0" w:color="auto"/>
              <w:bottom w:val="single" w:sz="8" w:space="0" w:color="auto"/>
              <w:right w:val="single" w:sz="8" w:space="0" w:color="auto"/>
            </w:tcBorders>
          </w:tcPr>
          <w:p w:rsidR="00FD288F" w:rsidRPr="008E0430" w:rsidRDefault="00FD288F" w:rsidP="004C153D">
            <w:pPr>
              <w:spacing w:before="40"/>
              <w:rPr>
                <w:rFonts w:asciiTheme="minorHAnsi" w:hAnsiTheme="minorHAnsi" w:cstheme="minorHAnsi"/>
              </w:rPr>
            </w:pPr>
            <w:r w:rsidRPr="008E0430">
              <w:rPr>
                <w:rFonts w:asciiTheme="minorHAnsi" w:hAnsiTheme="minorHAnsi" w:cstheme="minorHAnsi"/>
              </w:rPr>
              <w:t>Appendix 1</w:t>
            </w:r>
          </w:p>
        </w:tc>
        <w:tc>
          <w:tcPr>
            <w:tcW w:w="9090" w:type="dxa"/>
            <w:tcBorders>
              <w:top w:val="single" w:sz="8" w:space="0" w:color="auto"/>
              <w:left w:val="single" w:sz="8" w:space="0" w:color="auto"/>
              <w:bottom w:val="single" w:sz="8" w:space="0" w:color="auto"/>
              <w:right w:val="single" w:sz="8" w:space="0" w:color="auto"/>
            </w:tcBorders>
          </w:tcPr>
          <w:p w:rsidR="00FD288F" w:rsidRPr="008E0430" w:rsidRDefault="00FD288F" w:rsidP="00E11B16">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WSDOT suggests Ecology clarifies that the Highway Runoff Manual in its entirety is not an appendix in this Permit and that instead this appendix describes HRM equivalency similar to Appendix 10 of the Phase I Permit. S</w:t>
            </w:r>
            <w:proofErr w:type="gramStart"/>
            <w:r w:rsidRPr="008E0430">
              <w:rPr>
                <w:rFonts w:asciiTheme="minorHAnsi" w:hAnsiTheme="minorHAnsi" w:cstheme="minorHAnsi"/>
                <w:sz w:val="22"/>
                <w:szCs w:val="22"/>
              </w:rPr>
              <w:t>5.C.</w:t>
            </w:r>
            <w:proofErr w:type="gramEnd"/>
            <w:r w:rsidRPr="008E0430">
              <w:rPr>
                <w:rFonts w:asciiTheme="minorHAnsi" w:hAnsiTheme="minorHAnsi" w:cstheme="minorHAnsi"/>
                <w:sz w:val="22"/>
                <w:szCs w:val="22"/>
              </w:rPr>
              <w:t xml:space="preserve">5.a. references the HRM “as specified in Appendix 1.” WSDOT recommends adding wording that specifies which sections of the HRM are requirements </w:t>
            </w:r>
            <w:r w:rsidR="00692DE3" w:rsidRPr="00692DE3">
              <w:rPr>
                <w:rFonts w:asciiTheme="minorHAnsi" w:hAnsiTheme="minorHAnsi" w:cstheme="minorHAnsi"/>
                <w:sz w:val="22"/>
                <w:szCs w:val="22"/>
              </w:rPr>
              <w:t>making it functionally equivalent to the required portions of Ecology’s Stormwater Management Manuals</w:t>
            </w:r>
            <w:r w:rsidR="00E11B16">
              <w:rPr>
                <w:rFonts w:asciiTheme="minorHAnsi" w:hAnsiTheme="minorHAnsi" w:cstheme="minorHAnsi"/>
                <w:sz w:val="22"/>
                <w:szCs w:val="22"/>
              </w:rPr>
              <w:t>.</w:t>
            </w:r>
          </w:p>
        </w:tc>
        <w:tc>
          <w:tcPr>
            <w:tcW w:w="8190" w:type="dxa"/>
            <w:tcBorders>
              <w:top w:val="single" w:sz="8" w:space="0" w:color="auto"/>
              <w:left w:val="single" w:sz="8" w:space="0" w:color="auto"/>
              <w:bottom w:val="single" w:sz="8" w:space="0" w:color="auto"/>
              <w:right w:val="single" w:sz="12" w:space="0" w:color="auto"/>
            </w:tcBorders>
          </w:tcPr>
          <w:p w:rsidR="005B24CE" w:rsidRPr="008E0430" w:rsidRDefault="005B24CE" w:rsidP="005B24CE">
            <w:pPr>
              <w:autoSpaceDE w:val="0"/>
              <w:autoSpaceDN w:val="0"/>
              <w:adjustRightInd w:val="0"/>
              <w:rPr>
                <w:rFonts w:asciiTheme="minorHAnsi" w:eastAsia="Calibri" w:hAnsiTheme="minorHAnsi" w:cstheme="minorHAnsi"/>
                <w:color w:val="000000"/>
                <w:lang w:val="en-US"/>
              </w:rPr>
            </w:pPr>
            <w:r w:rsidRPr="008E0430">
              <w:rPr>
                <w:rFonts w:asciiTheme="minorHAnsi" w:eastAsia="Calibri" w:hAnsiTheme="minorHAnsi" w:cstheme="minorHAnsi"/>
                <w:color w:val="000000"/>
                <w:lang w:val="en-US"/>
              </w:rPr>
              <w:t>Add the language in red:</w:t>
            </w:r>
          </w:p>
          <w:p w:rsidR="005B24CE" w:rsidRPr="008E0430" w:rsidRDefault="005B24CE" w:rsidP="005B24CE">
            <w:pPr>
              <w:autoSpaceDE w:val="0"/>
              <w:autoSpaceDN w:val="0"/>
              <w:adjustRightInd w:val="0"/>
              <w:rPr>
                <w:rFonts w:asciiTheme="minorHAnsi" w:eastAsia="Calibri" w:hAnsiTheme="minorHAnsi" w:cstheme="minorHAnsi"/>
                <w:color w:val="000000"/>
                <w:lang w:val="en-US"/>
              </w:rPr>
            </w:pPr>
          </w:p>
          <w:p w:rsidR="005B24CE" w:rsidRPr="008E0430" w:rsidRDefault="005B24CE" w:rsidP="005B24CE">
            <w:pPr>
              <w:autoSpaceDE w:val="0"/>
              <w:autoSpaceDN w:val="0"/>
              <w:adjustRightInd w:val="0"/>
              <w:rPr>
                <w:rFonts w:asciiTheme="minorHAnsi" w:eastAsia="Calibri" w:hAnsiTheme="minorHAnsi" w:cstheme="minorHAnsi"/>
                <w:color w:val="000000"/>
                <w:lang w:val="en-US"/>
              </w:rPr>
            </w:pPr>
            <w:r w:rsidRPr="008E0430">
              <w:rPr>
                <w:rFonts w:asciiTheme="minorHAnsi" w:eastAsia="Calibri" w:hAnsiTheme="minorHAnsi" w:cstheme="minorHAnsi"/>
                <w:color w:val="000000"/>
                <w:lang w:val="en-US"/>
              </w:rPr>
              <w:t xml:space="preserve">The Washington State Department of Ecology </w:t>
            </w:r>
            <w:r w:rsidRPr="008E0430">
              <w:rPr>
                <w:rFonts w:asciiTheme="minorHAnsi" w:eastAsia="Calibri" w:hAnsiTheme="minorHAnsi" w:cstheme="minorHAnsi"/>
                <w:color w:val="FF0000"/>
                <w:lang w:val="en-US"/>
              </w:rPr>
              <w:t xml:space="preserve">determined that the following sections of WSDOT’s </w:t>
            </w:r>
            <w:r w:rsidRPr="008E0430">
              <w:rPr>
                <w:rFonts w:asciiTheme="minorHAnsi" w:eastAsia="Calibri" w:hAnsiTheme="minorHAnsi" w:cstheme="minorHAnsi"/>
                <w:color w:val="000000"/>
                <w:lang w:val="en-US"/>
              </w:rPr>
              <w:t xml:space="preserve">2019 </w:t>
            </w:r>
            <w:r w:rsidRPr="008E0430">
              <w:rPr>
                <w:rFonts w:asciiTheme="minorHAnsi" w:eastAsia="Calibri" w:hAnsiTheme="minorHAnsi" w:cstheme="minorHAnsi"/>
                <w:iCs/>
                <w:color w:val="000000"/>
                <w:lang w:val="en-US"/>
              </w:rPr>
              <w:t xml:space="preserve">Highway Runoff Manual </w:t>
            </w:r>
            <w:r w:rsidRPr="008E0430">
              <w:rPr>
                <w:rFonts w:asciiTheme="minorHAnsi" w:eastAsia="Calibri" w:hAnsiTheme="minorHAnsi" w:cstheme="minorHAnsi"/>
                <w:iCs/>
                <w:color w:val="FF0000"/>
                <w:lang w:val="en-US"/>
              </w:rPr>
              <w:t xml:space="preserve">are functionally equivalent </w:t>
            </w:r>
            <w:r w:rsidRPr="008E0430">
              <w:rPr>
                <w:rFonts w:asciiTheme="minorHAnsi" w:eastAsia="Calibri" w:hAnsiTheme="minorHAnsi" w:cstheme="minorHAnsi"/>
                <w:color w:val="FF0000"/>
                <w:lang w:val="en-US"/>
              </w:rPr>
              <w:t xml:space="preserve">to the required portions of </w:t>
            </w:r>
            <w:r w:rsidRPr="008E0430">
              <w:rPr>
                <w:rFonts w:asciiTheme="minorHAnsi" w:eastAsia="Calibri" w:hAnsiTheme="minorHAnsi" w:cstheme="minorHAnsi"/>
                <w:color w:val="000000"/>
                <w:lang w:val="en-US"/>
              </w:rPr>
              <w:t xml:space="preserve">Ecology’s 2019 Stormwater Management Manuals: </w:t>
            </w:r>
          </w:p>
          <w:p w:rsidR="005B24CE" w:rsidRPr="008E0430" w:rsidRDefault="005B24CE" w:rsidP="005B24CE">
            <w:pPr>
              <w:autoSpaceDE w:val="0"/>
              <w:autoSpaceDN w:val="0"/>
              <w:adjustRightInd w:val="0"/>
              <w:rPr>
                <w:rFonts w:asciiTheme="minorHAnsi" w:eastAsia="Calibri" w:hAnsiTheme="minorHAnsi" w:cstheme="minorHAnsi"/>
                <w:color w:val="000000"/>
                <w:lang w:val="en-US"/>
              </w:rPr>
            </w:pPr>
          </w:p>
          <w:p w:rsidR="005B24CE" w:rsidRPr="008E0430" w:rsidRDefault="005B24CE" w:rsidP="005B24CE">
            <w:pPr>
              <w:autoSpaceDE w:val="0"/>
              <w:autoSpaceDN w:val="0"/>
              <w:adjustRightInd w:val="0"/>
              <w:rPr>
                <w:rFonts w:asciiTheme="minorHAnsi" w:eastAsia="Calibri" w:hAnsiTheme="minorHAnsi" w:cstheme="minorHAnsi"/>
                <w:color w:val="FF0000"/>
                <w:lang w:val="en-US"/>
              </w:rPr>
            </w:pPr>
            <w:r w:rsidRPr="008E0430">
              <w:rPr>
                <w:rFonts w:asciiTheme="minorHAnsi" w:eastAsia="Calibri" w:hAnsiTheme="minorHAnsi" w:cstheme="minorHAnsi"/>
                <w:color w:val="FF0000"/>
                <w:lang w:val="en-US"/>
              </w:rPr>
              <w:t>HRM Chapter 3 Minimum Requirements</w:t>
            </w:r>
          </w:p>
          <w:p w:rsidR="005B24CE" w:rsidRPr="008E0430" w:rsidRDefault="005B24CE" w:rsidP="005B24CE">
            <w:pPr>
              <w:autoSpaceDE w:val="0"/>
              <w:autoSpaceDN w:val="0"/>
              <w:adjustRightInd w:val="0"/>
              <w:rPr>
                <w:rFonts w:asciiTheme="minorHAnsi" w:eastAsia="Calibri" w:hAnsiTheme="minorHAnsi" w:cstheme="minorHAnsi"/>
                <w:color w:val="FF0000"/>
                <w:lang w:val="en-US"/>
              </w:rPr>
            </w:pPr>
            <w:r w:rsidRPr="008E0430">
              <w:rPr>
                <w:rFonts w:asciiTheme="minorHAnsi" w:eastAsia="Calibri" w:hAnsiTheme="minorHAnsi" w:cstheme="minorHAnsi"/>
                <w:color w:val="FF0000"/>
                <w:lang w:val="en-US"/>
              </w:rPr>
              <w:t>HRM Chapter 5 Stormwater Best Management Practices Design Criteria</w:t>
            </w:r>
          </w:p>
          <w:p w:rsidR="005B24CE" w:rsidRPr="008E0430" w:rsidRDefault="005B24CE" w:rsidP="005B24CE">
            <w:pPr>
              <w:autoSpaceDE w:val="0"/>
              <w:autoSpaceDN w:val="0"/>
              <w:adjustRightInd w:val="0"/>
              <w:rPr>
                <w:rFonts w:asciiTheme="minorHAnsi" w:eastAsia="Calibri" w:hAnsiTheme="minorHAnsi" w:cstheme="minorHAnsi"/>
                <w:color w:val="FF0000"/>
                <w:lang w:val="en-US"/>
              </w:rPr>
            </w:pPr>
            <w:r w:rsidRPr="008E0430">
              <w:rPr>
                <w:rFonts w:asciiTheme="minorHAnsi" w:eastAsia="Calibri" w:hAnsiTheme="minorHAnsi" w:cstheme="minorHAnsi"/>
                <w:color w:val="FF0000"/>
                <w:lang w:val="en-US"/>
              </w:rPr>
              <w:t>HRM Maintenance Standards Tables 5-12 through 5-24</w:t>
            </w:r>
          </w:p>
          <w:p w:rsidR="005B24CE" w:rsidRPr="008E0430" w:rsidRDefault="005B24CE" w:rsidP="005B24CE">
            <w:pPr>
              <w:autoSpaceDE w:val="0"/>
              <w:autoSpaceDN w:val="0"/>
              <w:adjustRightInd w:val="0"/>
              <w:rPr>
                <w:rFonts w:asciiTheme="minorHAnsi" w:eastAsia="Calibri" w:hAnsiTheme="minorHAnsi" w:cstheme="minorHAnsi"/>
                <w:color w:val="FF0000"/>
                <w:lang w:val="en-US"/>
              </w:rPr>
            </w:pPr>
            <w:r w:rsidRPr="008E0430">
              <w:rPr>
                <w:rFonts w:asciiTheme="minorHAnsi" w:eastAsia="Calibri" w:hAnsiTheme="minorHAnsi" w:cstheme="minorHAnsi"/>
                <w:color w:val="FF0000"/>
                <w:lang w:val="en-US"/>
              </w:rPr>
              <w:t>HRM Chapter 6 Temporary Erosion and Sediment Control Manual</w:t>
            </w:r>
          </w:p>
          <w:p w:rsidR="00FD288F" w:rsidRPr="008E0430" w:rsidRDefault="005B24CE" w:rsidP="005B24CE">
            <w:pPr>
              <w:spacing w:before="40"/>
              <w:rPr>
                <w:rFonts w:asciiTheme="minorHAnsi" w:hAnsiTheme="minorHAnsi" w:cstheme="minorHAnsi"/>
              </w:rPr>
            </w:pPr>
            <w:r w:rsidRPr="008E0430">
              <w:rPr>
                <w:rFonts w:asciiTheme="minorHAnsi" w:eastAsia="Calibri" w:hAnsiTheme="minorHAnsi" w:cstheme="minorHAnsi"/>
                <w:color w:val="FF0000"/>
                <w:lang w:val="en-US"/>
              </w:rPr>
              <w:t>HRM Glossary Definitions</w:t>
            </w:r>
          </w:p>
        </w:tc>
      </w:tr>
      <w:tr w:rsidR="00FD288F" w:rsidRPr="00F45026" w:rsidTr="00692DE3">
        <w:tblPrEx>
          <w:tblCellMar>
            <w:left w:w="72" w:type="dxa"/>
            <w:right w:w="72" w:type="dxa"/>
          </w:tblCellMar>
        </w:tblPrEx>
        <w:trPr>
          <w:trHeight w:val="1609"/>
        </w:trPr>
        <w:tc>
          <w:tcPr>
            <w:tcW w:w="630" w:type="dxa"/>
            <w:tcBorders>
              <w:top w:val="single" w:sz="8" w:space="0" w:color="auto"/>
              <w:left w:val="single" w:sz="12" w:space="0" w:color="auto"/>
              <w:bottom w:val="single" w:sz="8" w:space="0" w:color="auto"/>
              <w:right w:val="single" w:sz="8" w:space="0" w:color="auto"/>
            </w:tcBorders>
          </w:tcPr>
          <w:p w:rsidR="00FD288F" w:rsidRPr="008E0430" w:rsidRDefault="00A85B84" w:rsidP="004C153D">
            <w:pPr>
              <w:spacing w:before="40"/>
              <w:rPr>
                <w:rFonts w:asciiTheme="minorHAnsi" w:hAnsiTheme="minorHAnsi" w:cstheme="minorHAnsi"/>
              </w:rPr>
            </w:pPr>
            <w:r>
              <w:rPr>
                <w:rFonts w:asciiTheme="minorHAnsi" w:hAnsiTheme="minorHAnsi" w:cstheme="minorHAnsi"/>
              </w:rPr>
              <w:t>34</w:t>
            </w:r>
          </w:p>
        </w:tc>
        <w:tc>
          <w:tcPr>
            <w:tcW w:w="1299" w:type="dxa"/>
            <w:tcBorders>
              <w:top w:val="single" w:sz="8" w:space="0" w:color="auto"/>
              <w:left w:val="single" w:sz="8" w:space="0" w:color="auto"/>
              <w:bottom w:val="single" w:sz="8" w:space="0" w:color="auto"/>
              <w:right w:val="single" w:sz="8" w:space="0" w:color="auto"/>
            </w:tcBorders>
          </w:tcPr>
          <w:p w:rsidR="00FD288F" w:rsidRPr="008E0430" w:rsidRDefault="00FD288F"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FD288F" w:rsidRPr="008E0430" w:rsidRDefault="00FD288F" w:rsidP="004C153D">
            <w:pPr>
              <w:spacing w:before="40"/>
              <w:rPr>
                <w:rFonts w:asciiTheme="minorHAnsi" w:hAnsiTheme="minorHAnsi" w:cstheme="minorHAnsi"/>
              </w:rPr>
            </w:pPr>
            <w:r w:rsidRPr="008E0430">
              <w:rPr>
                <w:rFonts w:asciiTheme="minorHAnsi" w:hAnsiTheme="minorHAnsi" w:cstheme="minorHAnsi"/>
              </w:rPr>
              <w:t>37</w:t>
            </w:r>
          </w:p>
        </w:tc>
        <w:tc>
          <w:tcPr>
            <w:tcW w:w="1710" w:type="dxa"/>
            <w:tcBorders>
              <w:top w:val="single" w:sz="8" w:space="0" w:color="auto"/>
              <w:left w:val="single" w:sz="8" w:space="0" w:color="auto"/>
              <w:bottom w:val="single" w:sz="8" w:space="0" w:color="auto"/>
              <w:right w:val="single" w:sz="8" w:space="0" w:color="auto"/>
            </w:tcBorders>
          </w:tcPr>
          <w:p w:rsidR="00FD288F" w:rsidRPr="008E0430" w:rsidRDefault="00FD288F" w:rsidP="004C153D">
            <w:pPr>
              <w:spacing w:before="40"/>
              <w:rPr>
                <w:rFonts w:asciiTheme="minorHAnsi" w:hAnsiTheme="minorHAnsi" w:cstheme="minorHAnsi"/>
              </w:rPr>
            </w:pPr>
            <w:r w:rsidRPr="008E0430">
              <w:rPr>
                <w:rFonts w:asciiTheme="minorHAnsi" w:hAnsiTheme="minorHAnsi" w:cstheme="minorHAnsi"/>
              </w:rPr>
              <w:t>Appendix 1</w:t>
            </w:r>
          </w:p>
        </w:tc>
        <w:tc>
          <w:tcPr>
            <w:tcW w:w="9090" w:type="dxa"/>
            <w:tcBorders>
              <w:top w:val="single" w:sz="8" w:space="0" w:color="auto"/>
              <w:left w:val="single" w:sz="8" w:space="0" w:color="auto"/>
              <w:bottom w:val="single" w:sz="8" w:space="0" w:color="auto"/>
              <w:right w:val="single" w:sz="8" w:space="0" w:color="auto"/>
            </w:tcBorders>
          </w:tcPr>
          <w:p w:rsidR="00FD288F" w:rsidRPr="008E0430" w:rsidRDefault="00BF0817" w:rsidP="00BF0817">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WSDOT suggests Ecology revises this appendix to clarify that the Highway Runoff Manual itself is not an appendix in this Permit and that instead this appendix describes HRM equivalency similar to Appendix 10 of the Phase I Permit. WSDOT suggests removing the website to the HRM from the Permit to make this separation more clear and allow the flexibility of WSDOT moving the HRM in its websites or changing the URL in the future.</w:t>
            </w:r>
          </w:p>
        </w:tc>
        <w:tc>
          <w:tcPr>
            <w:tcW w:w="8190" w:type="dxa"/>
            <w:tcBorders>
              <w:top w:val="single" w:sz="8" w:space="0" w:color="auto"/>
              <w:left w:val="single" w:sz="8" w:space="0" w:color="auto"/>
              <w:bottom w:val="single" w:sz="8" w:space="0" w:color="auto"/>
              <w:right w:val="single" w:sz="12" w:space="0" w:color="auto"/>
            </w:tcBorders>
          </w:tcPr>
          <w:p w:rsidR="00FD288F" w:rsidRPr="008E0430" w:rsidRDefault="00BF0817" w:rsidP="00BF0817">
            <w:pPr>
              <w:spacing w:before="40"/>
              <w:rPr>
                <w:rFonts w:asciiTheme="minorHAnsi" w:hAnsiTheme="minorHAnsi" w:cstheme="minorHAnsi"/>
              </w:rPr>
            </w:pPr>
            <w:r w:rsidRPr="008E0430">
              <w:rPr>
                <w:rFonts w:asciiTheme="minorHAnsi" w:hAnsiTheme="minorHAnsi" w:cstheme="minorHAnsi"/>
              </w:rPr>
              <w:t>Remove web address and link to the HRM and add wording in red: “</w:t>
            </w:r>
            <w:r w:rsidRPr="008E0430">
              <w:rPr>
                <w:rFonts w:asciiTheme="minorHAnsi" w:hAnsiTheme="minorHAnsi" w:cstheme="minorHAnsi"/>
                <w:color w:val="FF0000"/>
              </w:rPr>
              <w:t>A link to WSDOT’s 2019 HRM can be found on Ecology’s website.</w:t>
            </w:r>
            <w:r w:rsidRPr="008E0430">
              <w:rPr>
                <w:rFonts w:asciiTheme="minorHAnsi" w:hAnsiTheme="minorHAnsi" w:cstheme="minorHAnsi"/>
              </w:rPr>
              <w:t>”</w:t>
            </w:r>
          </w:p>
        </w:tc>
      </w:tr>
      <w:tr w:rsidR="00BF0817" w:rsidRPr="00F45026" w:rsidTr="00692DE3">
        <w:tblPrEx>
          <w:tblCellMar>
            <w:left w:w="72" w:type="dxa"/>
            <w:right w:w="72" w:type="dxa"/>
          </w:tblCellMar>
        </w:tblPrEx>
        <w:trPr>
          <w:trHeight w:val="1609"/>
        </w:trPr>
        <w:tc>
          <w:tcPr>
            <w:tcW w:w="630" w:type="dxa"/>
            <w:tcBorders>
              <w:top w:val="single" w:sz="8" w:space="0" w:color="auto"/>
              <w:left w:val="single" w:sz="12" w:space="0" w:color="auto"/>
              <w:bottom w:val="single" w:sz="8" w:space="0" w:color="auto"/>
              <w:right w:val="single" w:sz="8" w:space="0" w:color="auto"/>
            </w:tcBorders>
          </w:tcPr>
          <w:p w:rsidR="00BF0817" w:rsidRPr="008E0430" w:rsidRDefault="00A85B84" w:rsidP="004C153D">
            <w:pPr>
              <w:spacing w:before="40"/>
              <w:rPr>
                <w:rFonts w:asciiTheme="minorHAnsi" w:hAnsiTheme="minorHAnsi" w:cstheme="minorHAnsi"/>
              </w:rPr>
            </w:pPr>
            <w:r>
              <w:rPr>
                <w:rFonts w:asciiTheme="minorHAnsi" w:hAnsiTheme="minorHAnsi" w:cstheme="minorHAnsi"/>
              </w:rPr>
              <w:t>35</w:t>
            </w:r>
          </w:p>
        </w:tc>
        <w:tc>
          <w:tcPr>
            <w:tcW w:w="1299" w:type="dxa"/>
            <w:tcBorders>
              <w:top w:val="single" w:sz="8" w:space="0" w:color="auto"/>
              <w:left w:val="single" w:sz="8" w:space="0" w:color="auto"/>
              <w:bottom w:val="single" w:sz="8" w:space="0" w:color="auto"/>
              <w:right w:val="single" w:sz="8" w:space="0" w:color="auto"/>
            </w:tcBorders>
          </w:tcPr>
          <w:p w:rsidR="00BF0817" w:rsidRPr="008E0430" w:rsidRDefault="00BF0817"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BF0817" w:rsidRPr="008E0430" w:rsidRDefault="00BF0817" w:rsidP="004C153D">
            <w:pPr>
              <w:spacing w:before="40"/>
              <w:rPr>
                <w:rFonts w:asciiTheme="minorHAnsi" w:hAnsiTheme="minorHAnsi" w:cstheme="minorHAnsi"/>
              </w:rPr>
            </w:pPr>
            <w:r w:rsidRPr="008E0430">
              <w:rPr>
                <w:rFonts w:asciiTheme="minorHAnsi" w:hAnsiTheme="minorHAnsi" w:cstheme="minorHAnsi"/>
              </w:rPr>
              <w:t>79</w:t>
            </w:r>
          </w:p>
        </w:tc>
        <w:tc>
          <w:tcPr>
            <w:tcW w:w="1710" w:type="dxa"/>
            <w:tcBorders>
              <w:top w:val="single" w:sz="8" w:space="0" w:color="auto"/>
              <w:left w:val="single" w:sz="8" w:space="0" w:color="auto"/>
              <w:bottom w:val="single" w:sz="8" w:space="0" w:color="auto"/>
              <w:right w:val="single" w:sz="8" w:space="0" w:color="auto"/>
            </w:tcBorders>
          </w:tcPr>
          <w:p w:rsidR="00BF0817" w:rsidRPr="008E0430" w:rsidRDefault="00BF0817" w:rsidP="004C153D">
            <w:pPr>
              <w:spacing w:before="40"/>
              <w:rPr>
                <w:rFonts w:asciiTheme="minorHAnsi" w:hAnsiTheme="minorHAnsi" w:cstheme="minorHAnsi"/>
              </w:rPr>
            </w:pPr>
            <w:r w:rsidRPr="008E0430">
              <w:rPr>
                <w:rFonts w:asciiTheme="minorHAnsi" w:hAnsiTheme="minorHAnsi" w:cstheme="minorHAnsi"/>
              </w:rPr>
              <w:t>Appendix 3, Part 2, #12</w:t>
            </w:r>
          </w:p>
        </w:tc>
        <w:tc>
          <w:tcPr>
            <w:tcW w:w="9090" w:type="dxa"/>
            <w:tcBorders>
              <w:top w:val="single" w:sz="8" w:space="0" w:color="auto"/>
              <w:left w:val="single" w:sz="8" w:space="0" w:color="auto"/>
              <w:bottom w:val="single" w:sz="8" w:space="0" w:color="auto"/>
              <w:right w:val="single" w:sz="8" w:space="0" w:color="auto"/>
            </w:tcBorders>
          </w:tcPr>
          <w:p w:rsidR="00BF0817" w:rsidRPr="008E0430" w:rsidRDefault="00DF0EC9" w:rsidP="00DF0EC9">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 xml:space="preserve">Henderson Inlet Watershed Fecal Coliform TMDL </w:t>
            </w:r>
            <w:r w:rsidR="00BF0817" w:rsidRPr="008E0430">
              <w:rPr>
                <w:rFonts w:asciiTheme="minorHAnsi" w:hAnsiTheme="minorHAnsi" w:cstheme="minorHAnsi"/>
                <w:sz w:val="22"/>
                <w:szCs w:val="22"/>
              </w:rPr>
              <w:t xml:space="preserve">was move from Part 1 to Part 2 because </w:t>
            </w:r>
            <w:r w:rsidRPr="008E0430">
              <w:rPr>
                <w:rFonts w:asciiTheme="minorHAnsi" w:hAnsiTheme="minorHAnsi" w:cstheme="minorHAnsi"/>
                <w:sz w:val="22"/>
                <w:szCs w:val="22"/>
              </w:rPr>
              <w:t>WSDOT</w:t>
            </w:r>
            <w:r w:rsidR="00BF0817" w:rsidRPr="008E0430">
              <w:rPr>
                <w:rFonts w:asciiTheme="minorHAnsi" w:hAnsiTheme="minorHAnsi" w:cstheme="minorHAnsi"/>
                <w:sz w:val="22"/>
                <w:szCs w:val="22"/>
              </w:rPr>
              <w:t xml:space="preserve"> completed the specific action </w:t>
            </w:r>
            <w:r w:rsidRPr="008E0430">
              <w:rPr>
                <w:rFonts w:asciiTheme="minorHAnsi" w:hAnsiTheme="minorHAnsi" w:cstheme="minorHAnsi"/>
                <w:sz w:val="22"/>
                <w:szCs w:val="22"/>
              </w:rPr>
              <w:t xml:space="preserve">item </w:t>
            </w:r>
            <w:r w:rsidR="00BF0817" w:rsidRPr="008E0430">
              <w:rPr>
                <w:rFonts w:asciiTheme="minorHAnsi" w:hAnsiTheme="minorHAnsi" w:cstheme="minorHAnsi"/>
                <w:sz w:val="22"/>
                <w:szCs w:val="22"/>
              </w:rPr>
              <w:t>(retrofit)</w:t>
            </w:r>
            <w:r w:rsidRPr="008E0430">
              <w:rPr>
                <w:rFonts w:asciiTheme="minorHAnsi" w:hAnsiTheme="minorHAnsi" w:cstheme="minorHAnsi"/>
                <w:sz w:val="22"/>
                <w:szCs w:val="22"/>
              </w:rPr>
              <w:t xml:space="preserve"> required under the current permit</w:t>
            </w:r>
            <w:r w:rsidR="00BF0817" w:rsidRPr="008E0430">
              <w:rPr>
                <w:rFonts w:asciiTheme="minorHAnsi" w:hAnsiTheme="minorHAnsi" w:cstheme="minorHAnsi"/>
                <w:sz w:val="22"/>
                <w:szCs w:val="22"/>
              </w:rPr>
              <w:t xml:space="preserve">. </w:t>
            </w:r>
            <w:r w:rsidRPr="008E0430">
              <w:rPr>
                <w:rFonts w:asciiTheme="minorHAnsi" w:hAnsiTheme="minorHAnsi" w:cstheme="minorHAnsi"/>
                <w:sz w:val="22"/>
                <w:szCs w:val="22"/>
              </w:rPr>
              <w:t xml:space="preserve">The Permit needs to be clear and consistent about where the requirements are supposed to be implemented. </w:t>
            </w:r>
            <w:r w:rsidR="00BF0817" w:rsidRPr="008E0430">
              <w:rPr>
                <w:rFonts w:asciiTheme="minorHAnsi" w:hAnsiTheme="minorHAnsi" w:cstheme="minorHAnsi"/>
                <w:sz w:val="22"/>
                <w:szCs w:val="22"/>
              </w:rPr>
              <w:t xml:space="preserve">Henderson Inlet is only partially covered by the Phase I permit so expectations </w:t>
            </w:r>
            <w:r w:rsidRPr="008E0430">
              <w:rPr>
                <w:rFonts w:asciiTheme="minorHAnsi" w:hAnsiTheme="minorHAnsi" w:cstheme="minorHAnsi"/>
                <w:sz w:val="22"/>
                <w:szCs w:val="22"/>
              </w:rPr>
              <w:t>ne</w:t>
            </w:r>
            <w:r w:rsidR="00BF0817" w:rsidRPr="008E0430">
              <w:rPr>
                <w:rFonts w:asciiTheme="minorHAnsi" w:hAnsiTheme="minorHAnsi" w:cstheme="minorHAnsi"/>
                <w:sz w:val="22"/>
                <w:szCs w:val="22"/>
              </w:rPr>
              <w:t>e</w:t>
            </w:r>
            <w:r w:rsidRPr="008E0430">
              <w:rPr>
                <w:rFonts w:asciiTheme="minorHAnsi" w:hAnsiTheme="minorHAnsi" w:cstheme="minorHAnsi"/>
                <w:sz w:val="22"/>
                <w:szCs w:val="22"/>
              </w:rPr>
              <w:t>d to be</w:t>
            </w:r>
            <w:r w:rsidR="00BF0817" w:rsidRPr="008E0430">
              <w:rPr>
                <w:rFonts w:asciiTheme="minorHAnsi" w:hAnsiTheme="minorHAnsi" w:cstheme="minorHAnsi"/>
                <w:sz w:val="22"/>
                <w:szCs w:val="22"/>
              </w:rPr>
              <w:t xml:space="preserve"> clarified</w:t>
            </w:r>
            <w:r w:rsidRPr="008E0430">
              <w:rPr>
                <w:rFonts w:asciiTheme="minorHAnsi" w:hAnsiTheme="minorHAnsi" w:cstheme="minorHAnsi"/>
                <w:sz w:val="22"/>
                <w:szCs w:val="22"/>
              </w:rPr>
              <w:t xml:space="preserve"> similar to the other TMDLs in this part which are </w:t>
            </w:r>
            <w:r w:rsidR="00BF0817" w:rsidRPr="008E0430">
              <w:rPr>
                <w:rFonts w:asciiTheme="minorHAnsi" w:hAnsiTheme="minorHAnsi" w:cstheme="minorHAnsi"/>
                <w:sz w:val="22"/>
                <w:szCs w:val="22"/>
              </w:rPr>
              <w:t>partly wit</w:t>
            </w:r>
            <w:r w:rsidRPr="008E0430">
              <w:rPr>
                <w:rFonts w:asciiTheme="minorHAnsi" w:hAnsiTheme="minorHAnsi" w:cstheme="minorHAnsi"/>
                <w:sz w:val="22"/>
                <w:szCs w:val="22"/>
              </w:rPr>
              <w:t xml:space="preserve">hin Phase I and II areas. </w:t>
            </w:r>
          </w:p>
        </w:tc>
        <w:tc>
          <w:tcPr>
            <w:tcW w:w="8190" w:type="dxa"/>
            <w:tcBorders>
              <w:top w:val="single" w:sz="8" w:space="0" w:color="auto"/>
              <w:left w:val="single" w:sz="8" w:space="0" w:color="auto"/>
              <w:bottom w:val="single" w:sz="8" w:space="0" w:color="auto"/>
              <w:right w:val="single" w:sz="12" w:space="0" w:color="auto"/>
            </w:tcBorders>
          </w:tcPr>
          <w:p w:rsidR="00BF0817" w:rsidRPr="008E0430" w:rsidRDefault="00DF0EC9" w:rsidP="00BF0817">
            <w:pPr>
              <w:spacing w:before="40"/>
              <w:rPr>
                <w:rFonts w:asciiTheme="minorHAnsi" w:hAnsiTheme="minorHAnsi" w:cstheme="minorHAnsi"/>
              </w:rPr>
            </w:pPr>
            <w:r w:rsidRPr="008E0430">
              <w:rPr>
                <w:rFonts w:asciiTheme="minorHAnsi" w:hAnsiTheme="minorHAnsi" w:cstheme="minorHAnsi"/>
              </w:rPr>
              <w:t xml:space="preserve">Under the Henderson Inlet Watershed Fecal Coliform TMDL, </w:t>
            </w:r>
            <w:r w:rsidR="00BF0817" w:rsidRPr="008E0430">
              <w:rPr>
                <w:rFonts w:asciiTheme="minorHAnsi" w:hAnsiTheme="minorHAnsi" w:cstheme="minorHAnsi"/>
              </w:rPr>
              <w:t>add a bullet</w:t>
            </w:r>
            <w:r w:rsidRPr="008E0430">
              <w:rPr>
                <w:rFonts w:asciiTheme="minorHAnsi" w:hAnsiTheme="minorHAnsi" w:cstheme="minorHAnsi"/>
              </w:rPr>
              <w:t xml:space="preserve"> point</w:t>
            </w:r>
            <w:r w:rsidR="00BF0817" w:rsidRPr="008E0430">
              <w:rPr>
                <w:rFonts w:asciiTheme="minorHAnsi" w:hAnsiTheme="minorHAnsi" w:cstheme="minorHAnsi"/>
              </w:rPr>
              <w:t xml:space="preserve"> stating “</w:t>
            </w:r>
            <w:r w:rsidR="00BF0817" w:rsidRPr="008E0430">
              <w:rPr>
                <w:rFonts w:asciiTheme="minorHAnsi" w:hAnsiTheme="minorHAnsi" w:cstheme="minorHAnsi"/>
                <w:color w:val="FF0000"/>
              </w:rPr>
              <w:t>WSDOT’s obligations apply to Phase II municipal permit areas only</w:t>
            </w:r>
            <w:r w:rsidR="00BF0817" w:rsidRPr="008E0430">
              <w:rPr>
                <w:rFonts w:asciiTheme="minorHAnsi" w:hAnsiTheme="minorHAnsi" w:cstheme="minorHAnsi"/>
              </w:rPr>
              <w:t>”</w:t>
            </w:r>
          </w:p>
          <w:p w:rsidR="00BF0817" w:rsidRPr="008E0430" w:rsidRDefault="00BF0817" w:rsidP="00BF0817">
            <w:pPr>
              <w:spacing w:before="40"/>
              <w:rPr>
                <w:rFonts w:asciiTheme="minorHAnsi" w:hAnsiTheme="minorHAnsi" w:cstheme="minorHAnsi"/>
              </w:rPr>
            </w:pPr>
          </w:p>
        </w:tc>
      </w:tr>
      <w:tr w:rsidR="00DF0EC9" w:rsidRPr="00F45026" w:rsidTr="00692DE3">
        <w:tblPrEx>
          <w:tblCellMar>
            <w:left w:w="72" w:type="dxa"/>
            <w:right w:w="72" w:type="dxa"/>
          </w:tblCellMar>
        </w:tblPrEx>
        <w:trPr>
          <w:trHeight w:val="772"/>
        </w:trPr>
        <w:tc>
          <w:tcPr>
            <w:tcW w:w="630" w:type="dxa"/>
            <w:tcBorders>
              <w:top w:val="single" w:sz="8" w:space="0" w:color="auto"/>
              <w:left w:val="single" w:sz="12" w:space="0" w:color="auto"/>
              <w:bottom w:val="single" w:sz="8" w:space="0" w:color="auto"/>
              <w:right w:val="single" w:sz="8" w:space="0" w:color="auto"/>
            </w:tcBorders>
          </w:tcPr>
          <w:p w:rsidR="00DF0EC9" w:rsidRPr="008E0430" w:rsidRDefault="00A85B84" w:rsidP="004C153D">
            <w:pPr>
              <w:spacing w:before="40"/>
              <w:rPr>
                <w:rFonts w:asciiTheme="minorHAnsi" w:hAnsiTheme="minorHAnsi" w:cstheme="minorHAnsi"/>
              </w:rPr>
            </w:pPr>
            <w:r>
              <w:rPr>
                <w:rFonts w:asciiTheme="minorHAnsi" w:hAnsiTheme="minorHAnsi" w:cstheme="minorHAnsi"/>
              </w:rPr>
              <w:t>36</w:t>
            </w:r>
          </w:p>
        </w:tc>
        <w:tc>
          <w:tcPr>
            <w:tcW w:w="1299" w:type="dxa"/>
            <w:tcBorders>
              <w:top w:val="single" w:sz="8" w:space="0" w:color="auto"/>
              <w:left w:val="single" w:sz="8" w:space="0" w:color="auto"/>
              <w:bottom w:val="single" w:sz="8" w:space="0" w:color="auto"/>
              <w:right w:val="single" w:sz="8" w:space="0" w:color="auto"/>
            </w:tcBorders>
          </w:tcPr>
          <w:p w:rsidR="00DF0EC9" w:rsidRPr="008E0430" w:rsidRDefault="00DF0EC9"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DF0EC9" w:rsidRPr="008E0430" w:rsidRDefault="00DF0EC9" w:rsidP="004C153D">
            <w:pPr>
              <w:spacing w:before="40"/>
              <w:rPr>
                <w:rFonts w:asciiTheme="minorHAnsi" w:hAnsiTheme="minorHAnsi" w:cstheme="minorHAnsi"/>
              </w:rPr>
            </w:pPr>
            <w:r w:rsidRPr="008E0430">
              <w:rPr>
                <w:rFonts w:asciiTheme="minorHAnsi" w:hAnsiTheme="minorHAnsi" w:cstheme="minorHAnsi"/>
              </w:rPr>
              <w:t>79</w:t>
            </w:r>
          </w:p>
        </w:tc>
        <w:tc>
          <w:tcPr>
            <w:tcW w:w="1710" w:type="dxa"/>
            <w:tcBorders>
              <w:top w:val="single" w:sz="8" w:space="0" w:color="auto"/>
              <w:left w:val="single" w:sz="8" w:space="0" w:color="auto"/>
              <w:bottom w:val="single" w:sz="8" w:space="0" w:color="auto"/>
              <w:right w:val="single" w:sz="8" w:space="0" w:color="auto"/>
            </w:tcBorders>
          </w:tcPr>
          <w:p w:rsidR="00DF0EC9" w:rsidRPr="008E0430" w:rsidRDefault="00DF0EC9" w:rsidP="004C153D">
            <w:pPr>
              <w:spacing w:before="40"/>
              <w:rPr>
                <w:rFonts w:asciiTheme="minorHAnsi" w:hAnsiTheme="minorHAnsi" w:cstheme="minorHAnsi"/>
              </w:rPr>
            </w:pPr>
            <w:r w:rsidRPr="008E0430">
              <w:rPr>
                <w:rFonts w:asciiTheme="minorHAnsi" w:hAnsiTheme="minorHAnsi" w:cstheme="minorHAnsi"/>
              </w:rPr>
              <w:t>Appendix 3, Part 2</w:t>
            </w:r>
          </w:p>
        </w:tc>
        <w:tc>
          <w:tcPr>
            <w:tcW w:w="9090" w:type="dxa"/>
            <w:tcBorders>
              <w:top w:val="single" w:sz="8" w:space="0" w:color="auto"/>
              <w:left w:val="single" w:sz="8" w:space="0" w:color="auto"/>
              <w:bottom w:val="single" w:sz="8" w:space="0" w:color="auto"/>
              <w:right w:val="single" w:sz="8" w:space="0" w:color="auto"/>
            </w:tcBorders>
          </w:tcPr>
          <w:p w:rsidR="00DF0EC9" w:rsidRPr="008E0430" w:rsidRDefault="00DF0EC9" w:rsidP="00DF0EC9">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Adding the Henderson Inlet Watershed Fecal Coliform TMDL to the end of the list is inconsistent with the alphabetical organization of the existing list.</w:t>
            </w:r>
          </w:p>
        </w:tc>
        <w:tc>
          <w:tcPr>
            <w:tcW w:w="8190" w:type="dxa"/>
            <w:tcBorders>
              <w:top w:val="single" w:sz="8" w:space="0" w:color="auto"/>
              <w:left w:val="single" w:sz="8" w:space="0" w:color="auto"/>
              <w:bottom w:val="single" w:sz="8" w:space="0" w:color="auto"/>
              <w:right w:val="single" w:sz="12" w:space="0" w:color="auto"/>
            </w:tcBorders>
          </w:tcPr>
          <w:p w:rsidR="00DF0EC9" w:rsidRPr="008E0430" w:rsidRDefault="00DF0EC9" w:rsidP="00DF0EC9">
            <w:pPr>
              <w:spacing w:before="40"/>
              <w:rPr>
                <w:rFonts w:asciiTheme="minorHAnsi" w:hAnsiTheme="minorHAnsi" w:cstheme="minorHAnsi"/>
              </w:rPr>
            </w:pPr>
            <w:r w:rsidRPr="008E0430">
              <w:rPr>
                <w:rFonts w:asciiTheme="minorHAnsi" w:hAnsiTheme="minorHAnsi" w:cstheme="minorHAnsi"/>
              </w:rPr>
              <w:t>Move Henderson Inlet Watershed Fecal Coliform TMDL in between the Green River Temperature TMDL and Liberty Bay Watershed Fecal Coliform Bacteria TMDL.</w:t>
            </w:r>
          </w:p>
        </w:tc>
      </w:tr>
      <w:tr w:rsidR="00E83DD1" w:rsidRPr="00F45026" w:rsidTr="00692DE3">
        <w:tblPrEx>
          <w:tblCellMar>
            <w:left w:w="72" w:type="dxa"/>
            <w:right w:w="72" w:type="dxa"/>
          </w:tblCellMar>
        </w:tblPrEx>
        <w:trPr>
          <w:trHeight w:val="420"/>
        </w:trPr>
        <w:tc>
          <w:tcPr>
            <w:tcW w:w="630" w:type="dxa"/>
            <w:tcBorders>
              <w:top w:val="single" w:sz="8" w:space="0" w:color="auto"/>
              <w:left w:val="single" w:sz="12" w:space="0" w:color="auto"/>
              <w:bottom w:val="single" w:sz="8" w:space="0" w:color="auto"/>
              <w:right w:val="single" w:sz="8" w:space="0" w:color="auto"/>
            </w:tcBorders>
          </w:tcPr>
          <w:p w:rsidR="00E83DD1" w:rsidRPr="008E0430" w:rsidRDefault="00A85B84" w:rsidP="004C153D">
            <w:pPr>
              <w:spacing w:before="40"/>
              <w:rPr>
                <w:rFonts w:asciiTheme="minorHAnsi" w:hAnsiTheme="minorHAnsi" w:cstheme="minorHAnsi"/>
              </w:rPr>
            </w:pPr>
            <w:r>
              <w:rPr>
                <w:rFonts w:asciiTheme="minorHAnsi" w:hAnsiTheme="minorHAnsi" w:cstheme="minorHAnsi"/>
              </w:rPr>
              <w:t>37</w:t>
            </w:r>
          </w:p>
        </w:tc>
        <w:tc>
          <w:tcPr>
            <w:tcW w:w="1299" w:type="dxa"/>
            <w:tcBorders>
              <w:top w:val="single" w:sz="8" w:space="0" w:color="auto"/>
              <w:left w:val="single" w:sz="8" w:space="0" w:color="auto"/>
              <w:bottom w:val="single" w:sz="8" w:space="0" w:color="auto"/>
              <w:right w:val="single" w:sz="8" w:space="0" w:color="auto"/>
            </w:tcBorders>
          </w:tcPr>
          <w:p w:rsidR="00E83DD1" w:rsidRPr="008E0430" w:rsidRDefault="00E83DD1" w:rsidP="004C153D">
            <w:pPr>
              <w:spacing w:before="40"/>
              <w:rPr>
                <w:rFonts w:asciiTheme="minorHAnsi" w:hAnsiTheme="minorHAnsi" w:cstheme="minorHAnsi"/>
              </w:rPr>
            </w:pPr>
          </w:p>
        </w:tc>
        <w:tc>
          <w:tcPr>
            <w:tcW w:w="810" w:type="dxa"/>
            <w:tcBorders>
              <w:top w:val="single" w:sz="8" w:space="0" w:color="auto"/>
              <w:left w:val="single" w:sz="8" w:space="0" w:color="auto"/>
              <w:bottom w:val="single" w:sz="8" w:space="0" w:color="auto"/>
              <w:right w:val="single" w:sz="8" w:space="0" w:color="auto"/>
            </w:tcBorders>
          </w:tcPr>
          <w:p w:rsidR="00E83DD1" w:rsidRPr="008E0430" w:rsidRDefault="00E83DD1" w:rsidP="004C153D">
            <w:pPr>
              <w:spacing w:before="40"/>
              <w:rPr>
                <w:rFonts w:asciiTheme="minorHAnsi" w:hAnsiTheme="minorHAnsi" w:cstheme="minorHAnsi"/>
              </w:rPr>
            </w:pPr>
            <w:r w:rsidRPr="008E0430">
              <w:rPr>
                <w:rFonts w:asciiTheme="minorHAnsi" w:hAnsiTheme="minorHAnsi" w:cstheme="minorHAnsi"/>
              </w:rPr>
              <w:t>96</w:t>
            </w:r>
          </w:p>
        </w:tc>
        <w:tc>
          <w:tcPr>
            <w:tcW w:w="1710" w:type="dxa"/>
            <w:tcBorders>
              <w:top w:val="single" w:sz="8" w:space="0" w:color="auto"/>
              <w:left w:val="single" w:sz="8" w:space="0" w:color="auto"/>
              <w:bottom w:val="single" w:sz="8" w:space="0" w:color="auto"/>
              <w:right w:val="single" w:sz="8" w:space="0" w:color="auto"/>
            </w:tcBorders>
          </w:tcPr>
          <w:p w:rsidR="00E83DD1" w:rsidRPr="008E0430" w:rsidRDefault="00E83DD1" w:rsidP="004C153D">
            <w:pPr>
              <w:spacing w:before="40"/>
              <w:rPr>
                <w:rFonts w:asciiTheme="minorHAnsi" w:hAnsiTheme="minorHAnsi" w:cstheme="minorHAnsi"/>
              </w:rPr>
            </w:pPr>
            <w:r w:rsidRPr="008E0430">
              <w:rPr>
                <w:rFonts w:asciiTheme="minorHAnsi" w:hAnsiTheme="minorHAnsi" w:cstheme="minorHAnsi"/>
              </w:rPr>
              <w:t>Appendix 6, Recordkeeping and Reporting</w:t>
            </w:r>
            <w:r w:rsidR="00800734" w:rsidRPr="008E0430">
              <w:rPr>
                <w:rFonts w:asciiTheme="minorHAnsi" w:hAnsiTheme="minorHAnsi" w:cstheme="minorHAnsi"/>
              </w:rPr>
              <w:t>, Annual Monitoring Reports</w:t>
            </w:r>
          </w:p>
        </w:tc>
        <w:tc>
          <w:tcPr>
            <w:tcW w:w="9090" w:type="dxa"/>
            <w:tcBorders>
              <w:top w:val="single" w:sz="8" w:space="0" w:color="auto"/>
              <w:left w:val="single" w:sz="8" w:space="0" w:color="auto"/>
              <w:bottom w:val="single" w:sz="8" w:space="0" w:color="auto"/>
              <w:right w:val="single" w:sz="8" w:space="0" w:color="auto"/>
            </w:tcBorders>
          </w:tcPr>
          <w:p w:rsidR="00E83DD1" w:rsidRPr="008E0430" w:rsidRDefault="00800734" w:rsidP="00800734">
            <w:pPr>
              <w:pStyle w:val="NormalWeb"/>
              <w:spacing w:before="40" w:beforeAutospacing="0" w:after="0" w:afterAutospacing="0"/>
              <w:rPr>
                <w:rFonts w:asciiTheme="minorHAnsi" w:hAnsiTheme="minorHAnsi" w:cstheme="minorHAnsi"/>
                <w:sz w:val="22"/>
                <w:szCs w:val="22"/>
              </w:rPr>
            </w:pPr>
            <w:r w:rsidRPr="008E0430">
              <w:rPr>
                <w:rFonts w:asciiTheme="minorHAnsi" w:hAnsiTheme="minorHAnsi" w:cstheme="minorHAnsi"/>
                <w:sz w:val="22"/>
                <w:szCs w:val="22"/>
              </w:rPr>
              <w:t>The last sentence states “For the Annual Stormwater Discharge Monitoring Report to be considered on time, the EIM data submission process must be initiated before April 1 of each relevant year, and completed by June 15 of each relevant year.” This wording is consistent with the Phase I Permit language as well as their required annual report timelines. WSDOT suggests changing the dates to be in line with the annual report requirements in this Permit.</w:t>
            </w:r>
          </w:p>
        </w:tc>
        <w:tc>
          <w:tcPr>
            <w:tcW w:w="8190" w:type="dxa"/>
            <w:tcBorders>
              <w:top w:val="single" w:sz="8" w:space="0" w:color="auto"/>
              <w:left w:val="single" w:sz="8" w:space="0" w:color="auto"/>
              <w:bottom w:val="single" w:sz="8" w:space="0" w:color="auto"/>
              <w:right w:val="single" w:sz="12" w:space="0" w:color="auto"/>
            </w:tcBorders>
          </w:tcPr>
          <w:p w:rsidR="00E83DD1" w:rsidRPr="008E0430" w:rsidRDefault="00800734" w:rsidP="00800734">
            <w:pPr>
              <w:spacing w:before="40"/>
              <w:rPr>
                <w:rFonts w:asciiTheme="minorHAnsi" w:hAnsiTheme="minorHAnsi" w:cstheme="minorHAnsi"/>
              </w:rPr>
            </w:pPr>
            <w:r w:rsidRPr="008E0430">
              <w:rPr>
                <w:rFonts w:asciiTheme="minorHAnsi" w:hAnsiTheme="minorHAnsi" w:cstheme="minorHAnsi"/>
              </w:rPr>
              <w:t xml:space="preserve">Change “April 1” to “November 1” and “June 15” to “the following January 15”: “For the Annual Stormwater Discharge Monitoring Report to be considered on time, the EIM data submission process must be initiated before </w:t>
            </w:r>
            <w:r w:rsidRPr="008E0430">
              <w:rPr>
                <w:rFonts w:asciiTheme="minorHAnsi" w:hAnsiTheme="minorHAnsi" w:cstheme="minorHAnsi"/>
                <w:color w:val="FF0000"/>
              </w:rPr>
              <w:t>November 1</w:t>
            </w:r>
            <w:r w:rsidRPr="008E0430">
              <w:rPr>
                <w:rFonts w:asciiTheme="minorHAnsi" w:hAnsiTheme="minorHAnsi" w:cstheme="minorHAnsi"/>
              </w:rPr>
              <w:t xml:space="preserve"> of each relevant year, and completed by </w:t>
            </w:r>
            <w:r w:rsidRPr="008E0430">
              <w:rPr>
                <w:rFonts w:asciiTheme="minorHAnsi" w:hAnsiTheme="minorHAnsi" w:cstheme="minorHAnsi"/>
                <w:color w:val="FF0000"/>
              </w:rPr>
              <w:t>the following January 15</w:t>
            </w:r>
            <w:r w:rsidRPr="008E0430">
              <w:rPr>
                <w:rFonts w:asciiTheme="minorHAnsi" w:hAnsiTheme="minorHAnsi" w:cstheme="minorHAnsi"/>
              </w:rPr>
              <w:t xml:space="preserve"> of each relevant year. </w:t>
            </w:r>
          </w:p>
        </w:tc>
      </w:tr>
    </w:tbl>
    <w:p w:rsidR="00A7656B" w:rsidRPr="00F45026" w:rsidRDefault="00A7656B">
      <w:pPr>
        <w:rPr>
          <w:rFonts w:asciiTheme="minorHAnsi" w:hAnsiTheme="minorHAnsi" w:cstheme="minorHAnsi"/>
        </w:rPr>
      </w:pPr>
    </w:p>
    <w:sectPr w:rsidR="00A7656B" w:rsidRPr="00F45026" w:rsidSect="00F874E4">
      <w:pgSz w:w="24480" w:h="15840" w:orient="landscape"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80F"/>
    <w:multiLevelType w:val="multilevel"/>
    <w:tmpl w:val="BD560E82"/>
    <w:lvl w:ilvl="0">
      <w:start w:val="1"/>
      <w:numFmt w:val="decimal"/>
      <w:pStyle w:val="Heading1"/>
      <w:lvlText w:val="%1.0"/>
      <w:lvlJc w:val="left"/>
      <w:pPr>
        <w:tabs>
          <w:tab w:val="num" w:pos="720"/>
        </w:tabs>
        <w:ind w:left="720" w:hanging="720"/>
      </w:pPr>
      <w:rPr>
        <w:spacing w:val="-4"/>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720"/>
        </w:tabs>
        <w:ind w:left="720" w:hanging="720"/>
      </w:pPr>
      <w:rPr>
        <w:spacing w:val="-15"/>
      </w:r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B212872"/>
    <w:multiLevelType w:val="hybridMultilevel"/>
    <w:tmpl w:val="796226D8"/>
    <w:lvl w:ilvl="0" w:tplc="5E0C5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BD"/>
    <w:rsid w:val="00011791"/>
    <w:rsid w:val="000440B9"/>
    <w:rsid w:val="00057422"/>
    <w:rsid w:val="000646C8"/>
    <w:rsid w:val="00075067"/>
    <w:rsid w:val="000C266F"/>
    <w:rsid w:val="000C6D5A"/>
    <w:rsid w:val="00130465"/>
    <w:rsid w:val="001D2C11"/>
    <w:rsid w:val="001F1D1D"/>
    <w:rsid w:val="001F3655"/>
    <w:rsid w:val="001F5D81"/>
    <w:rsid w:val="00241600"/>
    <w:rsid w:val="00254DD5"/>
    <w:rsid w:val="00267D9D"/>
    <w:rsid w:val="0027512A"/>
    <w:rsid w:val="002A0A92"/>
    <w:rsid w:val="002A6F69"/>
    <w:rsid w:val="002B0BB9"/>
    <w:rsid w:val="002D625C"/>
    <w:rsid w:val="002F4A95"/>
    <w:rsid w:val="002F4CC4"/>
    <w:rsid w:val="00310E93"/>
    <w:rsid w:val="00332B74"/>
    <w:rsid w:val="003549DA"/>
    <w:rsid w:val="0039556A"/>
    <w:rsid w:val="003C0282"/>
    <w:rsid w:val="004148A0"/>
    <w:rsid w:val="00441E5D"/>
    <w:rsid w:val="00466397"/>
    <w:rsid w:val="004746EA"/>
    <w:rsid w:val="00496722"/>
    <w:rsid w:val="004C153D"/>
    <w:rsid w:val="004D6EA0"/>
    <w:rsid w:val="004E5C6A"/>
    <w:rsid w:val="004E6094"/>
    <w:rsid w:val="00543E10"/>
    <w:rsid w:val="00560783"/>
    <w:rsid w:val="005646A9"/>
    <w:rsid w:val="00567329"/>
    <w:rsid w:val="00583389"/>
    <w:rsid w:val="0059606D"/>
    <w:rsid w:val="005A5C84"/>
    <w:rsid w:val="005B24CE"/>
    <w:rsid w:val="005C06A5"/>
    <w:rsid w:val="005E5DE3"/>
    <w:rsid w:val="005E72D7"/>
    <w:rsid w:val="00601990"/>
    <w:rsid w:val="00606D70"/>
    <w:rsid w:val="0062793B"/>
    <w:rsid w:val="00633D72"/>
    <w:rsid w:val="00654601"/>
    <w:rsid w:val="00665CA8"/>
    <w:rsid w:val="00692DE3"/>
    <w:rsid w:val="006A5F32"/>
    <w:rsid w:val="006D604F"/>
    <w:rsid w:val="006E0645"/>
    <w:rsid w:val="006E2911"/>
    <w:rsid w:val="00751D7B"/>
    <w:rsid w:val="0077009C"/>
    <w:rsid w:val="007A1CC8"/>
    <w:rsid w:val="007A280E"/>
    <w:rsid w:val="007D57B5"/>
    <w:rsid w:val="007F5032"/>
    <w:rsid w:val="00800734"/>
    <w:rsid w:val="008149B2"/>
    <w:rsid w:val="0081549C"/>
    <w:rsid w:val="008249E8"/>
    <w:rsid w:val="0085379A"/>
    <w:rsid w:val="00855F78"/>
    <w:rsid w:val="008633FD"/>
    <w:rsid w:val="00865F86"/>
    <w:rsid w:val="00882765"/>
    <w:rsid w:val="00890B6D"/>
    <w:rsid w:val="008A156F"/>
    <w:rsid w:val="008E0430"/>
    <w:rsid w:val="009115F1"/>
    <w:rsid w:val="00930EE0"/>
    <w:rsid w:val="009372BD"/>
    <w:rsid w:val="00974DE3"/>
    <w:rsid w:val="00976621"/>
    <w:rsid w:val="009D75E4"/>
    <w:rsid w:val="00A31020"/>
    <w:rsid w:val="00A32A65"/>
    <w:rsid w:val="00A67D15"/>
    <w:rsid w:val="00A7656B"/>
    <w:rsid w:val="00A831E4"/>
    <w:rsid w:val="00A85B84"/>
    <w:rsid w:val="00AF2030"/>
    <w:rsid w:val="00AF3168"/>
    <w:rsid w:val="00B60545"/>
    <w:rsid w:val="00BC457B"/>
    <w:rsid w:val="00BE5997"/>
    <w:rsid w:val="00BF0817"/>
    <w:rsid w:val="00C01563"/>
    <w:rsid w:val="00C2699E"/>
    <w:rsid w:val="00C313BB"/>
    <w:rsid w:val="00C42175"/>
    <w:rsid w:val="00C5216A"/>
    <w:rsid w:val="00C71E3E"/>
    <w:rsid w:val="00C87B4B"/>
    <w:rsid w:val="00CA6A50"/>
    <w:rsid w:val="00CE229B"/>
    <w:rsid w:val="00CF7AEF"/>
    <w:rsid w:val="00D06986"/>
    <w:rsid w:val="00D36665"/>
    <w:rsid w:val="00D36928"/>
    <w:rsid w:val="00D41E21"/>
    <w:rsid w:val="00D91BF7"/>
    <w:rsid w:val="00D978C8"/>
    <w:rsid w:val="00DA02DC"/>
    <w:rsid w:val="00DC7E27"/>
    <w:rsid w:val="00DD0A15"/>
    <w:rsid w:val="00DD2D73"/>
    <w:rsid w:val="00DF0EC9"/>
    <w:rsid w:val="00E11B16"/>
    <w:rsid w:val="00E32F88"/>
    <w:rsid w:val="00E526FE"/>
    <w:rsid w:val="00E57B19"/>
    <w:rsid w:val="00E83DD1"/>
    <w:rsid w:val="00E86193"/>
    <w:rsid w:val="00F45026"/>
    <w:rsid w:val="00F55834"/>
    <w:rsid w:val="00F874E4"/>
    <w:rsid w:val="00FD288F"/>
    <w:rsid w:val="00FE17B9"/>
    <w:rsid w:val="00FF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295C"/>
  <w15:docId w15:val="{9A1C3D69-5ECB-4106-AAC4-6E6A0C81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left="720"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BD"/>
    <w:pPr>
      <w:spacing w:line="240" w:lineRule="auto"/>
      <w:ind w:left="0" w:firstLine="0"/>
    </w:pPr>
    <w:rPr>
      <w:rFonts w:ascii="Times New Roman" w:eastAsia="Times New Roman" w:hAnsi="Times New Roman" w:cs="Times New Roman"/>
      <w:lang w:val="en-CA"/>
    </w:rPr>
  </w:style>
  <w:style w:type="paragraph" w:styleId="Heading1">
    <w:name w:val="heading 1"/>
    <w:aliases w:val="D&amp;M Heading 1,1,MH1,D&amp;M Heading 11,D&amp;M Heading 12,D&amp;M Heading 13,D&amp;M Heading 14,D&amp;M Heading 15,D&amp;M Heading 16"/>
    <w:next w:val="BodyText"/>
    <w:link w:val="Heading1Char"/>
    <w:qFormat/>
    <w:rsid w:val="009372BD"/>
    <w:pPr>
      <w:keepNext/>
      <w:numPr>
        <w:numId w:val="1"/>
      </w:numPr>
      <w:spacing w:before="120" w:after="360" w:line="240" w:lineRule="auto"/>
      <w:jc w:val="center"/>
      <w:outlineLvl w:val="0"/>
    </w:pPr>
    <w:rPr>
      <w:rFonts w:ascii="Arial Narrow" w:eastAsia="Times New Roman" w:hAnsi="Arial Narrow" w:cs="Times New Roman"/>
      <w:b/>
      <w:bCs/>
      <w:smallCaps/>
      <w:spacing w:val="30"/>
      <w:kern w:val="28"/>
      <w:sz w:val="32"/>
      <w:szCs w:val="32"/>
    </w:rPr>
  </w:style>
  <w:style w:type="paragraph" w:styleId="Heading2">
    <w:name w:val="heading 2"/>
    <w:aliases w:val="MH2"/>
    <w:basedOn w:val="Heading1"/>
    <w:next w:val="BodyText"/>
    <w:link w:val="Heading2Char"/>
    <w:qFormat/>
    <w:rsid w:val="009372BD"/>
    <w:pPr>
      <w:numPr>
        <w:ilvl w:val="1"/>
      </w:numPr>
      <w:spacing w:after="120"/>
      <w:jc w:val="left"/>
      <w:outlineLvl w:val="1"/>
    </w:pPr>
    <w:rPr>
      <w:spacing w:val="0"/>
      <w:sz w:val="28"/>
      <w:szCs w:val="28"/>
    </w:rPr>
  </w:style>
  <w:style w:type="paragraph" w:styleId="Heading3">
    <w:name w:val="heading 3"/>
    <w:aliases w:val="MH3"/>
    <w:next w:val="BodyText"/>
    <w:link w:val="Heading3Char"/>
    <w:qFormat/>
    <w:rsid w:val="009372BD"/>
    <w:pPr>
      <w:keepNext/>
      <w:numPr>
        <w:ilvl w:val="2"/>
        <w:numId w:val="1"/>
      </w:numPr>
      <w:spacing w:before="120" w:after="120" w:line="240" w:lineRule="auto"/>
      <w:outlineLvl w:val="2"/>
    </w:pPr>
    <w:rPr>
      <w:rFonts w:ascii="Arial Narrow" w:eastAsia="Times New Roman" w:hAnsi="Arial Narrow" w:cs="Times New Roman"/>
      <w:b/>
      <w:bCs/>
      <w:sz w:val="24"/>
      <w:szCs w:val="24"/>
    </w:rPr>
  </w:style>
  <w:style w:type="paragraph" w:styleId="Heading4">
    <w:name w:val="heading 4"/>
    <w:aliases w:val="GW Head 4"/>
    <w:basedOn w:val="Heading3"/>
    <w:next w:val="BodyText"/>
    <w:link w:val="Heading4Char"/>
    <w:qFormat/>
    <w:rsid w:val="009372BD"/>
    <w:pPr>
      <w:numPr>
        <w:ilvl w:val="3"/>
      </w:numPr>
      <w:spacing w:after="60"/>
      <w:outlineLvl w:val="3"/>
    </w:pPr>
    <w:rPr>
      <w:sz w:val="22"/>
      <w:szCs w:val="22"/>
    </w:rPr>
  </w:style>
  <w:style w:type="paragraph" w:styleId="Heading5">
    <w:name w:val="heading 5"/>
    <w:basedOn w:val="Normal"/>
    <w:next w:val="Normal"/>
    <w:link w:val="Heading5Char"/>
    <w:qFormat/>
    <w:rsid w:val="009372BD"/>
    <w:pPr>
      <w:numPr>
        <w:ilvl w:val="4"/>
        <w:numId w:val="1"/>
      </w:numPr>
      <w:spacing w:before="240" w:after="60"/>
      <w:outlineLvl w:val="4"/>
    </w:pPr>
  </w:style>
  <w:style w:type="paragraph" w:styleId="Heading6">
    <w:name w:val="heading 6"/>
    <w:basedOn w:val="Normal"/>
    <w:next w:val="Normal"/>
    <w:link w:val="Heading6Char"/>
    <w:qFormat/>
    <w:rsid w:val="009372BD"/>
    <w:pPr>
      <w:numPr>
        <w:ilvl w:val="5"/>
        <w:numId w:val="1"/>
      </w:numPr>
      <w:spacing w:before="240" w:after="60"/>
      <w:outlineLvl w:val="5"/>
    </w:pPr>
    <w:rPr>
      <w:i/>
      <w:iCs/>
    </w:rPr>
  </w:style>
  <w:style w:type="paragraph" w:styleId="Heading7">
    <w:name w:val="heading 7"/>
    <w:basedOn w:val="Normal"/>
    <w:next w:val="Normal"/>
    <w:link w:val="Heading7Char"/>
    <w:qFormat/>
    <w:rsid w:val="009372BD"/>
    <w:pPr>
      <w:numPr>
        <w:ilvl w:val="6"/>
        <w:numId w:val="1"/>
      </w:numPr>
      <w:spacing w:before="240" w:after="60"/>
      <w:outlineLvl w:val="6"/>
    </w:pPr>
    <w:rPr>
      <w:sz w:val="20"/>
      <w:szCs w:val="20"/>
    </w:rPr>
  </w:style>
  <w:style w:type="paragraph" w:styleId="Heading8">
    <w:name w:val="heading 8"/>
    <w:basedOn w:val="Normal"/>
    <w:next w:val="Normal"/>
    <w:link w:val="Heading8Char"/>
    <w:qFormat/>
    <w:rsid w:val="009372BD"/>
    <w:pPr>
      <w:numPr>
        <w:ilvl w:val="7"/>
        <w:numId w:val="1"/>
      </w:numPr>
      <w:spacing w:before="240" w:after="60"/>
      <w:outlineLvl w:val="7"/>
    </w:pPr>
    <w:rPr>
      <w:i/>
      <w:iCs/>
      <w:sz w:val="20"/>
      <w:szCs w:val="20"/>
    </w:rPr>
  </w:style>
  <w:style w:type="paragraph" w:styleId="Heading9">
    <w:name w:val="heading 9"/>
    <w:basedOn w:val="Normal"/>
    <w:next w:val="Normal"/>
    <w:link w:val="Heading9Char"/>
    <w:qFormat/>
    <w:rsid w:val="009372BD"/>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mp;M Heading 1 Char,1 Char,MH1 Char,D&amp;M Heading 11 Char,D&amp;M Heading 12 Char,D&amp;M Heading 13 Char,D&amp;M Heading 14 Char,D&amp;M Heading 15 Char,D&amp;M Heading 16 Char"/>
    <w:basedOn w:val="DefaultParagraphFont"/>
    <w:link w:val="Heading1"/>
    <w:rsid w:val="009372BD"/>
    <w:rPr>
      <w:rFonts w:ascii="Arial Narrow" w:eastAsia="Times New Roman" w:hAnsi="Arial Narrow" w:cs="Times New Roman"/>
      <w:b/>
      <w:bCs/>
      <w:smallCaps/>
      <w:spacing w:val="30"/>
      <w:kern w:val="28"/>
      <w:sz w:val="32"/>
      <w:szCs w:val="32"/>
    </w:rPr>
  </w:style>
  <w:style w:type="character" w:customStyle="1" w:styleId="Heading2Char">
    <w:name w:val="Heading 2 Char"/>
    <w:aliases w:val="MH2 Char"/>
    <w:basedOn w:val="DefaultParagraphFont"/>
    <w:link w:val="Heading2"/>
    <w:rsid w:val="009372BD"/>
    <w:rPr>
      <w:rFonts w:ascii="Arial Narrow" w:eastAsia="Times New Roman" w:hAnsi="Arial Narrow" w:cs="Times New Roman"/>
      <w:b/>
      <w:bCs/>
      <w:smallCaps/>
      <w:kern w:val="28"/>
      <w:sz w:val="28"/>
      <w:szCs w:val="28"/>
    </w:rPr>
  </w:style>
  <w:style w:type="character" w:customStyle="1" w:styleId="Heading3Char">
    <w:name w:val="Heading 3 Char"/>
    <w:aliases w:val="MH3 Char"/>
    <w:basedOn w:val="DefaultParagraphFont"/>
    <w:link w:val="Heading3"/>
    <w:rsid w:val="009372BD"/>
    <w:rPr>
      <w:rFonts w:ascii="Arial Narrow" w:eastAsia="Times New Roman" w:hAnsi="Arial Narrow" w:cs="Times New Roman"/>
      <w:b/>
      <w:bCs/>
      <w:sz w:val="24"/>
      <w:szCs w:val="24"/>
    </w:rPr>
  </w:style>
  <w:style w:type="character" w:customStyle="1" w:styleId="Heading4Char">
    <w:name w:val="Heading 4 Char"/>
    <w:aliases w:val="GW Head 4 Char"/>
    <w:basedOn w:val="DefaultParagraphFont"/>
    <w:link w:val="Heading4"/>
    <w:rsid w:val="009372BD"/>
    <w:rPr>
      <w:rFonts w:ascii="Arial Narrow" w:eastAsia="Times New Roman" w:hAnsi="Arial Narrow" w:cs="Times New Roman"/>
      <w:b/>
      <w:bCs/>
    </w:rPr>
  </w:style>
  <w:style w:type="character" w:customStyle="1" w:styleId="Heading5Char">
    <w:name w:val="Heading 5 Char"/>
    <w:basedOn w:val="DefaultParagraphFont"/>
    <w:link w:val="Heading5"/>
    <w:rsid w:val="009372BD"/>
    <w:rPr>
      <w:rFonts w:ascii="Times New Roman" w:eastAsia="Times New Roman" w:hAnsi="Times New Roman" w:cs="Times New Roman"/>
      <w:lang w:val="en-CA"/>
    </w:rPr>
  </w:style>
  <w:style w:type="character" w:customStyle="1" w:styleId="Heading6Char">
    <w:name w:val="Heading 6 Char"/>
    <w:basedOn w:val="DefaultParagraphFont"/>
    <w:link w:val="Heading6"/>
    <w:rsid w:val="009372BD"/>
    <w:rPr>
      <w:rFonts w:ascii="Times New Roman" w:eastAsia="Times New Roman" w:hAnsi="Times New Roman" w:cs="Times New Roman"/>
      <w:i/>
      <w:iCs/>
      <w:lang w:val="en-CA"/>
    </w:rPr>
  </w:style>
  <w:style w:type="character" w:customStyle="1" w:styleId="Heading7Char">
    <w:name w:val="Heading 7 Char"/>
    <w:basedOn w:val="DefaultParagraphFont"/>
    <w:link w:val="Heading7"/>
    <w:rsid w:val="009372BD"/>
    <w:rPr>
      <w:rFonts w:ascii="Times New Roman" w:eastAsia="Times New Roman" w:hAnsi="Times New Roman" w:cs="Times New Roman"/>
      <w:sz w:val="20"/>
      <w:szCs w:val="20"/>
      <w:lang w:val="en-CA"/>
    </w:rPr>
  </w:style>
  <w:style w:type="character" w:customStyle="1" w:styleId="Heading8Char">
    <w:name w:val="Heading 8 Char"/>
    <w:basedOn w:val="DefaultParagraphFont"/>
    <w:link w:val="Heading8"/>
    <w:rsid w:val="009372BD"/>
    <w:rPr>
      <w:rFonts w:ascii="Times New Roman" w:eastAsia="Times New Roman" w:hAnsi="Times New Roman" w:cs="Times New Roman"/>
      <w:i/>
      <w:iCs/>
      <w:sz w:val="20"/>
      <w:szCs w:val="20"/>
      <w:lang w:val="en-CA"/>
    </w:rPr>
  </w:style>
  <w:style w:type="character" w:customStyle="1" w:styleId="Heading9Char">
    <w:name w:val="Heading 9 Char"/>
    <w:basedOn w:val="DefaultParagraphFont"/>
    <w:link w:val="Heading9"/>
    <w:rsid w:val="009372BD"/>
    <w:rPr>
      <w:rFonts w:ascii="Times New Roman" w:eastAsia="Times New Roman" w:hAnsi="Times New Roman" w:cs="Times New Roman"/>
      <w:b/>
      <w:bCs/>
      <w:i/>
      <w:iCs/>
      <w:sz w:val="18"/>
      <w:szCs w:val="18"/>
      <w:lang w:val="en-CA"/>
    </w:rPr>
  </w:style>
  <w:style w:type="paragraph" w:styleId="BodyText">
    <w:name w:val="Body Text"/>
    <w:basedOn w:val="Normal"/>
    <w:link w:val="BodyTextChar1"/>
    <w:rsid w:val="009372BD"/>
    <w:pPr>
      <w:spacing w:after="240" w:line="288" w:lineRule="auto"/>
      <w:jc w:val="both"/>
    </w:pPr>
  </w:style>
  <w:style w:type="character" w:customStyle="1" w:styleId="BodyTextChar">
    <w:name w:val="Body Text Char"/>
    <w:basedOn w:val="DefaultParagraphFont"/>
    <w:uiPriority w:val="99"/>
    <w:semiHidden/>
    <w:rsid w:val="009372BD"/>
    <w:rPr>
      <w:rFonts w:ascii="Times New Roman" w:eastAsia="Times New Roman" w:hAnsi="Times New Roman" w:cs="Times New Roman"/>
      <w:lang w:val="en-CA"/>
    </w:rPr>
  </w:style>
  <w:style w:type="paragraph" w:styleId="Footer">
    <w:name w:val="footer"/>
    <w:basedOn w:val="Normal"/>
    <w:link w:val="FooterChar"/>
    <w:rsid w:val="009372BD"/>
    <w:pPr>
      <w:pBdr>
        <w:top w:val="single" w:sz="4" w:space="1" w:color="auto"/>
      </w:pBdr>
      <w:tabs>
        <w:tab w:val="center" w:pos="4320"/>
        <w:tab w:val="right" w:pos="8640"/>
      </w:tabs>
      <w:jc w:val="right"/>
    </w:pPr>
    <w:rPr>
      <w:rFonts w:ascii="Arial Narrow" w:hAnsi="Arial Narrow"/>
      <w:i/>
      <w:sz w:val="20"/>
      <w:szCs w:val="20"/>
    </w:rPr>
  </w:style>
  <w:style w:type="character" w:customStyle="1" w:styleId="FooterChar">
    <w:name w:val="Footer Char"/>
    <w:basedOn w:val="DefaultParagraphFont"/>
    <w:link w:val="Footer"/>
    <w:rsid w:val="009372BD"/>
    <w:rPr>
      <w:rFonts w:ascii="Arial Narrow" w:eastAsia="Times New Roman" w:hAnsi="Arial Narrow" w:cs="Times New Roman"/>
      <w:i/>
      <w:sz w:val="20"/>
      <w:szCs w:val="20"/>
      <w:lang w:val="en-CA"/>
    </w:rPr>
  </w:style>
  <w:style w:type="paragraph" w:customStyle="1" w:styleId="Heading1NoNum">
    <w:name w:val="Heading 1 No Num"/>
    <w:basedOn w:val="Heading1"/>
    <w:rsid w:val="009372BD"/>
    <w:pPr>
      <w:numPr>
        <w:numId w:val="0"/>
      </w:numPr>
      <w:spacing w:after="480"/>
    </w:pPr>
    <w:rPr>
      <w:rFonts w:ascii="Arial Black" w:hAnsi="Arial Black"/>
      <w:b w:val="0"/>
      <w:smallCaps w:val="0"/>
      <w:sz w:val="36"/>
      <w:szCs w:val="36"/>
    </w:rPr>
  </w:style>
  <w:style w:type="character" w:styleId="Hyperlink">
    <w:name w:val="Hyperlink"/>
    <w:basedOn w:val="DefaultParagraphFont"/>
    <w:rsid w:val="009372BD"/>
    <w:rPr>
      <w:color w:val="0000FF"/>
      <w:u w:val="single"/>
    </w:rPr>
  </w:style>
  <w:style w:type="character" w:customStyle="1" w:styleId="BodyTextChar1">
    <w:name w:val="Body Text Char1"/>
    <w:basedOn w:val="DefaultParagraphFont"/>
    <w:link w:val="BodyText"/>
    <w:rsid w:val="009372BD"/>
    <w:rPr>
      <w:rFonts w:ascii="Times New Roman" w:eastAsia="Times New Roman" w:hAnsi="Times New Roman" w:cs="Times New Roman"/>
      <w:lang w:val="en-CA"/>
    </w:rPr>
  </w:style>
  <w:style w:type="paragraph" w:styleId="NormalWeb">
    <w:name w:val="Normal (Web)"/>
    <w:basedOn w:val="Normal"/>
    <w:uiPriority w:val="99"/>
    <w:unhideWhenUsed/>
    <w:rsid w:val="009372BD"/>
    <w:pPr>
      <w:spacing w:before="100" w:beforeAutospacing="1" w:after="100" w:afterAutospacing="1"/>
    </w:pPr>
    <w:rPr>
      <w:sz w:val="24"/>
      <w:szCs w:val="24"/>
      <w:lang w:val="en-US"/>
    </w:rPr>
  </w:style>
  <w:style w:type="character" w:styleId="FollowedHyperlink">
    <w:name w:val="FollowedHyperlink"/>
    <w:basedOn w:val="DefaultParagraphFont"/>
    <w:uiPriority w:val="99"/>
    <w:semiHidden/>
    <w:unhideWhenUsed/>
    <w:rsid w:val="00AF2030"/>
    <w:rPr>
      <w:color w:val="800080" w:themeColor="followedHyperlink"/>
      <w:u w:val="single"/>
    </w:rPr>
  </w:style>
  <w:style w:type="paragraph" w:styleId="ListParagraph">
    <w:name w:val="List Paragraph"/>
    <w:basedOn w:val="Normal"/>
    <w:uiPriority w:val="34"/>
    <w:qFormat/>
    <w:rsid w:val="007A1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2037">
      <w:bodyDiv w:val="1"/>
      <w:marLeft w:val="0"/>
      <w:marRight w:val="0"/>
      <w:marTop w:val="0"/>
      <w:marBottom w:val="0"/>
      <w:divBdr>
        <w:top w:val="none" w:sz="0" w:space="0" w:color="auto"/>
        <w:left w:val="none" w:sz="0" w:space="0" w:color="auto"/>
        <w:bottom w:val="none" w:sz="0" w:space="0" w:color="auto"/>
        <w:right w:val="none" w:sz="0" w:space="0" w:color="auto"/>
      </w:divBdr>
    </w:div>
    <w:div w:id="9291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2360</Words>
  <Characters>13455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navicka</dc:creator>
  <cp:keywords/>
  <dc:description/>
  <cp:lastModifiedBy>Pietzold, Sheena</cp:lastModifiedBy>
  <cp:revision>2</cp:revision>
  <dcterms:created xsi:type="dcterms:W3CDTF">2019-02-05T16:54:00Z</dcterms:created>
  <dcterms:modified xsi:type="dcterms:W3CDTF">2019-02-05T16:54:00Z</dcterms:modified>
</cp:coreProperties>
</file>