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EF60" w14:textId="77777777" w:rsidR="00C379E4" w:rsidRDefault="00C379E4" w:rsidP="00C379E4">
      <w:pPr>
        <w:spacing w:line="240" w:lineRule="auto"/>
        <w:contextualSpacing/>
        <w:rPr>
          <w:rStyle w:val="Strong"/>
          <w:rFonts w:ascii="Times New Roman" w:hAnsi="Times New Roman" w:cs="Times New Roman"/>
          <w:b w:val="0"/>
          <w:sz w:val="24"/>
          <w:szCs w:val="24"/>
        </w:rPr>
      </w:pPr>
    </w:p>
    <w:p w14:paraId="285628BE" w14:textId="77777777" w:rsidR="00B05B8E" w:rsidRPr="004C04B7" w:rsidRDefault="00B05B8E" w:rsidP="00C379E4">
      <w:pPr>
        <w:spacing w:line="240" w:lineRule="auto"/>
        <w:contextualSpacing/>
        <w:rPr>
          <w:rStyle w:val="Strong"/>
          <w:rFonts w:ascii="Times New Roman" w:hAnsi="Times New Roman" w:cs="Times New Roman"/>
          <w:b w:val="0"/>
          <w:sz w:val="24"/>
          <w:szCs w:val="24"/>
        </w:rPr>
      </w:pPr>
    </w:p>
    <w:p w14:paraId="0C65C5F6" w14:textId="77777777" w:rsidR="00C379E4" w:rsidRPr="004C04B7" w:rsidRDefault="00C379E4" w:rsidP="00C379E4">
      <w:pPr>
        <w:spacing w:line="240" w:lineRule="auto"/>
        <w:contextualSpacing/>
        <w:rPr>
          <w:rStyle w:val="Strong"/>
          <w:rFonts w:ascii="Times New Roman" w:hAnsi="Times New Roman" w:cs="Times New Roman"/>
          <w:b w:val="0"/>
          <w:sz w:val="24"/>
          <w:szCs w:val="24"/>
        </w:rPr>
      </w:pPr>
    </w:p>
    <w:p w14:paraId="3768260A" w14:textId="3B18D2A7" w:rsidR="00C379E4" w:rsidRPr="004C04B7" w:rsidRDefault="006F6E1C" w:rsidP="00C379E4">
      <w:pPr>
        <w:spacing w:line="240" w:lineRule="auto"/>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June 5</w:t>
      </w:r>
      <w:r w:rsidR="00C379E4" w:rsidRPr="004C04B7">
        <w:rPr>
          <w:rStyle w:val="Strong"/>
          <w:rFonts w:ascii="Times New Roman" w:hAnsi="Times New Roman" w:cs="Times New Roman"/>
          <w:b w:val="0"/>
          <w:sz w:val="24"/>
          <w:szCs w:val="24"/>
        </w:rPr>
        <w:t>, 2019</w:t>
      </w:r>
    </w:p>
    <w:p w14:paraId="318825E6" w14:textId="77777777" w:rsidR="00C379E4" w:rsidRPr="004C04B7" w:rsidRDefault="00C379E4" w:rsidP="00C379E4">
      <w:pPr>
        <w:spacing w:line="240" w:lineRule="auto"/>
        <w:contextualSpacing/>
        <w:rPr>
          <w:rStyle w:val="Strong"/>
          <w:rFonts w:ascii="Times New Roman" w:hAnsi="Times New Roman" w:cs="Times New Roman"/>
          <w:b w:val="0"/>
          <w:sz w:val="24"/>
          <w:szCs w:val="24"/>
        </w:rPr>
      </w:pPr>
    </w:p>
    <w:p w14:paraId="4F22C158" w14:textId="77777777" w:rsidR="00C379E4" w:rsidRPr="004C04B7" w:rsidRDefault="00C379E4" w:rsidP="00C379E4">
      <w:pPr>
        <w:spacing w:line="240" w:lineRule="auto"/>
        <w:contextualSpacing/>
        <w:rPr>
          <w:rStyle w:val="Strong"/>
          <w:rFonts w:ascii="Times New Roman" w:hAnsi="Times New Roman" w:cs="Times New Roman"/>
          <w:b w:val="0"/>
          <w:sz w:val="24"/>
          <w:szCs w:val="24"/>
        </w:rPr>
      </w:pPr>
    </w:p>
    <w:p w14:paraId="0360302E" w14:textId="77777777" w:rsidR="00C379E4" w:rsidRPr="004C04B7" w:rsidRDefault="00C379E4" w:rsidP="00C379E4">
      <w:pPr>
        <w:spacing w:line="240" w:lineRule="auto"/>
        <w:contextualSpacing/>
        <w:rPr>
          <w:rFonts w:ascii="Times New Roman" w:hAnsi="Times New Roman" w:cs="Times New Roman"/>
          <w:sz w:val="24"/>
          <w:szCs w:val="24"/>
        </w:rPr>
      </w:pPr>
      <w:r w:rsidRPr="004C04B7">
        <w:rPr>
          <w:rStyle w:val="Strong"/>
          <w:rFonts w:ascii="Times New Roman" w:hAnsi="Times New Roman" w:cs="Times New Roman"/>
          <w:b w:val="0"/>
          <w:sz w:val="24"/>
          <w:szCs w:val="24"/>
        </w:rPr>
        <w:t xml:space="preserve">Annie </w:t>
      </w:r>
      <w:proofErr w:type="spellStart"/>
      <w:r w:rsidRPr="004C04B7">
        <w:rPr>
          <w:rStyle w:val="Strong"/>
          <w:rFonts w:ascii="Times New Roman" w:hAnsi="Times New Roman" w:cs="Times New Roman"/>
          <w:b w:val="0"/>
          <w:sz w:val="24"/>
          <w:szCs w:val="24"/>
        </w:rPr>
        <w:t>Sawabini</w:t>
      </w:r>
      <w:proofErr w:type="spellEnd"/>
      <w:r w:rsidRPr="004C04B7">
        <w:rPr>
          <w:rFonts w:ascii="Times New Roman" w:hAnsi="Times New Roman" w:cs="Times New Roman"/>
          <w:sz w:val="24"/>
          <w:szCs w:val="24"/>
        </w:rPr>
        <w:br/>
        <w:t>Department of Ecology</w:t>
      </w:r>
      <w:r w:rsidRPr="004C04B7">
        <w:rPr>
          <w:rFonts w:ascii="Times New Roman" w:hAnsi="Times New Roman" w:cs="Times New Roman"/>
          <w:sz w:val="24"/>
          <w:szCs w:val="24"/>
        </w:rPr>
        <w:br/>
        <w:t>Water Resources Program</w:t>
      </w:r>
      <w:r w:rsidRPr="004C04B7">
        <w:rPr>
          <w:rFonts w:ascii="Times New Roman" w:hAnsi="Times New Roman" w:cs="Times New Roman"/>
          <w:sz w:val="24"/>
          <w:szCs w:val="24"/>
        </w:rPr>
        <w:br/>
        <w:t>PO Box 47600</w:t>
      </w:r>
      <w:r w:rsidRPr="004C04B7">
        <w:rPr>
          <w:rFonts w:ascii="Times New Roman" w:hAnsi="Times New Roman" w:cs="Times New Roman"/>
          <w:sz w:val="24"/>
          <w:szCs w:val="24"/>
        </w:rPr>
        <w:br/>
        <w:t>Olympia WA  98504-7600</w:t>
      </w:r>
    </w:p>
    <w:p w14:paraId="1C24F4B5" w14:textId="77777777" w:rsidR="00A91797" w:rsidRPr="004C04B7" w:rsidRDefault="00A91797" w:rsidP="00C379E4">
      <w:pPr>
        <w:spacing w:line="240" w:lineRule="auto"/>
        <w:contextualSpacing/>
        <w:rPr>
          <w:rFonts w:ascii="Times New Roman" w:hAnsi="Times New Roman" w:cs="Times New Roman"/>
          <w:sz w:val="24"/>
          <w:szCs w:val="24"/>
        </w:rPr>
      </w:pPr>
    </w:p>
    <w:p w14:paraId="50CC8CBC" w14:textId="77777777" w:rsidR="00C379E4" w:rsidRPr="004C04B7" w:rsidRDefault="00C379E4" w:rsidP="00C379E4">
      <w:pPr>
        <w:spacing w:line="240" w:lineRule="auto"/>
        <w:ind w:left="720" w:hanging="720"/>
        <w:contextualSpacing/>
        <w:rPr>
          <w:rFonts w:ascii="Times New Roman" w:hAnsi="Times New Roman" w:cs="Times New Roman"/>
          <w:b/>
          <w:sz w:val="24"/>
          <w:szCs w:val="24"/>
        </w:rPr>
      </w:pPr>
      <w:r w:rsidRPr="004C04B7">
        <w:rPr>
          <w:rFonts w:ascii="Times New Roman" w:hAnsi="Times New Roman" w:cs="Times New Roman"/>
          <w:b/>
          <w:sz w:val="24"/>
          <w:szCs w:val="24"/>
        </w:rPr>
        <w:t>RE:</w:t>
      </w:r>
      <w:r w:rsidRPr="004C04B7">
        <w:rPr>
          <w:rFonts w:ascii="Times New Roman" w:hAnsi="Times New Roman" w:cs="Times New Roman"/>
          <w:b/>
          <w:sz w:val="24"/>
          <w:szCs w:val="24"/>
        </w:rPr>
        <w:tab/>
      </w:r>
      <w:r w:rsidR="00F35033">
        <w:rPr>
          <w:rFonts w:ascii="Times New Roman" w:hAnsi="Times New Roman" w:cs="Times New Roman"/>
          <w:b/>
          <w:sz w:val="24"/>
          <w:szCs w:val="24"/>
        </w:rPr>
        <w:t>Washington</w:t>
      </w:r>
      <w:r w:rsidRPr="004C04B7">
        <w:rPr>
          <w:rFonts w:ascii="Times New Roman" w:hAnsi="Times New Roman" w:cs="Times New Roman"/>
          <w:b/>
          <w:sz w:val="24"/>
          <w:szCs w:val="24"/>
        </w:rPr>
        <w:t xml:space="preserve"> Farm Bureau Comments – Draft Guidance for Determining Net Ecological Benefit</w:t>
      </w:r>
    </w:p>
    <w:p w14:paraId="523FDEFD" w14:textId="77777777" w:rsidR="00C379E4" w:rsidRPr="004C04B7" w:rsidRDefault="00C379E4" w:rsidP="00C379E4">
      <w:pPr>
        <w:spacing w:line="240" w:lineRule="auto"/>
        <w:contextualSpacing/>
        <w:rPr>
          <w:rFonts w:ascii="Times New Roman" w:hAnsi="Times New Roman" w:cs="Times New Roman"/>
          <w:b/>
          <w:sz w:val="24"/>
          <w:szCs w:val="24"/>
        </w:rPr>
      </w:pPr>
    </w:p>
    <w:p w14:paraId="775A6FD1" w14:textId="77777777" w:rsidR="00C379E4" w:rsidRPr="004C04B7" w:rsidRDefault="00C379E4" w:rsidP="00C379E4">
      <w:pPr>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 xml:space="preserve">Ms. </w:t>
      </w:r>
      <w:proofErr w:type="spellStart"/>
      <w:r w:rsidRPr="004C04B7">
        <w:rPr>
          <w:rFonts w:ascii="Times New Roman" w:hAnsi="Times New Roman" w:cs="Times New Roman"/>
          <w:sz w:val="24"/>
          <w:szCs w:val="24"/>
        </w:rPr>
        <w:t>Sawabini</w:t>
      </w:r>
      <w:proofErr w:type="spellEnd"/>
      <w:r w:rsidRPr="004C04B7">
        <w:rPr>
          <w:rFonts w:ascii="Times New Roman" w:hAnsi="Times New Roman" w:cs="Times New Roman"/>
          <w:sz w:val="24"/>
          <w:szCs w:val="24"/>
        </w:rPr>
        <w:t>,</w:t>
      </w:r>
    </w:p>
    <w:p w14:paraId="638091F2" w14:textId="77777777" w:rsidR="00C379E4" w:rsidRPr="004C04B7" w:rsidRDefault="00C379E4" w:rsidP="00C379E4">
      <w:pPr>
        <w:spacing w:line="240" w:lineRule="auto"/>
        <w:contextualSpacing/>
        <w:rPr>
          <w:rFonts w:ascii="Times New Roman" w:hAnsi="Times New Roman" w:cs="Times New Roman"/>
          <w:sz w:val="24"/>
          <w:szCs w:val="24"/>
        </w:rPr>
      </w:pPr>
    </w:p>
    <w:p w14:paraId="566BD5D7" w14:textId="77777777" w:rsidR="00C379E4" w:rsidRPr="004C04B7" w:rsidRDefault="00C379E4" w:rsidP="00C379E4">
      <w:pPr>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 xml:space="preserve">Please accept these comments on behalf of the </w:t>
      </w:r>
      <w:r w:rsidR="00C506B7">
        <w:rPr>
          <w:rFonts w:ascii="Times New Roman" w:hAnsi="Times New Roman" w:cs="Times New Roman"/>
          <w:sz w:val="24"/>
          <w:szCs w:val="24"/>
        </w:rPr>
        <w:t>Washington Farm Bureau (W</w:t>
      </w:r>
      <w:r w:rsidRPr="004C04B7">
        <w:rPr>
          <w:rFonts w:ascii="Times New Roman" w:hAnsi="Times New Roman" w:cs="Times New Roman"/>
          <w:sz w:val="24"/>
          <w:szCs w:val="24"/>
        </w:rPr>
        <w:t>FB) related to the Draft Guidance for Determining Net Ecological Benefit.  While we appreciate the opportunity to provide written comments, we are deeply concerned with some the department’s assumptions and interpretations underpinning th</w:t>
      </w:r>
      <w:r w:rsidR="00FD581E">
        <w:rPr>
          <w:rFonts w:ascii="Times New Roman" w:hAnsi="Times New Roman" w:cs="Times New Roman"/>
          <w:sz w:val="24"/>
          <w:szCs w:val="24"/>
        </w:rPr>
        <w:t>e document itself, which has le</w:t>
      </w:r>
      <w:r w:rsidRPr="004C04B7">
        <w:rPr>
          <w:rFonts w:ascii="Times New Roman" w:hAnsi="Times New Roman" w:cs="Times New Roman"/>
          <w:sz w:val="24"/>
          <w:szCs w:val="24"/>
        </w:rPr>
        <w:t>d to inconsistencies with legislative intent and statutory law</w:t>
      </w:r>
      <w:r w:rsidR="00005B72" w:rsidRPr="004C04B7">
        <w:rPr>
          <w:rFonts w:ascii="Times New Roman" w:hAnsi="Times New Roman" w:cs="Times New Roman"/>
          <w:sz w:val="24"/>
          <w:szCs w:val="24"/>
        </w:rPr>
        <w:t xml:space="preserve"> within the draft </w:t>
      </w:r>
      <w:r w:rsidR="00ED4E3E" w:rsidRPr="004C04B7">
        <w:rPr>
          <w:rFonts w:ascii="Times New Roman" w:hAnsi="Times New Roman" w:cs="Times New Roman"/>
          <w:sz w:val="24"/>
          <w:szCs w:val="24"/>
        </w:rPr>
        <w:t>Guidance for Determining Net Ecological Benefit</w:t>
      </w:r>
      <w:r w:rsidRPr="004C04B7">
        <w:rPr>
          <w:rFonts w:ascii="Times New Roman" w:hAnsi="Times New Roman" w:cs="Times New Roman"/>
          <w:sz w:val="24"/>
          <w:szCs w:val="24"/>
        </w:rPr>
        <w:t>.</w:t>
      </w:r>
    </w:p>
    <w:p w14:paraId="01F78CA6" w14:textId="77777777" w:rsidR="00ED52A4" w:rsidRPr="004C04B7" w:rsidRDefault="00ED52A4" w:rsidP="00ED52A4">
      <w:pPr>
        <w:spacing w:line="240" w:lineRule="auto"/>
        <w:contextualSpacing/>
        <w:rPr>
          <w:rFonts w:ascii="Times New Roman" w:hAnsi="Times New Roman" w:cs="Times New Roman"/>
          <w:sz w:val="24"/>
          <w:szCs w:val="24"/>
        </w:rPr>
      </w:pPr>
      <w:bookmarkStart w:id="0" w:name="_GoBack"/>
      <w:bookmarkEnd w:id="0"/>
    </w:p>
    <w:p w14:paraId="10DB733B" w14:textId="77777777" w:rsidR="00ED52A4" w:rsidRPr="004C04B7" w:rsidRDefault="00ED52A4" w:rsidP="00ED52A4">
      <w:pPr>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As you are aware, the Washington Farm Bureau was involved in the process of developing the “Hirst Fix” from the beginning and continues to be actively engaged in the implementation of ESSB 6091.  We were engaged in the bipartisan effort to find a solution to the Hirst decision, participated in developing ESSB 6091, and listened to the debate as the bill passed the Legislature.  It is clear from our perspective and from listening to the legislative debate there are several pieces of the draft guidance that are not supported by law.</w:t>
      </w:r>
    </w:p>
    <w:p w14:paraId="4DE05762" w14:textId="77777777" w:rsidR="00C379E4" w:rsidRPr="004C04B7" w:rsidRDefault="00C379E4" w:rsidP="00C379E4">
      <w:pPr>
        <w:spacing w:line="240" w:lineRule="auto"/>
        <w:contextualSpacing/>
        <w:rPr>
          <w:rFonts w:ascii="Times New Roman" w:hAnsi="Times New Roman" w:cs="Times New Roman"/>
          <w:sz w:val="24"/>
          <w:szCs w:val="24"/>
        </w:rPr>
      </w:pPr>
    </w:p>
    <w:p w14:paraId="328516E1" w14:textId="77777777" w:rsidR="00ED52A4" w:rsidRPr="004C04B7" w:rsidRDefault="00ED52A4" w:rsidP="00C379E4">
      <w:pPr>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Section 2 Authorities</w:t>
      </w:r>
    </w:p>
    <w:p w14:paraId="36CB8C22" w14:textId="77777777" w:rsidR="00C379E4" w:rsidRPr="004C04B7" w:rsidRDefault="00C379E4" w:rsidP="00C379E4">
      <w:pPr>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4</w:t>
      </w:r>
      <w:r w:rsidRPr="004C04B7">
        <w:rPr>
          <w:rFonts w:ascii="Times New Roman" w:hAnsi="Times New Roman" w:cs="Times New Roman"/>
          <w:sz w:val="24"/>
          <w:szCs w:val="24"/>
        </w:rPr>
        <w:t xml:space="preserve"> – “the law requires Ecology to determine, ‘prio</w:t>
      </w:r>
      <w:r w:rsidR="00FD581E">
        <w:rPr>
          <w:rFonts w:ascii="Times New Roman" w:hAnsi="Times New Roman" w:cs="Times New Roman"/>
          <w:sz w:val="24"/>
          <w:szCs w:val="24"/>
        </w:rPr>
        <w:t>r to adoption of the... plan...</w:t>
      </w:r>
      <w:r w:rsidRPr="004C04B7">
        <w:rPr>
          <w:rFonts w:ascii="Times New Roman" w:hAnsi="Times New Roman" w:cs="Times New Roman"/>
          <w:sz w:val="24"/>
          <w:szCs w:val="24"/>
        </w:rPr>
        <w:t xml:space="preserve">that actions identified in the watershed plan, after accounting for new projected uses of water over the subsequent twenty years, will result in a net ecological benefit to instream resources within the water resource inventory area.’” </w:t>
      </w:r>
    </w:p>
    <w:p w14:paraId="39CBB863" w14:textId="77777777" w:rsidR="00C379E4" w:rsidRPr="004C04B7" w:rsidRDefault="00C379E4" w:rsidP="00C379E4">
      <w:pPr>
        <w:spacing w:line="240" w:lineRule="auto"/>
        <w:contextualSpacing/>
        <w:rPr>
          <w:rFonts w:ascii="Times New Roman" w:hAnsi="Times New Roman" w:cs="Times New Roman"/>
          <w:sz w:val="24"/>
          <w:szCs w:val="24"/>
        </w:rPr>
      </w:pPr>
    </w:p>
    <w:p w14:paraId="576D851B" w14:textId="4E800CB6" w:rsidR="00C379E4" w:rsidRPr="004C04B7" w:rsidRDefault="006F6E1C" w:rsidP="00C379E4">
      <w:pPr>
        <w:spacing w:line="240" w:lineRule="auto"/>
        <w:contextualSpacing/>
        <w:rPr>
          <w:rFonts w:ascii="Times New Roman" w:hAnsi="Times New Roman" w:cs="Times New Roman"/>
          <w:sz w:val="24"/>
          <w:szCs w:val="24"/>
        </w:rPr>
      </w:pPr>
      <w:r>
        <w:rPr>
          <w:rFonts w:ascii="Times New Roman" w:hAnsi="Times New Roman" w:cs="Times New Roman"/>
          <w:sz w:val="24"/>
          <w:szCs w:val="24"/>
        </w:rPr>
        <w:t>WFB</w:t>
      </w:r>
      <w:r w:rsidR="00C379E4" w:rsidRPr="004C04B7">
        <w:rPr>
          <w:rFonts w:ascii="Times New Roman" w:hAnsi="Times New Roman" w:cs="Times New Roman"/>
          <w:sz w:val="24"/>
          <w:szCs w:val="24"/>
        </w:rPr>
        <w:t xml:space="preserve"> and others around Washington State have long taken issue with the department’s “single molecule” policy as it relates to surface/groundwater continuity and the policies/regulations/decisions which have stemmed from this flawed agency policy.  In order to provide consistent policy and regulatory decisions, </w:t>
      </w:r>
      <w:r>
        <w:rPr>
          <w:rFonts w:ascii="Times New Roman" w:hAnsi="Times New Roman" w:cs="Times New Roman"/>
          <w:sz w:val="24"/>
          <w:szCs w:val="24"/>
        </w:rPr>
        <w:t>WFB</w:t>
      </w:r>
      <w:r w:rsidR="00C379E4" w:rsidRPr="004C04B7">
        <w:rPr>
          <w:rFonts w:ascii="Times New Roman" w:hAnsi="Times New Roman" w:cs="Times New Roman"/>
          <w:sz w:val="24"/>
          <w:szCs w:val="24"/>
        </w:rPr>
        <w:t xml:space="preserve"> believes the same policy should be applied in determining net ecological benefit.  </w:t>
      </w:r>
      <w:r w:rsidR="00C379E4" w:rsidRPr="006F6E1C">
        <w:rPr>
          <w:rFonts w:ascii="Times New Roman" w:hAnsi="Times New Roman" w:cs="Times New Roman"/>
          <w:sz w:val="24"/>
          <w:szCs w:val="24"/>
          <w:u w:val="single"/>
        </w:rPr>
        <w:t>If a single molecule of water can result in denial or conditioning of water right decisions, a single molecule of water above the expected consumptive use of water from exempt wells would be a net ecological benefit</w:t>
      </w:r>
      <w:r w:rsidR="00C379E4" w:rsidRPr="004C04B7">
        <w:rPr>
          <w:rFonts w:ascii="Times New Roman" w:hAnsi="Times New Roman" w:cs="Times New Roman"/>
          <w:sz w:val="24"/>
          <w:szCs w:val="24"/>
        </w:rPr>
        <w:t>.  The department should provide clear guidance that a single molecule of improvement meets the net ecological benefit standard.</w:t>
      </w:r>
    </w:p>
    <w:p w14:paraId="1F98402A" w14:textId="77777777" w:rsidR="00C379E4" w:rsidRPr="004C04B7" w:rsidRDefault="00C379E4" w:rsidP="00C379E4">
      <w:pPr>
        <w:spacing w:line="240" w:lineRule="auto"/>
        <w:contextualSpacing/>
        <w:rPr>
          <w:rFonts w:ascii="Times New Roman" w:hAnsi="Times New Roman" w:cs="Times New Roman"/>
          <w:sz w:val="24"/>
          <w:szCs w:val="24"/>
        </w:rPr>
      </w:pPr>
    </w:p>
    <w:p w14:paraId="2EE25F8E" w14:textId="77777777" w:rsidR="00C379E4" w:rsidRPr="004C04B7" w:rsidRDefault="00C379E4" w:rsidP="00C379E4">
      <w:pPr>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Section 3 NEB for Watershed Planning</w:t>
      </w:r>
    </w:p>
    <w:p w14:paraId="3D788B53" w14:textId="77777777" w:rsidR="00C379E4" w:rsidRPr="004C04B7" w:rsidRDefault="00C379E4" w:rsidP="00C379E4">
      <w:pPr>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3.1 Definitions</w:t>
      </w:r>
    </w:p>
    <w:p w14:paraId="5485C698" w14:textId="77777777" w:rsidR="00C379E4" w:rsidRPr="004C04B7" w:rsidRDefault="00C379E4" w:rsidP="00C379E4">
      <w:pPr>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5</w:t>
      </w:r>
      <w:r w:rsidRPr="004C04B7">
        <w:rPr>
          <w:rFonts w:ascii="Times New Roman" w:hAnsi="Times New Roman" w:cs="Times New Roman"/>
          <w:sz w:val="24"/>
          <w:szCs w:val="24"/>
        </w:rPr>
        <w:t xml:space="preserve"> - “Domestic Use: In the context of Chapter 90.94 RCW, “domestic use” and the withdrawal limits from permit-exempt domestic wells include both indoor and outdoor household uses, and watering of a lawn and noncommercial garden up to one-half acre in size.”  </w:t>
      </w:r>
    </w:p>
    <w:p w14:paraId="2B208E16" w14:textId="77777777" w:rsidR="00C379E4" w:rsidRPr="004C04B7" w:rsidRDefault="00C379E4" w:rsidP="00C379E4">
      <w:pPr>
        <w:spacing w:line="240" w:lineRule="auto"/>
        <w:contextualSpacing/>
        <w:rPr>
          <w:rFonts w:ascii="Times New Roman" w:hAnsi="Times New Roman" w:cs="Times New Roman"/>
          <w:sz w:val="24"/>
          <w:szCs w:val="24"/>
        </w:rPr>
      </w:pPr>
    </w:p>
    <w:p w14:paraId="1AF7A5CE" w14:textId="756DF6AB" w:rsidR="00C379E4" w:rsidRPr="004C04B7" w:rsidRDefault="00C379E4" w:rsidP="00C379E4">
      <w:pPr>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This d</w:t>
      </w:r>
      <w:r w:rsidR="00ED4E3E" w:rsidRPr="006F6E1C">
        <w:rPr>
          <w:rFonts w:ascii="Times New Roman" w:hAnsi="Times New Roman" w:cs="Times New Roman"/>
          <w:sz w:val="24"/>
          <w:szCs w:val="24"/>
          <w:u w:val="single"/>
        </w:rPr>
        <w:t>efinition is inconsistent with l</w:t>
      </w:r>
      <w:r w:rsidRPr="006F6E1C">
        <w:rPr>
          <w:rFonts w:ascii="Times New Roman" w:hAnsi="Times New Roman" w:cs="Times New Roman"/>
          <w:sz w:val="24"/>
          <w:szCs w:val="24"/>
          <w:u w:val="single"/>
        </w:rPr>
        <w:t>egislative intent and statutory law</w:t>
      </w:r>
      <w:r w:rsidRPr="004C04B7">
        <w:rPr>
          <w:rFonts w:ascii="Times New Roman" w:hAnsi="Times New Roman" w:cs="Times New Roman"/>
          <w:sz w:val="24"/>
          <w:szCs w:val="24"/>
        </w:rPr>
        <w:t xml:space="preserve">.  Engrossed Substitute Senate Bill 6091 only applies to new domestic exempt withdrawals after </w:t>
      </w:r>
      <w:proofErr w:type="gramStart"/>
      <w:r w:rsidRPr="004C04B7">
        <w:rPr>
          <w:rFonts w:ascii="Times New Roman" w:hAnsi="Times New Roman" w:cs="Times New Roman"/>
          <w:sz w:val="24"/>
          <w:szCs w:val="24"/>
        </w:rPr>
        <w:t>January 19, 2018</w:t>
      </w:r>
      <w:r w:rsidR="006F6E1C">
        <w:rPr>
          <w:rFonts w:ascii="Times New Roman" w:hAnsi="Times New Roman" w:cs="Times New Roman"/>
          <w:sz w:val="24"/>
          <w:szCs w:val="24"/>
        </w:rPr>
        <w:t>,</w:t>
      </w:r>
      <w:r w:rsidRPr="004C04B7">
        <w:rPr>
          <w:rFonts w:ascii="Times New Roman" w:hAnsi="Times New Roman" w:cs="Times New Roman"/>
          <w:sz w:val="24"/>
          <w:szCs w:val="24"/>
        </w:rPr>
        <w:t xml:space="preserve"> and</w:t>
      </w:r>
      <w:proofErr w:type="gramEnd"/>
      <w:r w:rsidRPr="004C04B7">
        <w:rPr>
          <w:rFonts w:ascii="Times New Roman" w:hAnsi="Times New Roman" w:cs="Times New Roman"/>
          <w:sz w:val="24"/>
          <w:szCs w:val="24"/>
        </w:rPr>
        <w:t xml:space="preserve"> does not include the watering of a lawn or noncommercial garden up to one-half acre in size.  The term “indoor” is only found in Section 203 of ESSB 6091 and only in the context of a drought emergency.  Outdoor uses are not mentioned at all within the legislation.  </w:t>
      </w:r>
    </w:p>
    <w:p w14:paraId="29A09213" w14:textId="77777777" w:rsidR="00C379E4" w:rsidRPr="004C04B7" w:rsidRDefault="00C379E4" w:rsidP="00C379E4">
      <w:pPr>
        <w:spacing w:line="240" w:lineRule="auto"/>
        <w:contextualSpacing/>
        <w:rPr>
          <w:rFonts w:ascii="Times New Roman" w:hAnsi="Times New Roman" w:cs="Times New Roman"/>
          <w:sz w:val="24"/>
          <w:szCs w:val="24"/>
        </w:rPr>
      </w:pPr>
    </w:p>
    <w:p w14:paraId="1010AC43" w14:textId="169CEB98" w:rsidR="00C379E4" w:rsidRPr="004C04B7" w:rsidRDefault="00C379E4" w:rsidP="00C379E4">
      <w:pPr>
        <w:spacing w:line="240" w:lineRule="auto"/>
        <w:contextualSpacing/>
        <w:rPr>
          <w:rFonts w:ascii="Times New Roman" w:eastAsia="Times New Roman" w:hAnsi="Times New Roman" w:cs="Times New Roman"/>
          <w:sz w:val="24"/>
          <w:szCs w:val="24"/>
        </w:rPr>
      </w:pPr>
      <w:r w:rsidRPr="004C04B7">
        <w:rPr>
          <w:rFonts w:ascii="Times New Roman" w:hAnsi="Times New Roman" w:cs="Times New Roman"/>
          <w:sz w:val="24"/>
          <w:szCs w:val="24"/>
        </w:rPr>
        <w:t>RCW 90.94.020(8)</w:t>
      </w:r>
      <w:r w:rsidRPr="004C04B7">
        <w:rPr>
          <w:rStyle w:val="FootnoteReference"/>
          <w:rFonts w:ascii="Times New Roman" w:hAnsi="Times New Roman" w:cs="Times New Roman"/>
          <w:sz w:val="24"/>
          <w:szCs w:val="24"/>
        </w:rPr>
        <w:footnoteReference w:id="1"/>
      </w:r>
      <w:r w:rsidRPr="004C04B7">
        <w:rPr>
          <w:rFonts w:ascii="Times New Roman" w:hAnsi="Times New Roman" w:cs="Times New Roman"/>
          <w:sz w:val="24"/>
          <w:szCs w:val="24"/>
        </w:rPr>
        <w:t xml:space="preserve"> states, “</w:t>
      </w:r>
      <w:r w:rsidRPr="004C04B7">
        <w:rPr>
          <w:rFonts w:ascii="Times New Roman" w:eastAsia="Times New Roman" w:hAnsi="Times New Roman" w:cs="Times New Roman"/>
          <w:sz w:val="24"/>
          <w:szCs w:val="24"/>
        </w:rPr>
        <w:t xml:space="preserve">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1 (Nooksack); 11(Nisqually); 22 (Lower Chehalis); 23 (Upper Chehalis); 49 (Okanogan); 55 (Little Spokane); and 59 (Colville) and </w:t>
      </w:r>
      <w:r w:rsidRPr="004C04B7">
        <w:rPr>
          <w:rFonts w:ascii="Times New Roman" w:eastAsia="Times New Roman" w:hAnsi="Times New Roman" w:cs="Times New Roman"/>
          <w:b/>
          <w:sz w:val="24"/>
          <w:szCs w:val="24"/>
          <w:u w:val="single"/>
        </w:rPr>
        <w:t>does not restrict the withdrawal of groundwater for other uses that are exempt from permitting under RCW 90.44.050</w:t>
      </w:r>
      <w:r w:rsidRPr="004C04B7">
        <w:rPr>
          <w:rFonts w:ascii="Times New Roman" w:eastAsia="Times New Roman" w:hAnsi="Times New Roman" w:cs="Times New Roman"/>
          <w:sz w:val="24"/>
          <w:szCs w:val="24"/>
        </w:rPr>
        <w:t>.” (emphasis added)</w:t>
      </w:r>
    </w:p>
    <w:p w14:paraId="6AAD3325" w14:textId="77777777" w:rsidR="00C379E4" w:rsidRPr="004C04B7" w:rsidRDefault="00C379E4" w:rsidP="00C379E4">
      <w:pPr>
        <w:spacing w:line="240" w:lineRule="auto"/>
        <w:contextualSpacing/>
        <w:rPr>
          <w:rFonts w:ascii="Times New Roman" w:hAnsi="Times New Roman" w:cs="Times New Roman"/>
          <w:sz w:val="24"/>
          <w:szCs w:val="24"/>
        </w:rPr>
      </w:pPr>
    </w:p>
    <w:p w14:paraId="1190041C" w14:textId="77777777" w:rsidR="00C379E4" w:rsidRPr="004C04B7" w:rsidRDefault="00C379E4" w:rsidP="00C379E4">
      <w:pPr>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 xml:space="preserve">RCW </w:t>
      </w:r>
      <w:r w:rsidRPr="004C04B7">
        <w:rPr>
          <w:rFonts w:ascii="Times New Roman" w:eastAsia="Times New Roman" w:hAnsi="Times New Roman" w:cs="Times New Roman"/>
          <w:sz w:val="24"/>
          <w:szCs w:val="24"/>
        </w:rPr>
        <w:t>90.44.050 states, in part, “</w:t>
      </w:r>
      <w:r w:rsidRPr="004C04B7">
        <w:rPr>
          <w:rFonts w:ascii="Times New Roman" w:hAnsi="Times New Roman" w:cs="Times New Roman"/>
          <w:sz w:val="24"/>
          <w:szCs w:val="24"/>
        </w:rPr>
        <w:t>EXCEPT, HOWEVER, That any withdrawal of public groundwaters for stock-watering purposes, or for the watering of a lawn or of a noncommercial garden not exceeding one-half acre in area, or for single or group domestic uses in an amount not exceeding five thousand gallons a day, or as provided in RCW 90.44.052, or for an industrial purpose in an amount not exceeding five thousand gallons a day, is and shall be exempt from the provisions of this section.”  Watering of lawn or of a noncommercial garden not exceeding one-half acre in area is a separate exempt use and clearly not limited under ESSB 6091.</w:t>
      </w:r>
    </w:p>
    <w:p w14:paraId="5CFA6EB3" w14:textId="77777777" w:rsidR="00C379E4" w:rsidRPr="004C04B7" w:rsidRDefault="00C379E4" w:rsidP="00C379E4">
      <w:pPr>
        <w:spacing w:line="240" w:lineRule="auto"/>
        <w:contextualSpacing/>
        <w:rPr>
          <w:rFonts w:ascii="Times New Roman" w:hAnsi="Times New Roman" w:cs="Times New Roman"/>
          <w:sz w:val="24"/>
          <w:szCs w:val="24"/>
        </w:rPr>
      </w:pPr>
    </w:p>
    <w:p w14:paraId="0E75C2A4"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6</w:t>
      </w:r>
      <w:r w:rsidRPr="004C04B7">
        <w:rPr>
          <w:rFonts w:ascii="Times New Roman" w:hAnsi="Times New Roman" w:cs="Times New Roman"/>
          <w:sz w:val="24"/>
          <w:szCs w:val="24"/>
        </w:rPr>
        <w:t xml:space="preserve"> – “New Consumptive Water Use: The consumptive water use portion of new permit-exempt domestic groundwater withdrawals anticipated to be initiated within the planning horizon. Water Resources Program Policy 1020 (1991) states, ‘Consumptive water use causes diminishment of the source at the point of appropriation,’ and that, ‘Diminishment is defined as to make smaller or less in quantity, quality, rate of flow, or availability.’ For the purposes described here, consumptive water use is considered water that is evaporated, transpired, consumed by humans, or otherwise removed from an immediate water environment due to the use of new permit-exempt domestic wells.”</w:t>
      </w:r>
    </w:p>
    <w:p w14:paraId="56B8B97C"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07B0B4D3"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This section also includes reference to footnote 5, which states, “New consumptive water use in this document addresses new homes connected to permit-exempt domestic wells. Generally such new homes will be associated with wells that are yet to be drilled during the planning horizon. However, new uses could also occur where new homes are added to existing wells on group systems relying on permit-exempt wells. In this document the well use discussed refers to both these types of new well use.”</w:t>
      </w:r>
    </w:p>
    <w:p w14:paraId="2115AFE9"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580A4C65" w14:textId="0D84CF04" w:rsidR="00C379E4" w:rsidRPr="004C04B7" w:rsidRDefault="006F6E1C" w:rsidP="00C379E4">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WFB</w:t>
      </w:r>
      <w:r w:rsidR="00C379E4" w:rsidRPr="004C04B7">
        <w:rPr>
          <w:rFonts w:ascii="Times New Roman" w:hAnsi="Times New Roman" w:cs="Times New Roman"/>
          <w:sz w:val="24"/>
          <w:szCs w:val="24"/>
        </w:rPr>
        <w:t xml:space="preserve"> is deeply concerned with these statements.  </w:t>
      </w:r>
      <w:r w:rsidR="00C379E4" w:rsidRPr="006F6E1C">
        <w:rPr>
          <w:rFonts w:ascii="Times New Roman" w:hAnsi="Times New Roman" w:cs="Times New Roman"/>
          <w:sz w:val="24"/>
          <w:szCs w:val="24"/>
          <w:u w:val="single"/>
        </w:rPr>
        <w:t>There is nothing in the law remotely suggesting Ecology has the authority to require mitigation for existing wells</w:t>
      </w:r>
      <w:r w:rsidR="00C379E4" w:rsidRPr="004C04B7">
        <w:rPr>
          <w:rFonts w:ascii="Times New Roman" w:hAnsi="Times New Roman" w:cs="Times New Roman"/>
          <w:sz w:val="24"/>
          <w:szCs w:val="24"/>
        </w:rPr>
        <w:t>.  Group B water systems utilize exempt wells under 90.44.050.  These sys</w:t>
      </w:r>
      <w:r w:rsidR="00FD581E">
        <w:rPr>
          <w:rFonts w:ascii="Times New Roman" w:hAnsi="Times New Roman" w:cs="Times New Roman"/>
          <w:sz w:val="24"/>
          <w:szCs w:val="24"/>
        </w:rPr>
        <w:t>tems were designed and approved</w:t>
      </w:r>
      <w:r w:rsidR="00C379E4" w:rsidRPr="004C04B7">
        <w:rPr>
          <w:rFonts w:ascii="Times New Roman" w:hAnsi="Times New Roman" w:cs="Times New Roman"/>
          <w:sz w:val="24"/>
          <w:szCs w:val="24"/>
        </w:rPr>
        <w:t xml:space="preserve"> subject to the 5,000 gpd limit established in RCW 90.44.050.  Development activ</w:t>
      </w:r>
      <w:r w:rsidR="00ED4E3E" w:rsidRPr="004C04B7">
        <w:rPr>
          <w:rFonts w:ascii="Times New Roman" w:hAnsi="Times New Roman" w:cs="Times New Roman"/>
          <w:sz w:val="24"/>
          <w:szCs w:val="24"/>
        </w:rPr>
        <w:t>iti</w:t>
      </w:r>
      <w:r w:rsidR="00C379E4" w:rsidRPr="004C04B7">
        <w:rPr>
          <w:rFonts w:ascii="Times New Roman" w:hAnsi="Times New Roman" w:cs="Times New Roman"/>
          <w:sz w:val="24"/>
          <w:szCs w:val="24"/>
        </w:rPr>
        <w:t xml:space="preserve">es associated with existing Group B wells are subject to the 5,000 gpd limitation.  If a Group B well was approved to serve </w:t>
      </w:r>
      <w:r w:rsidR="00ED4E3E" w:rsidRPr="004C04B7">
        <w:rPr>
          <w:rFonts w:ascii="Times New Roman" w:hAnsi="Times New Roman" w:cs="Times New Roman"/>
          <w:sz w:val="24"/>
          <w:szCs w:val="24"/>
        </w:rPr>
        <w:t>eight</w:t>
      </w:r>
      <w:r w:rsidR="00C379E4" w:rsidRPr="004C04B7">
        <w:rPr>
          <w:rFonts w:ascii="Times New Roman" w:hAnsi="Times New Roman" w:cs="Times New Roman"/>
          <w:sz w:val="24"/>
          <w:szCs w:val="24"/>
        </w:rPr>
        <w:t xml:space="preserve"> homes, it can serve </w:t>
      </w:r>
      <w:r w:rsidR="00ED4E3E" w:rsidRPr="004C04B7">
        <w:rPr>
          <w:rFonts w:ascii="Times New Roman" w:hAnsi="Times New Roman" w:cs="Times New Roman"/>
          <w:sz w:val="24"/>
          <w:szCs w:val="24"/>
        </w:rPr>
        <w:t>eight</w:t>
      </w:r>
      <w:r w:rsidR="00C379E4" w:rsidRPr="004C04B7">
        <w:rPr>
          <w:rFonts w:ascii="Times New Roman" w:hAnsi="Times New Roman" w:cs="Times New Roman"/>
          <w:sz w:val="24"/>
          <w:szCs w:val="24"/>
        </w:rPr>
        <w:t xml:space="preserve"> homes regardless of when the homes are built.  </w:t>
      </w:r>
      <w:r w:rsidR="00C379E4" w:rsidRPr="006F6E1C">
        <w:rPr>
          <w:rFonts w:ascii="Times New Roman" w:hAnsi="Times New Roman" w:cs="Times New Roman"/>
          <w:sz w:val="24"/>
          <w:szCs w:val="24"/>
          <w:u w:val="single"/>
        </w:rPr>
        <w:t>These simply are not new consumptive uses</w:t>
      </w:r>
      <w:r w:rsidR="00C379E4" w:rsidRPr="004C04B7">
        <w:rPr>
          <w:rFonts w:ascii="Times New Roman" w:hAnsi="Times New Roman" w:cs="Times New Roman"/>
          <w:sz w:val="24"/>
          <w:szCs w:val="24"/>
        </w:rPr>
        <w:t xml:space="preserve">.  </w:t>
      </w:r>
    </w:p>
    <w:p w14:paraId="1E2194DD" w14:textId="77777777" w:rsidR="00FD581E" w:rsidRDefault="00FD581E" w:rsidP="00C379E4">
      <w:pPr>
        <w:tabs>
          <w:tab w:val="left" w:pos="360"/>
        </w:tabs>
        <w:spacing w:line="240" w:lineRule="auto"/>
        <w:contextualSpacing/>
        <w:rPr>
          <w:rFonts w:ascii="Times New Roman" w:hAnsi="Times New Roman" w:cs="Times New Roman"/>
          <w:sz w:val="24"/>
          <w:szCs w:val="24"/>
        </w:rPr>
      </w:pPr>
    </w:p>
    <w:p w14:paraId="0958916B"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 xml:space="preserve">Furthermore, </w:t>
      </w:r>
      <w:r w:rsidRPr="004C04B7">
        <w:rPr>
          <w:rFonts w:ascii="Times New Roman" w:eastAsia="Times New Roman" w:hAnsi="Times New Roman" w:cs="Times New Roman"/>
          <w:sz w:val="24"/>
          <w:szCs w:val="24"/>
        </w:rPr>
        <w:t>RCW 19.27.097(5) states “</w:t>
      </w:r>
      <w:r w:rsidRPr="004C04B7">
        <w:rPr>
          <w:rFonts w:ascii="Times New Roman" w:hAnsi="Times New Roman" w:cs="Times New Roman"/>
          <w:sz w:val="24"/>
          <w:szCs w:val="24"/>
        </w:rPr>
        <w:t xml:space="preserve">Any permit-exempt groundwater withdrawal authorized under RCW 90.44.050 associated with a water well constructed in accordance with the provisions of chapter 18.104 RCW before the effective date of this section is deemed to be evidence of adequate water supply under this section.”  Clearly </w:t>
      </w:r>
      <w:r w:rsidR="00ED4E3E" w:rsidRPr="004C04B7">
        <w:rPr>
          <w:rFonts w:ascii="Times New Roman" w:hAnsi="Times New Roman" w:cs="Times New Roman"/>
          <w:sz w:val="24"/>
          <w:szCs w:val="24"/>
        </w:rPr>
        <w:t>the L</w:t>
      </w:r>
      <w:r w:rsidRPr="004C04B7">
        <w:rPr>
          <w:rFonts w:ascii="Times New Roman" w:hAnsi="Times New Roman" w:cs="Times New Roman"/>
          <w:sz w:val="24"/>
          <w:szCs w:val="24"/>
        </w:rPr>
        <w:t xml:space="preserve">egislature intended to </w:t>
      </w:r>
      <w:r w:rsidR="00ED4E3E" w:rsidRPr="004C04B7">
        <w:rPr>
          <w:rFonts w:ascii="Times New Roman" w:hAnsi="Times New Roman" w:cs="Times New Roman"/>
          <w:sz w:val="24"/>
          <w:szCs w:val="24"/>
        </w:rPr>
        <w:t>“</w:t>
      </w:r>
      <w:r w:rsidRPr="004C04B7">
        <w:rPr>
          <w:rFonts w:ascii="Times New Roman" w:hAnsi="Times New Roman" w:cs="Times New Roman"/>
          <w:sz w:val="24"/>
          <w:szCs w:val="24"/>
        </w:rPr>
        <w:t>grandfather</w:t>
      </w:r>
      <w:r w:rsidR="00ED4E3E" w:rsidRPr="004C04B7">
        <w:rPr>
          <w:rFonts w:ascii="Times New Roman" w:hAnsi="Times New Roman" w:cs="Times New Roman"/>
          <w:sz w:val="24"/>
          <w:szCs w:val="24"/>
        </w:rPr>
        <w:t>”</w:t>
      </w:r>
      <w:r w:rsidRPr="004C04B7">
        <w:rPr>
          <w:rFonts w:ascii="Times New Roman" w:hAnsi="Times New Roman" w:cs="Times New Roman"/>
          <w:sz w:val="24"/>
          <w:szCs w:val="24"/>
        </w:rPr>
        <w:t xml:space="preserve"> existing single and group domestic uses.  </w:t>
      </w:r>
      <w:r w:rsidRPr="006F6E1C">
        <w:rPr>
          <w:rFonts w:ascii="Times New Roman" w:hAnsi="Times New Roman" w:cs="Times New Roman"/>
          <w:sz w:val="24"/>
          <w:szCs w:val="24"/>
          <w:u w:val="single"/>
        </w:rPr>
        <w:t>The addition of a home onto an existing Group B water system is not a new consumptive use and should not be subject to the provisions on RCW 90.94 in any way</w:t>
      </w:r>
      <w:r w:rsidRPr="004C04B7">
        <w:rPr>
          <w:rFonts w:ascii="Times New Roman" w:hAnsi="Times New Roman" w:cs="Times New Roman"/>
          <w:sz w:val="24"/>
          <w:szCs w:val="24"/>
        </w:rPr>
        <w:t>.</w:t>
      </w:r>
    </w:p>
    <w:p w14:paraId="25CF7304"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227C1C53"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 Watershed Planning</w:t>
      </w:r>
    </w:p>
    <w:p w14:paraId="0E5754A7"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3.2.1 Roles and Responsibilities</w:t>
      </w:r>
    </w:p>
    <w:p w14:paraId="47573C7F"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7</w:t>
      </w:r>
      <w:r w:rsidRPr="004C04B7">
        <w:rPr>
          <w:rFonts w:ascii="Times New Roman" w:hAnsi="Times New Roman" w:cs="Times New Roman"/>
          <w:sz w:val="24"/>
          <w:szCs w:val="24"/>
        </w:rPr>
        <w:t xml:space="preserve"> - “These plans will include projects that are intended by the planning group to both offset all impacts and achieve an NEB.”</w:t>
      </w:r>
    </w:p>
    <w:p w14:paraId="78B8A5F5"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5EC38F54" w14:textId="2618226C"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As written, the language goes beyond legislative intent</w:t>
      </w:r>
      <w:r w:rsidRPr="004C04B7">
        <w:rPr>
          <w:rFonts w:ascii="Times New Roman" w:hAnsi="Times New Roman" w:cs="Times New Roman"/>
          <w:sz w:val="24"/>
          <w:szCs w:val="24"/>
        </w:rPr>
        <w:t xml:space="preserve">.  The purpose of ESSB 6091 was to address potential impacts associated with new domestic </w:t>
      </w:r>
      <w:r w:rsidR="00ED4E3E" w:rsidRPr="004C04B7">
        <w:rPr>
          <w:rFonts w:ascii="Times New Roman" w:hAnsi="Times New Roman" w:cs="Times New Roman"/>
          <w:sz w:val="24"/>
          <w:szCs w:val="24"/>
        </w:rPr>
        <w:t>exempt wells, not “all impacts.”</w:t>
      </w:r>
      <w:r w:rsidRPr="004C04B7">
        <w:rPr>
          <w:rFonts w:ascii="Times New Roman" w:hAnsi="Times New Roman" w:cs="Times New Roman"/>
          <w:sz w:val="24"/>
          <w:szCs w:val="24"/>
        </w:rPr>
        <w:t xml:space="preserve">  The draft language could be interpreted to require local watershed plans </w:t>
      </w:r>
      <w:r w:rsidR="006F6E1C">
        <w:rPr>
          <w:rFonts w:ascii="Times New Roman" w:hAnsi="Times New Roman" w:cs="Times New Roman"/>
          <w:sz w:val="24"/>
          <w:szCs w:val="24"/>
        </w:rPr>
        <w:t xml:space="preserve">to </w:t>
      </w:r>
      <w:r w:rsidRPr="004C04B7">
        <w:rPr>
          <w:rFonts w:ascii="Times New Roman" w:hAnsi="Times New Roman" w:cs="Times New Roman"/>
          <w:sz w:val="24"/>
          <w:szCs w:val="24"/>
        </w:rPr>
        <w:t>achieve net ecological benefit for all water uses within a WRIA.</w:t>
      </w:r>
    </w:p>
    <w:p w14:paraId="0F5E75F1"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35DF4BA9"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3.2.3 Minimum Planning Requirements</w:t>
      </w:r>
    </w:p>
    <w:p w14:paraId="52665335"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3.2.3.1 Clear and Systematic Logic</w:t>
      </w:r>
    </w:p>
    <w:p w14:paraId="3A92F6AA"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Pages 7&amp;8</w:t>
      </w:r>
      <w:r w:rsidRPr="004C04B7">
        <w:rPr>
          <w:rFonts w:ascii="Times New Roman" w:hAnsi="Times New Roman" w:cs="Times New Roman"/>
          <w:sz w:val="24"/>
          <w:szCs w:val="24"/>
        </w:rPr>
        <w:t xml:space="preserve"> – “Sound watershed planning also properly recognizes past related and relevant planning processes and conclusions. Therefore, planning groups will describe how their watershed plan, including the projects, is linked or coordinated with other existing plans such as local salmon recovery plans or other recovery plans underway in the WRIA. See POL 2094 for additional information.”</w:t>
      </w:r>
    </w:p>
    <w:p w14:paraId="330DAC81"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2E9F950D" w14:textId="02330CFA" w:rsidR="00C379E4" w:rsidRPr="004C04B7" w:rsidRDefault="006F6E1C"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WFB</w:t>
      </w:r>
      <w:r w:rsidR="00B76301" w:rsidRPr="006F6E1C">
        <w:rPr>
          <w:rFonts w:ascii="Times New Roman" w:hAnsi="Times New Roman" w:cs="Times New Roman"/>
          <w:sz w:val="24"/>
          <w:szCs w:val="24"/>
          <w:u w:val="single"/>
        </w:rPr>
        <w:t xml:space="preserve"> agrees with this statement; u</w:t>
      </w:r>
      <w:r w:rsidR="00C379E4" w:rsidRPr="006F6E1C">
        <w:rPr>
          <w:rFonts w:ascii="Times New Roman" w:hAnsi="Times New Roman" w:cs="Times New Roman"/>
          <w:sz w:val="24"/>
          <w:szCs w:val="24"/>
          <w:u w:val="single"/>
        </w:rPr>
        <w:t>nfortunately,</w:t>
      </w:r>
      <w:r w:rsidR="004C04B7" w:rsidRPr="006F6E1C">
        <w:rPr>
          <w:rFonts w:ascii="Times New Roman" w:hAnsi="Times New Roman" w:cs="Times New Roman"/>
          <w:sz w:val="24"/>
          <w:szCs w:val="24"/>
          <w:u w:val="single"/>
        </w:rPr>
        <w:t xml:space="preserve"> the department’s</w:t>
      </w:r>
      <w:r w:rsidR="00C379E4" w:rsidRPr="006F6E1C">
        <w:rPr>
          <w:rFonts w:ascii="Times New Roman" w:hAnsi="Times New Roman" w:cs="Times New Roman"/>
          <w:sz w:val="24"/>
          <w:szCs w:val="24"/>
          <w:u w:val="single"/>
        </w:rPr>
        <w:t xml:space="preserve"> actions </w:t>
      </w:r>
      <w:r w:rsidR="004C04B7" w:rsidRPr="006F6E1C">
        <w:rPr>
          <w:rFonts w:ascii="Times New Roman" w:hAnsi="Times New Roman" w:cs="Times New Roman"/>
          <w:sz w:val="24"/>
          <w:szCs w:val="24"/>
          <w:u w:val="single"/>
        </w:rPr>
        <w:t xml:space="preserve">and statements at local planning unit meetings suggest it </w:t>
      </w:r>
      <w:r w:rsidR="00C379E4" w:rsidRPr="006F6E1C">
        <w:rPr>
          <w:rFonts w:ascii="Times New Roman" w:hAnsi="Times New Roman" w:cs="Times New Roman"/>
          <w:sz w:val="24"/>
          <w:szCs w:val="24"/>
          <w:u w:val="single"/>
        </w:rPr>
        <w:t>is unwilling to consider “past related and relevant planning processes and conclusions”</w:t>
      </w:r>
      <w:r w:rsidR="00C379E4" w:rsidRPr="004C04B7">
        <w:rPr>
          <w:rFonts w:ascii="Times New Roman" w:hAnsi="Times New Roman" w:cs="Times New Roman"/>
          <w:sz w:val="24"/>
          <w:szCs w:val="24"/>
        </w:rPr>
        <w:t xml:space="preserve"> (i.e. land purchases, retired water, projects identified in existing plans not implemented, local land use controls which limit density/development, OFM population projections, etc.)</w:t>
      </w:r>
      <w:r w:rsidR="00B76301" w:rsidRPr="004C04B7">
        <w:rPr>
          <w:rFonts w:ascii="Times New Roman" w:hAnsi="Times New Roman" w:cs="Times New Roman"/>
          <w:sz w:val="24"/>
          <w:szCs w:val="24"/>
        </w:rPr>
        <w:t xml:space="preserve"> </w:t>
      </w:r>
      <w:r w:rsidR="00B76301" w:rsidRPr="006F6E1C">
        <w:rPr>
          <w:rFonts w:ascii="Times New Roman" w:hAnsi="Times New Roman" w:cs="Times New Roman"/>
          <w:sz w:val="24"/>
          <w:szCs w:val="24"/>
          <w:u w:val="single"/>
        </w:rPr>
        <w:t>as part of the Watershed Plan</w:t>
      </w:r>
      <w:r w:rsidR="004C04B7" w:rsidRPr="006F6E1C">
        <w:rPr>
          <w:rFonts w:ascii="Times New Roman" w:hAnsi="Times New Roman" w:cs="Times New Roman"/>
          <w:sz w:val="24"/>
          <w:szCs w:val="24"/>
          <w:u w:val="single"/>
        </w:rPr>
        <w:t xml:space="preserve"> updates and watershed restoration and enhancement committee meetings</w:t>
      </w:r>
      <w:r w:rsidR="00B76301" w:rsidRPr="004C04B7">
        <w:rPr>
          <w:rFonts w:ascii="Times New Roman" w:hAnsi="Times New Roman" w:cs="Times New Roman"/>
          <w:sz w:val="24"/>
          <w:szCs w:val="24"/>
        </w:rPr>
        <w:t xml:space="preserve">.  Over the past twenty years, public agencies have purchased thousands of acres of land </w:t>
      </w:r>
      <w:r w:rsidR="004C04B7" w:rsidRPr="004C04B7">
        <w:rPr>
          <w:rFonts w:ascii="Times New Roman" w:hAnsi="Times New Roman" w:cs="Times New Roman"/>
          <w:sz w:val="24"/>
          <w:szCs w:val="24"/>
        </w:rPr>
        <w:t>throughout Washington State</w:t>
      </w:r>
      <w:r w:rsidR="00B76301" w:rsidRPr="004C04B7">
        <w:rPr>
          <w:rFonts w:ascii="Times New Roman" w:hAnsi="Times New Roman" w:cs="Times New Roman"/>
          <w:sz w:val="24"/>
          <w:szCs w:val="24"/>
        </w:rPr>
        <w:t xml:space="preserve">, much of which had water rights associated with it.  </w:t>
      </w:r>
      <w:r w:rsidR="00B76301" w:rsidRPr="006F6E1C">
        <w:rPr>
          <w:rFonts w:ascii="Times New Roman" w:hAnsi="Times New Roman" w:cs="Times New Roman"/>
          <w:sz w:val="24"/>
          <w:szCs w:val="24"/>
          <w:u w:val="single"/>
        </w:rPr>
        <w:t>The department has thus far not recognized the “net ecological benefit” that has been provided through these land purchases as a credit against future exempt well water use</w:t>
      </w:r>
      <w:r w:rsidR="00B76301" w:rsidRPr="004C04B7">
        <w:rPr>
          <w:rFonts w:ascii="Times New Roman" w:hAnsi="Times New Roman" w:cs="Times New Roman"/>
          <w:sz w:val="24"/>
          <w:szCs w:val="24"/>
        </w:rPr>
        <w:t>.</w:t>
      </w:r>
    </w:p>
    <w:p w14:paraId="3B25D270"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3506EDCD"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3.2.3.2 Delineate Subbasins</w:t>
      </w:r>
    </w:p>
    <w:p w14:paraId="65DDA684" w14:textId="26C184A4"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lastRenderedPageBreak/>
        <w:t>Page 8</w:t>
      </w:r>
      <w:r w:rsidRPr="004C04B7">
        <w:rPr>
          <w:rFonts w:ascii="Times New Roman" w:hAnsi="Times New Roman" w:cs="Times New Roman"/>
          <w:sz w:val="24"/>
          <w:szCs w:val="24"/>
        </w:rPr>
        <w:t xml:space="preserve"> - “Watershed plans must include a partitioning of the WRIA into suitably-sized </w:t>
      </w:r>
      <w:r w:rsidR="00A203F3" w:rsidRPr="004C04B7">
        <w:rPr>
          <w:rFonts w:ascii="Times New Roman" w:hAnsi="Times New Roman" w:cs="Times New Roman"/>
          <w:sz w:val="24"/>
          <w:szCs w:val="24"/>
        </w:rPr>
        <w:t>Subbasins</w:t>
      </w:r>
      <w:r w:rsidRPr="004C04B7">
        <w:rPr>
          <w:rFonts w:ascii="Times New Roman" w:hAnsi="Times New Roman" w:cs="Times New Roman"/>
          <w:sz w:val="24"/>
          <w:szCs w:val="24"/>
        </w:rPr>
        <w:t xml:space="preserve"> to allow meaningful analysis.”</w:t>
      </w:r>
    </w:p>
    <w:p w14:paraId="0349F604"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476FA5AF"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 xml:space="preserve">Nothing in </w:t>
      </w:r>
      <w:r w:rsidR="00B76301" w:rsidRPr="006F6E1C">
        <w:rPr>
          <w:rFonts w:ascii="Times New Roman" w:hAnsi="Times New Roman" w:cs="Times New Roman"/>
          <w:sz w:val="24"/>
          <w:szCs w:val="24"/>
          <w:u w:val="single"/>
        </w:rPr>
        <w:t xml:space="preserve">ESSB </w:t>
      </w:r>
      <w:r w:rsidRPr="006F6E1C">
        <w:rPr>
          <w:rFonts w:ascii="Times New Roman" w:hAnsi="Times New Roman" w:cs="Times New Roman"/>
          <w:sz w:val="24"/>
          <w:szCs w:val="24"/>
          <w:u w:val="single"/>
        </w:rPr>
        <w:t xml:space="preserve">6091 requires a partitioning of a WRIA by the </w:t>
      </w:r>
      <w:r w:rsidR="00B76301" w:rsidRPr="006F6E1C">
        <w:rPr>
          <w:rFonts w:ascii="Times New Roman" w:hAnsi="Times New Roman" w:cs="Times New Roman"/>
          <w:sz w:val="24"/>
          <w:szCs w:val="24"/>
          <w:u w:val="single"/>
        </w:rPr>
        <w:t>Planning Unit</w:t>
      </w:r>
      <w:r w:rsidRPr="004C04B7">
        <w:rPr>
          <w:rFonts w:ascii="Times New Roman" w:hAnsi="Times New Roman" w:cs="Times New Roman"/>
          <w:sz w:val="24"/>
          <w:szCs w:val="24"/>
        </w:rPr>
        <w:t xml:space="preserve">.  This may be something </w:t>
      </w:r>
      <w:r w:rsidR="00B76301" w:rsidRPr="004C04B7">
        <w:rPr>
          <w:rFonts w:ascii="Times New Roman" w:hAnsi="Times New Roman" w:cs="Times New Roman"/>
          <w:sz w:val="24"/>
          <w:szCs w:val="24"/>
        </w:rPr>
        <w:t>the department</w:t>
      </w:r>
      <w:r w:rsidRPr="004C04B7">
        <w:rPr>
          <w:rFonts w:ascii="Times New Roman" w:hAnsi="Times New Roman" w:cs="Times New Roman"/>
          <w:sz w:val="24"/>
          <w:szCs w:val="24"/>
        </w:rPr>
        <w:t xml:space="preserve"> wants to encourage, but </w:t>
      </w:r>
      <w:r w:rsidR="00B76301" w:rsidRPr="004C04B7">
        <w:rPr>
          <w:rFonts w:ascii="Times New Roman" w:hAnsi="Times New Roman" w:cs="Times New Roman"/>
          <w:sz w:val="24"/>
          <w:szCs w:val="24"/>
        </w:rPr>
        <w:t>it</w:t>
      </w:r>
      <w:r w:rsidRPr="004C04B7">
        <w:rPr>
          <w:rFonts w:ascii="Times New Roman" w:hAnsi="Times New Roman" w:cs="Times New Roman"/>
          <w:sz w:val="24"/>
          <w:szCs w:val="24"/>
        </w:rPr>
        <w:t xml:space="preserve"> cannot require it, nor can failing to do so be rational</w:t>
      </w:r>
      <w:r w:rsidR="00ED4E3E" w:rsidRPr="004C04B7">
        <w:rPr>
          <w:rFonts w:ascii="Times New Roman" w:hAnsi="Times New Roman" w:cs="Times New Roman"/>
          <w:sz w:val="24"/>
          <w:szCs w:val="24"/>
        </w:rPr>
        <w:t>e</w:t>
      </w:r>
      <w:r w:rsidRPr="004C04B7">
        <w:rPr>
          <w:rFonts w:ascii="Times New Roman" w:hAnsi="Times New Roman" w:cs="Times New Roman"/>
          <w:sz w:val="24"/>
          <w:szCs w:val="24"/>
        </w:rPr>
        <w:t xml:space="preserve"> to disapprove a plan.</w:t>
      </w:r>
    </w:p>
    <w:p w14:paraId="21340731"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64049A65"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3.2.3.3 Estimate New Consumptive Water Uses</w:t>
      </w:r>
    </w:p>
    <w:p w14:paraId="1FA40C5B"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 xml:space="preserve">Page 8 - “Watershed plans must include new consumptive water use projection, and the technical basis for such projection, at the </w:t>
      </w:r>
      <w:proofErr w:type="spellStart"/>
      <w:r w:rsidRPr="004C04B7">
        <w:rPr>
          <w:rFonts w:ascii="Times New Roman" w:hAnsi="Times New Roman" w:cs="Times New Roman"/>
          <w:sz w:val="24"/>
          <w:szCs w:val="24"/>
        </w:rPr>
        <w:t>subbasin</w:t>
      </w:r>
      <w:proofErr w:type="spellEnd"/>
      <w:r w:rsidRPr="004C04B7">
        <w:rPr>
          <w:rFonts w:ascii="Times New Roman" w:hAnsi="Times New Roman" w:cs="Times New Roman"/>
          <w:sz w:val="24"/>
          <w:szCs w:val="24"/>
        </w:rPr>
        <w:t xml:space="preserve"> scale.”</w:t>
      </w:r>
    </w:p>
    <w:p w14:paraId="737AB59B"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4595DE24" w14:textId="77777777" w:rsidR="00C379E4" w:rsidRPr="004C04B7" w:rsidRDefault="00B76301"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N</w:t>
      </w:r>
      <w:r w:rsidR="00C379E4" w:rsidRPr="006F6E1C">
        <w:rPr>
          <w:rFonts w:ascii="Times New Roman" w:hAnsi="Times New Roman" w:cs="Times New Roman"/>
          <w:sz w:val="24"/>
          <w:szCs w:val="24"/>
          <w:u w:val="single"/>
        </w:rPr>
        <w:t xml:space="preserve">othing in the law requires such evaluation to occur on a </w:t>
      </w:r>
      <w:proofErr w:type="spellStart"/>
      <w:r w:rsidR="00C379E4" w:rsidRPr="006F6E1C">
        <w:rPr>
          <w:rFonts w:ascii="Times New Roman" w:hAnsi="Times New Roman" w:cs="Times New Roman"/>
          <w:sz w:val="24"/>
          <w:szCs w:val="24"/>
          <w:u w:val="single"/>
        </w:rPr>
        <w:t>subbasin</w:t>
      </w:r>
      <w:proofErr w:type="spellEnd"/>
      <w:r w:rsidR="00C379E4" w:rsidRPr="006F6E1C">
        <w:rPr>
          <w:rFonts w:ascii="Times New Roman" w:hAnsi="Times New Roman" w:cs="Times New Roman"/>
          <w:sz w:val="24"/>
          <w:szCs w:val="24"/>
          <w:u w:val="single"/>
        </w:rPr>
        <w:t xml:space="preserve"> scale</w:t>
      </w:r>
      <w:r w:rsidR="00C379E4" w:rsidRPr="004C04B7">
        <w:rPr>
          <w:rFonts w:ascii="Times New Roman" w:hAnsi="Times New Roman" w:cs="Times New Roman"/>
          <w:sz w:val="24"/>
          <w:szCs w:val="24"/>
        </w:rPr>
        <w:t>.</w:t>
      </w:r>
      <w:r w:rsidRPr="004C04B7">
        <w:rPr>
          <w:rFonts w:ascii="Times New Roman" w:hAnsi="Times New Roman" w:cs="Times New Roman"/>
          <w:sz w:val="24"/>
          <w:szCs w:val="24"/>
        </w:rPr>
        <w:t xml:space="preserve">  </w:t>
      </w:r>
    </w:p>
    <w:p w14:paraId="2177D509"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0D347877"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3.2.3.4 Evaluate Impacts from New Consumptive Use</w:t>
      </w:r>
    </w:p>
    <w:p w14:paraId="30FE1791"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8</w:t>
      </w:r>
      <w:r w:rsidRPr="004C04B7">
        <w:rPr>
          <w:rFonts w:ascii="Times New Roman" w:hAnsi="Times New Roman" w:cs="Times New Roman"/>
          <w:sz w:val="24"/>
          <w:szCs w:val="24"/>
        </w:rPr>
        <w:t xml:space="preserve"> - “Watershed plans must consider both the amounts of new consumptive water use initiated by new permit-exempt well pumping over the next 20 years and how the effects of that water use will be distributed.”  </w:t>
      </w:r>
    </w:p>
    <w:p w14:paraId="1EDAE135" w14:textId="77777777" w:rsidR="004C04B7" w:rsidRPr="004C04B7" w:rsidRDefault="004C04B7" w:rsidP="00C379E4">
      <w:pPr>
        <w:tabs>
          <w:tab w:val="left" w:pos="360"/>
        </w:tabs>
        <w:spacing w:line="240" w:lineRule="auto"/>
        <w:contextualSpacing/>
        <w:rPr>
          <w:rFonts w:ascii="Times New Roman" w:hAnsi="Times New Roman" w:cs="Times New Roman"/>
          <w:sz w:val="24"/>
          <w:szCs w:val="24"/>
        </w:rPr>
      </w:pPr>
    </w:p>
    <w:p w14:paraId="4DFE6553" w14:textId="4984258E" w:rsidR="00C379E4" w:rsidRPr="004C04B7" w:rsidRDefault="006F6E1C"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WFB</w:t>
      </w:r>
      <w:r w:rsidR="00B76301" w:rsidRPr="006F6E1C">
        <w:rPr>
          <w:rFonts w:ascii="Times New Roman" w:hAnsi="Times New Roman" w:cs="Times New Roman"/>
          <w:sz w:val="24"/>
          <w:szCs w:val="24"/>
          <w:u w:val="single"/>
        </w:rPr>
        <w:t xml:space="preserve"> believes such e</w:t>
      </w:r>
      <w:r w:rsidR="00C379E4" w:rsidRPr="006F6E1C">
        <w:rPr>
          <w:rFonts w:ascii="Times New Roman" w:hAnsi="Times New Roman" w:cs="Times New Roman"/>
          <w:sz w:val="24"/>
          <w:szCs w:val="24"/>
          <w:u w:val="single"/>
        </w:rPr>
        <w:t>valuation must also take into consideration the amount of water already being conserved within the basin through previous governmental actions (i.e. land purchases, retired water, etc.)</w:t>
      </w:r>
      <w:r w:rsidR="004C04B7" w:rsidRPr="004C04B7">
        <w:rPr>
          <w:rFonts w:ascii="Times New Roman" w:hAnsi="Times New Roman" w:cs="Times New Roman"/>
          <w:sz w:val="24"/>
          <w:szCs w:val="24"/>
        </w:rPr>
        <w:t>.</w:t>
      </w:r>
      <w:r w:rsidR="00B76301" w:rsidRPr="004C04B7">
        <w:rPr>
          <w:rFonts w:ascii="Times New Roman" w:hAnsi="Times New Roman" w:cs="Times New Roman"/>
          <w:sz w:val="24"/>
          <w:szCs w:val="24"/>
        </w:rPr>
        <w:t xml:space="preserve">  </w:t>
      </w:r>
      <w:r w:rsidR="004C04B7" w:rsidRPr="004C04B7">
        <w:rPr>
          <w:rFonts w:ascii="Times New Roman" w:hAnsi="Times New Roman" w:cs="Times New Roman"/>
          <w:sz w:val="24"/>
          <w:szCs w:val="24"/>
        </w:rPr>
        <w:t>W</w:t>
      </w:r>
      <w:r w:rsidR="00C379E4" w:rsidRPr="004C04B7">
        <w:rPr>
          <w:rFonts w:ascii="Times New Roman" w:hAnsi="Times New Roman" w:cs="Times New Roman"/>
          <w:sz w:val="24"/>
          <w:szCs w:val="24"/>
        </w:rPr>
        <w:t xml:space="preserve">hen considering new consumptive uses, </w:t>
      </w:r>
      <w:r w:rsidR="00B76301" w:rsidRPr="004C04B7">
        <w:rPr>
          <w:rFonts w:ascii="Times New Roman" w:hAnsi="Times New Roman" w:cs="Times New Roman"/>
          <w:sz w:val="24"/>
          <w:szCs w:val="24"/>
        </w:rPr>
        <w:t>local planning units</w:t>
      </w:r>
      <w:r w:rsidR="00C379E4" w:rsidRPr="004C04B7">
        <w:rPr>
          <w:rFonts w:ascii="Times New Roman" w:hAnsi="Times New Roman" w:cs="Times New Roman"/>
          <w:sz w:val="24"/>
          <w:szCs w:val="24"/>
        </w:rPr>
        <w:t xml:space="preserve"> should also consider OFM population project</w:t>
      </w:r>
      <w:r w:rsidR="004C04B7" w:rsidRPr="004C04B7">
        <w:rPr>
          <w:rFonts w:ascii="Times New Roman" w:hAnsi="Times New Roman" w:cs="Times New Roman"/>
          <w:sz w:val="24"/>
          <w:szCs w:val="24"/>
        </w:rPr>
        <w:t>ion</w:t>
      </w:r>
      <w:r w:rsidR="00C379E4" w:rsidRPr="004C04B7">
        <w:rPr>
          <w:rFonts w:ascii="Times New Roman" w:hAnsi="Times New Roman" w:cs="Times New Roman"/>
          <w:sz w:val="24"/>
          <w:szCs w:val="24"/>
        </w:rPr>
        <w:t>s and local land use policies which</w:t>
      </w:r>
      <w:r w:rsidR="00B76301" w:rsidRPr="004C04B7">
        <w:rPr>
          <w:rFonts w:ascii="Times New Roman" w:hAnsi="Times New Roman" w:cs="Times New Roman"/>
          <w:sz w:val="24"/>
          <w:szCs w:val="24"/>
        </w:rPr>
        <w:t xml:space="preserve"> limit development/densities.  It is simply not reasonable to </w:t>
      </w:r>
      <w:r w:rsidR="00C379E4" w:rsidRPr="004C04B7">
        <w:rPr>
          <w:rFonts w:ascii="Times New Roman" w:hAnsi="Times New Roman" w:cs="Times New Roman"/>
          <w:sz w:val="24"/>
          <w:szCs w:val="24"/>
        </w:rPr>
        <w:t>assume 100% of population growth will rely on exempt wells and require mitig</w:t>
      </w:r>
      <w:r w:rsidR="00B76301" w:rsidRPr="004C04B7">
        <w:rPr>
          <w:rFonts w:ascii="Times New Roman" w:hAnsi="Times New Roman" w:cs="Times New Roman"/>
          <w:sz w:val="24"/>
          <w:szCs w:val="24"/>
        </w:rPr>
        <w:t>ation based on that assumption.</w:t>
      </w:r>
    </w:p>
    <w:p w14:paraId="33820E66"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1F6F3274"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8</w:t>
      </w:r>
      <w:r w:rsidRPr="004C04B7">
        <w:rPr>
          <w:rFonts w:ascii="Times New Roman" w:hAnsi="Times New Roman" w:cs="Times New Roman"/>
          <w:sz w:val="24"/>
          <w:szCs w:val="24"/>
        </w:rPr>
        <w:t xml:space="preserve"> - “In addition, “In most cases it is anticipated that the wide distribution of future well locations and depths, across varying hydrogeological conditions may make it reasonable to assume that the pumping effects of permit-exempt domestic wells on streamflow will be steady state.”</w:t>
      </w:r>
    </w:p>
    <w:p w14:paraId="07EF45FD"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015CB715"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This statement ignores local land use policies/regulations which may limit development in various areas within a WRIA.  There is no “steady state</w:t>
      </w:r>
      <w:r w:rsidR="00B76301" w:rsidRPr="006F6E1C">
        <w:rPr>
          <w:rFonts w:ascii="Times New Roman" w:hAnsi="Times New Roman" w:cs="Times New Roman"/>
          <w:sz w:val="24"/>
          <w:szCs w:val="24"/>
          <w:u w:val="single"/>
        </w:rPr>
        <w:t xml:space="preserve">” and </w:t>
      </w:r>
      <w:r w:rsidRPr="006F6E1C">
        <w:rPr>
          <w:rFonts w:ascii="Times New Roman" w:hAnsi="Times New Roman" w:cs="Times New Roman"/>
          <w:sz w:val="24"/>
          <w:szCs w:val="24"/>
          <w:u w:val="single"/>
        </w:rPr>
        <w:t>one size does not fit all</w:t>
      </w:r>
      <w:r w:rsidRPr="004C04B7">
        <w:rPr>
          <w:rFonts w:ascii="Times New Roman" w:hAnsi="Times New Roman" w:cs="Times New Roman"/>
          <w:sz w:val="24"/>
          <w:szCs w:val="24"/>
        </w:rPr>
        <w:t>.</w:t>
      </w:r>
    </w:p>
    <w:p w14:paraId="5CE84EA2"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571D8AEC"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8</w:t>
      </w:r>
      <w:r w:rsidRPr="004C04B7">
        <w:rPr>
          <w:rFonts w:ascii="Times New Roman" w:hAnsi="Times New Roman" w:cs="Times New Roman"/>
          <w:sz w:val="24"/>
          <w:szCs w:val="24"/>
        </w:rPr>
        <w:t xml:space="preserve"> -“Plans should also consider links to other ongoing planning work, and existing projects and actions to understand local conditions in the watershed where the new consumptive water use is projected to occur.”</w:t>
      </w:r>
    </w:p>
    <w:p w14:paraId="23675E85"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4FA1E58A" w14:textId="6ACBADA5" w:rsidR="00C379E4" w:rsidRPr="004C04B7" w:rsidRDefault="006F6E1C"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WFB</w:t>
      </w:r>
      <w:r w:rsidR="00B76301" w:rsidRPr="006F6E1C">
        <w:rPr>
          <w:rFonts w:ascii="Times New Roman" w:hAnsi="Times New Roman" w:cs="Times New Roman"/>
          <w:sz w:val="24"/>
          <w:szCs w:val="24"/>
          <w:u w:val="single"/>
        </w:rPr>
        <w:t xml:space="preserve"> agrees</w:t>
      </w:r>
      <w:r w:rsidR="00C379E4" w:rsidRPr="006F6E1C">
        <w:rPr>
          <w:rFonts w:ascii="Times New Roman" w:hAnsi="Times New Roman" w:cs="Times New Roman"/>
          <w:sz w:val="24"/>
          <w:szCs w:val="24"/>
          <w:u w:val="single"/>
        </w:rPr>
        <w:t>, but that must include an analysis as to how much water has already been conserved and/or retired</w:t>
      </w:r>
      <w:r w:rsidR="00B76301" w:rsidRPr="006F6E1C">
        <w:rPr>
          <w:rFonts w:ascii="Times New Roman" w:hAnsi="Times New Roman" w:cs="Times New Roman"/>
          <w:sz w:val="24"/>
          <w:szCs w:val="24"/>
          <w:u w:val="single"/>
        </w:rPr>
        <w:t xml:space="preserve"> through</w:t>
      </w:r>
      <w:r w:rsidR="00C379E4" w:rsidRPr="006F6E1C">
        <w:rPr>
          <w:rFonts w:ascii="Times New Roman" w:hAnsi="Times New Roman" w:cs="Times New Roman"/>
          <w:sz w:val="24"/>
          <w:szCs w:val="24"/>
          <w:u w:val="single"/>
        </w:rPr>
        <w:t xml:space="preserve"> </w:t>
      </w:r>
      <w:r w:rsidR="00B76301" w:rsidRPr="006F6E1C">
        <w:rPr>
          <w:rFonts w:ascii="Times New Roman" w:hAnsi="Times New Roman" w:cs="Times New Roman"/>
          <w:sz w:val="24"/>
          <w:szCs w:val="24"/>
          <w:u w:val="single"/>
        </w:rPr>
        <w:t>previous governmental actions</w:t>
      </w:r>
      <w:r w:rsidR="00B76301" w:rsidRPr="004C04B7">
        <w:rPr>
          <w:rFonts w:ascii="Times New Roman" w:hAnsi="Times New Roman" w:cs="Times New Roman"/>
          <w:sz w:val="24"/>
          <w:szCs w:val="24"/>
        </w:rPr>
        <w:t>.</w:t>
      </w:r>
    </w:p>
    <w:p w14:paraId="10EFB514"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570280DA"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3.2.3.5 Describe and Evaluate Projects for their Offset Potential</w:t>
      </w:r>
    </w:p>
    <w:p w14:paraId="16161B11"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9</w:t>
      </w:r>
      <w:r w:rsidRPr="004C04B7">
        <w:rPr>
          <w:rFonts w:ascii="Times New Roman" w:hAnsi="Times New Roman" w:cs="Times New Roman"/>
          <w:sz w:val="24"/>
          <w:szCs w:val="24"/>
        </w:rPr>
        <w:t xml:space="preserve"> - “Watershed plans must identify projects intended to offset impacts.”</w:t>
      </w:r>
    </w:p>
    <w:p w14:paraId="691915EB"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026AC1CD" w14:textId="5CEFC539" w:rsidR="00C379E4" w:rsidRPr="004C04B7" w:rsidRDefault="006F6E1C"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WFB</w:t>
      </w:r>
      <w:r w:rsidR="00B76301" w:rsidRPr="006F6E1C">
        <w:rPr>
          <w:rFonts w:ascii="Times New Roman" w:hAnsi="Times New Roman" w:cs="Times New Roman"/>
          <w:sz w:val="24"/>
          <w:szCs w:val="24"/>
          <w:u w:val="single"/>
        </w:rPr>
        <w:t xml:space="preserve"> agrees</w:t>
      </w:r>
      <w:r w:rsidR="00C379E4" w:rsidRPr="006F6E1C">
        <w:rPr>
          <w:rFonts w:ascii="Times New Roman" w:hAnsi="Times New Roman" w:cs="Times New Roman"/>
          <w:sz w:val="24"/>
          <w:szCs w:val="24"/>
          <w:u w:val="single"/>
        </w:rPr>
        <w:t>; however, projects previously identified in an existing watershed plan should be evaluated first to prevent duplicative planning work (as anticipated through links to ongoing work and existing projects/actions)</w:t>
      </w:r>
      <w:r w:rsidR="00C379E4" w:rsidRPr="004C04B7">
        <w:rPr>
          <w:rFonts w:ascii="Times New Roman" w:hAnsi="Times New Roman" w:cs="Times New Roman"/>
          <w:sz w:val="24"/>
          <w:szCs w:val="24"/>
        </w:rPr>
        <w:t>.</w:t>
      </w:r>
    </w:p>
    <w:p w14:paraId="54997863"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1EAC6089" w14:textId="77777777" w:rsidR="00C379E4" w:rsidRPr="004C04B7" w:rsidRDefault="00C379E4" w:rsidP="00C379E4">
      <w:pPr>
        <w:tabs>
          <w:tab w:val="left" w:pos="360"/>
        </w:tabs>
        <w:spacing w:line="240" w:lineRule="auto"/>
        <w:contextualSpacing/>
        <w:rPr>
          <w:rFonts w:ascii="Times New Roman" w:hAnsi="Times New Roman" w:cs="Times New Roman"/>
          <w:b/>
          <w:sz w:val="24"/>
          <w:szCs w:val="24"/>
        </w:rPr>
      </w:pPr>
      <w:r w:rsidRPr="004C04B7">
        <w:rPr>
          <w:rFonts w:ascii="Times New Roman" w:hAnsi="Times New Roman" w:cs="Times New Roman"/>
          <w:b/>
          <w:sz w:val="24"/>
          <w:szCs w:val="24"/>
        </w:rPr>
        <w:t>3.2.4.2 Specific Elements of an NEB Evaluation</w:t>
      </w:r>
    </w:p>
    <w:p w14:paraId="560027D5"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12</w:t>
      </w:r>
      <w:r w:rsidRPr="004C04B7">
        <w:rPr>
          <w:rFonts w:ascii="Times New Roman" w:hAnsi="Times New Roman" w:cs="Times New Roman"/>
          <w:sz w:val="24"/>
          <w:szCs w:val="24"/>
        </w:rPr>
        <w:t xml:space="preserve"> - “First, NEB evaluations should compare the total projected impact from new consumptive water use in all the </w:t>
      </w:r>
      <w:proofErr w:type="spellStart"/>
      <w:r w:rsidRPr="004C04B7">
        <w:rPr>
          <w:rFonts w:ascii="Times New Roman" w:hAnsi="Times New Roman" w:cs="Times New Roman"/>
          <w:sz w:val="24"/>
          <w:szCs w:val="24"/>
        </w:rPr>
        <w:t>subbasins</w:t>
      </w:r>
      <w:proofErr w:type="spellEnd"/>
      <w:r w:rsidRPr="004C04B7">
        <w:rPr>
          <w:rFonts w:ascii="Times New Roman" w:hAnsi="Times New Roman" w:cs="Times New Roman"/>
          <w:sz w:val="24"/>
          <w:szCs w:val="24"/>
        </w:rPr>
        <w:t xml:space="preserve"> in the WRIA with the total amount of water offset benefits generated by all of the planned projects in the WRIA.”</w:t>
      </w:r>
    </w:p>
    <w:p w14:paraId="5F04FBD5"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5D3DF1F8" w14:textId="77777777" w:rsidR="00C379E4" w:rsidRPr="004C04B7" w:rsidRDefault="00B76301" w:rsidP="00C379E4">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This statement goes far</w:t>
      </w:r>
      <w:r w:rsidR="00C379E4" w:rsidRPr="006F6E1C">
        <w:rPr>
          <w:rFonts w:ascii="Times New Roman" w:hAnsi="Times New Roman" w:cs="Times New Roman"/>
          <w:sz w:val="24"/>
          <w:szCs w:val="24"/>
          <w:u w:val="single"/>
        </w:rPr>
        <w:t xml:space="preserve"> beyond legislative intent and statutory law</w:t>
      </w:r>
      <w:r w:rsidR="00C379E4" w:rsidRPr="004C04B7">
        <w:rPr>
          <w:rFonts w:ascii="Times New Roman" w:hAnsi="Times New Roman" w:cs="Times New Roman"/>
          <w:sz w:val="24"/>
          <w:szCs w:val="24"/>
        </w:rPr>
        <w:t xml:space="preserve">.  </w:t>
      </w:r>
      <w:r w:rsidRPr="004C04B7">
        <w:rPr>
          <w:rFonts w:ascii="Times New Roman" w:hAnsi="Times New Roman" w:cs="Times New Roman"/>
          <w:sz w:val="24"/>
          <w:szCs w:val="24"/>
        </w:rPr>
        <w:t xml:space="preserve">ESSB </w:t>
      </w:r>
      <w:r w:rsidR="00C379E4" w:rsidRPr="004C04B7">
        <w:rPr>
          <w:rFonts w:ascii="Times New Roman" w:hAnsi="Times New Roman" w:cs="Times New Roman"/>
          <w:sz w:val="24"/>
          <w:szCs w:val="24"/>
        </w:rPr>
        <w:t>6091 addresse</w:t>
      </w:r>
      <w:r w:rsidRPr="004C04B7">
        <w:rPr>
          <w:rFonts w:ascii="Times New Roman" w:hAnsi="Times New Roman" w:cs="Times New Roman"/>
          <w:sz w:val="24"/>
          <w:szCs w:val="24"/>
        </w:rPr>
        <w:t>d</w:t>
      </w:r>
      <w:r w:rsidR="00C379E4" w:rsidRPr="004C04B7">
        <w:rPr>
          <w:rFonts w:ascii="Times New Roman" w:hAnsi="Times New Roman" w:cs="Times New Roman"/>
          <w:sz w:val="24"/>
          <w:szCs w:val="24"/>
        </w:rPr>
        <w:t xml:space="preserve"> consumptive use and associated impacts of exempt wells, not “total projected impact from new consumptiv</w:t>
      </w:r>
      <w:r w:rsidR="00ED4E3E" w:rsidRPr="004C04B7">
        <w:rPr>
          <w:rFonts w:ascii="Times New Roman" w:hAnsi="Times New Roman" w:cs="Times New Roman"/>
          <w:sz w:val="24"/>
          <w:szCs w:val="24"/>
        </w:rPr>
        <w:t xml:space="preserve">e water use in all </w:t>
      </w:r>
      <w:proofErr w:type="spellStart"/>
      <w:r w:rsidR="00ED4E3E" w:rsidRPr="004C04B7">
        <w:rPr>
          <w:rFonts w:ascii="Times New Roman" w:hAnsi="Times New Roman" w:cs="Times New Roman"/>
          <w:sz w:val="24"/>
          <w:szCs w:val="24"/>
        </w:rPr>
        <w:t>subbasins</w:t>
      </w:r>
      <w:proofErr w:type="spellEnd"/>
      <w:r w:rsidR="00ED4E3E" w:rsidRPr="004C04B7">
        <w:rPr>
          <w:rFonts w:ascii="Times New Roman" w:hAnsi="Times New Roman" w:cs="Times New Roman"/>
          <w:sz w:val="24"/>
          <w:szCs w:val="24"/>
        </w:rPr>
        <w:t xml:space="preserve"> …”</w:t>
      </w:r>
      <w:r w:rsidR="00C379E4" w:rsidRPr="004C04B7">
        <w:rPr>
          <w:rFonts w:ascii="Times New Roman" w:hAnsi="Times New Roman" w:cs="Times New Roman"/>
          <w:sz w:val="24"/>
          <w:szCs w:val="24"/>
        </w:rPr>
        <w:t xml:space="preserve">  The language suggests watershed plans being updated, subject to </w:t>
      </w:r>
      <w:r w:rsidR="00ED4E3E" w:rsidRPr="004C04B7">
        <w:rPr>
          <w:rFonts w:ascii="Times New Roman" w:hAnsi="Times New Roman" w:cs="Times New Roman"/>
          <w:sz w:val="24"/>
          <w:szCs w:val="24"/>
        </w:rPr>
        <w:t>S</w:t>
      </w:r>
      <w:r w:rsidR="00C379E4" w:rsidRPr="004C04B7">
        <w:rPr>
          <w:rFonts w:ascii="Times New Roman" w:hAnsi="Times New Roman" w:cs="Times New Roman"/>
          <w:sz w:val="24"/>
          <w:szCs w:val="24"/>
        </w:rPr>
        <w:t>ection 202</w:t>
      </w:r>
      <w:r w:rsidRPr="004C04B7">
        <w:rPr>
          <w:rFonts w:ascii="Times New Roman" w:hAnsi="Times New Roman" w:cs="Times New Roman"/>
          <w:sz w:val="24"/>
          <w:szCs w:val="24"/>
        </w:rPr>
        <w:t xml:space="preserve"> of E</w:t>
      </w:r>
      <w:r w:rsidR="004C04B7" w:rsidRPr="004C04B7">
        <w:rPr>
          <w:rFonts w:ascii="Times New Roman" w:hAnsi="Times New Roman" w:cs="Times New Roman"/>
          <w:sz w:val="24"/>
          <w:szCs w:val="24"/>
        </w:rPr>
        <w:t>S</w:t>
      </w:r>
      <w:r w:rsidRPr="004C04B7">
        <w:rPr>
          <w:rFonts w:ascii="Times New Roman" w:hAnsi="Times New Roman" w:cs="Times New Roman"/>
          <w:sz w:val="24"/>
          <w:szCs w:val="24"/>
        </w:rPr>
        <w:t>SB 6091</w:t>
      </w:r>
      <w:r w:rsidR="00C379E4" w:rsidRPr="004C04B7">
        <w:rPr>
          <w:rFonts w:ascii="Times New Roman" w:hAnsi="Times New Roman" w:cs="Times New Roman"/>
          <w:sz w:val="24"/>
          <w:szCs w:val="24"/>
        </w:rPr>
        <w:t>, shall consider all consumptive uses.</w:t>
      </w:r>
      <w:r w:rsidRPr="004C04B7">
        <w:rPr>
          <w:rFonts w:ascii="Times New Roman" w:hAnsi="Times New Roman" w:cs="Times New Roman"/>
          <w:sz w:val="24"/>
          <w:szCs w:val="24"/>
        </w:rPr>
        <w:t xml:space="preserve">  That is simply not the case and not supported by law.</w:t>
      </w:r>
    </w:p>
    <w:p w14:paraId="2C789DE6"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2A4E3C20"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12</w:t>
      </w:r>
      <w:r w:rsidRPr="004C04B7">
        <w:rPr>
          <w:rFonts w:ascii="Times New Roman" w:hAnsi="Times New Roman" w:cs="Times New Roman"/>
          <w:sz w:val="24"/>
          <w:szCs w:val="24"/>
        </w:rPr>
        <w:t xml:space="preserve"> </w:t>
      </w:r>
      <w:r w:rsidR="00B76301" w:rsidRPr="004C04B7">
        <w:rPr>
          <w:rFonts w:ascii="Times New Roman" w:hAnsi="Times New Roman" w:cs="Times New Roman"/>
          <w:sz w:val="24"/>
          <w:szCs w:val="24"/>
        </w:rPr>
        <w:t>-</w:t>
      </w:r>
      <w:r w:rsidRPr="004C04B7">
        <w:rPr>
          <w:rFonts w:ascii="Times New Roman" w:hAnsi="Times New Roman" w:cs="Times New Roman"/>
          <w:sz w:val="24"/>
          <w:szCs w:val="24"/>
        </w:rPr>
        <w:t xml:space="preserve"> “If the plan has enough project benefits to offset the impacts, then the planning group needs to determine if the plan has additional benefits beyond the minimum amount needed to offset the impacts from new consumptive water use.”</w:t>
      </w:r>
    </w:p>
    <w:p w14:paraId="16655A9D"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4951FB59" w14:textId="77777777" w:rsidR="00C379E4" w:rsidRPr="004C04B7" w:rsidRDefault="00B76301"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Once again, the s</w:t>
      </w:r>
      <w:r w:rsidR="00C379E4" w:rsidRPr="004C04B7">
        <w:rPr>
          <w:rFonts w:ascii="Times New Roman" w:hAnsi="Times New Roman" w:cs="Times New Roman"/>
          <w:sz w:val="24"/>
          <w:szCs w:val="24"/>
        </w:rPr>
        <w:t>tatement suggests plan</w:t>
      </w:r>
      <w:r w:rsidRPr="004C04B7">
        <w:rPr>
          <w:rFonts w:ascii="Times New Roman" w:hAnsi="Times New Roman" w:cs="Times New Roman"/>
          <w:sz w:val="24"/>
          <w:szCs w:val="24"/>
        </w:rPr>
        <w:t xml:space="preserve">s </w:t>
      </w:r>
      <w:r w:rsidR="00C379E4" w:rsidRPr="004C04B7">
        <w:rPr>
          <w:rFonts w:ascii="Times New Roman" w:hAnsi="Times New Roman" w:cs="Times New Roman"/>
          <w:sz w:val="24"/>
          <w:szCs w:val="24"/>
        </w:rPr>
        <w:t>must offset the impacts</w:t>
      </w:r>
      <w:r w:rsidRPr="004C04B7">
        <w:rPr>
          <w:rFonts w:ascii="Times New Roman" w:hAnsi="Times New Roman" w:cs="Times New Roman"/>
          <w:sz w:val="24"/>
          <w:szCs w:val="24"/>
        </w:rPr>
        <w:t xml:space="preserve"> from new consumptive water use, not just consumptive use from exempt wells, which goes beyond legislative intent and statutory law.  </w:t>
      </w:r>
      <w:r w:rsidRPr="006F6E1C">
        <w:rPr>
          <w:rFonts w:ascii="Times New Roman" w:hAnsi="Times New Roman" w:cs="Times New Roman"/>
          <w:sz w:val="24"/>
          <w:szCs w:val="24"/>
          <w:u w:val="single"/>
        </w:rPr>
        <w:t>Furthermore, o</w:t>
      </w:r>
      <w:r w:rsidR="00C379E4" w:rsidRPr="006F6E1C">
        <w:rPr>
          <w:rFonts w:ascii="Times New Roman" w:hAnsi="Times New Roman" w:cs="Times New Roman"/>
          <w:sz w:val="24"/>
          <w:szCs w:val="24"/>
          <w:u w:val="single"/>
        </w:rPr>
        <w:t xml:space="preserve">nly consumptive use from </w:t>
      </w:r>
      <w:r w:rsidRPr="006F6E1C">
        <w:rPr>
          <w:rFonts w:ascii="Times New Roman" w:hAnsi="Times New Roman" w:cs="Times New Roman"/>
          <w:sz w:val="24"/>
          <w:szCs w:val="24"/>
          <w:u w:val="single"/>
        </w:rPr>
        <w:t>single or group domestic</w:t>
      </w:r>
      <w:r w:rsidR="00C379E4" w:rsidRPr="006F6E1C">
        <w:rPr>
          <w:rFonts w:ascii="Times New Roman" w:hAnsi="Times New Roman" w:cs="Times New Roman"/>
          <w:sz w:val="24"/>
          <w:szCs w:val="24"/>
          <w:u w:val="single"/>
        </w:rPr>
        <w:t xml:space="preserve"> purposes</w:t>
      </w:r>
      <w:r w:rsidRPr="006F6E1C">
        <w:rPr>
          <w:rFonts w:ascii="Times New Roman" w:hAnsi="Times New Roman" w:cs="Times New Roman"/>
          <w:sz w:val="24"/>
          <w:szCs w:val="24"/>
          <w:u w:val="single"/>
        </w:rPr>
        <w:t xml:space="preserve"> need</w:t>
      </w:r>
      <w:r w:rsidR="00ED4E3E" w:rsidRPr="006F6E1C">
        <w:rPr>
          <w:rFonts w:ascii="Times New Roman" w:hAnsi="Times New Roman" w:cs="Times New Roman"/>
          <w:sz w:val="24"/>
          <w:szCs w:val="24"/>
          <w:u w:val="single"/>
        </w:rPr>
        <w:t>s</w:t>
      </w:r>
      <w:r w:rsidRPr="006F6E1C">
        <w:rPr>
          <w:rFonts w:ascii="Times New Roman" w:hAnsi="Times New Roman" w:cs="Times New Roman"/>
          <w:sz w:val="24"/>
          <w:szCs w:val="24"/>
          <w:u w:val="single"/>
        </w:rPr>
        <w:t xml:space="preserve"> to be offset</w:t>
      </w:r>
      <w:r w:rsidR="00C379E4" w:rsidRPr="006F6E1C">
        <w:rPr>
          <w:rFonts w:ascii="Times New Roman" w:hAnsi="Times New Roman" w:cs="Times New Roman"/>
          <w:sz w:val="24"/>
          <w:szCs w:val="24"/>
          <w:u w:val="single"/>
        </w:rPr>
        <w:t xml:space="preserve">, not all </w:t>
      </w:r>
      <w:r w:rsidRPr="006F6E1C">
        <w:rPr>
          <w:rFonts w:ascii="Times New Roman" w:hAnsi="Times New Roman" w:cs="Times New Roman"/>
          <w:sz w:val="24"/>
          <w:szCs w:val="24"/>
          <w:u w:val="single"/>
        </w:rPr>
        <w:t xml:space="preserve">RCW </w:t>
      </w:r>
      <w:r w:rsidR="00C379E4" w:rsidRPr="006F6E1C">
        <w:rPr>
          <w:rFonts w:ascii="Times New Roman" w:hAnsi="Times New Roman" w:cs="Times New Roman"/>
          <w:sz w:val="24"/>
          <w:szCs w:val="24"/>
          <w:u w:val="single"/>
        </w:rPr>
        <w:t xml:space="preserve">90.44.050 </w:t>
      </w:r>
      <w:r w:rsidRPr="006F6E1C">
        <w:rPr>
          <w:rFonts w:ascii="Times New Roman" w:hAnsi="Times New Roman" w:cs="Times New Roman"/>
          <w:sz w:val="24"/>
          <w:szCs w:val="24"/>
          <w:u w:val="single"/>
        </w:rPr>
        <w:t xml:space="preserve">exempt </w:t>
      </w:r>
      <w:r w:rsidR="00C379E4" w:rsidRPr="006F6E1C">
        <w:rPr>
          <w:rFonts w:ascii="Times New Roman" w:hAnsi="Times New Roman" w:cs="Times New Roman"/>
          <w:sz w:val="24"/>
          <w:szCs w:val="24"/>
          <w:u w:val="single"/>
        </w:rPr>
        <w:t>uses</w:t>
      </w:r>
      <w:r w:rsidR="00C379E4" w:rsidRPr="004C04B7">
        <w:rPr>
          <w:rFonts w:ascii="Times New Roman" w:hAnsi="Times New Roman" w:cs="Times New Roman"/>
          <w:sz w:val="24"/>
          <w:szCs w:val="24"/>
        </w:rPr>
        <w:t>.</w:t>
      </w:r>
    </w:p>
    <w:p w14:paraId="692455A7"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p>
    <w:p w14:paraId="31F6DD15" w14:textId="77777777" w:rsidR="00C379E4" w:rsidRPr="004C04B7" w:rsidRDefault="00C379E4" w:rsidP="00C379E4">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b/>
          <w:sz w:val="24"/>
          <w:szCs w:val="24"/>
        </w:rPr>
        <w:t>Page 13</w:t>
      </w:r>
      <w:r w:rsidRPr="004C04B7">
        <w:rPr>
          <w:rFonts w:ascii="Times New Roman" w:hAnsi="Times New Roman" w:cs="Times New Roman"/>
          <w:sz w:val="24"/>
          <w:szCs w:val="24"/>
        </w:rPr>
        <w:t xml:space="preserve"> - “Adaptive management conditions should also be included to address uncertainty.”</w:t>
      </w:r>
    </w:p>
    <w:p w14:paraId="668C3A4E" w14:textId="77777777" w:rsidR="00B76301" w:rsidRPr="004C04B7" w:rsidRDefault="00B76301" w:rsidP="00C379E4">
      <w:pPr>
        <w:tabs>
          <w:tab w:val="left" w:pos="360"/>
        </w:tabs>
        <w:spacing w:line="240" w:lineRule="auto"/>
        <w:contextualSpacing/>
        <w:rPr>
          <w:rFonts w:ascii="Times New Roman" w:hAnsi="Times New Roman" w:cs="Times New Roman"/>
          <w:sz w:val="24"/>
          <w:szCs w:val="24"/>
        </w:rPr>
      </w:pPr>
    </w:p>
    <w:p w14:paraId="2CA5ADB6" w14:textId="6C99972C" w:rsidR="00C379E4" w:rsidRPr="004C04B7" w:rsidRDefault="004C04B7" w:rsidP="00B76301">
      <w:pPr>
        <w:tabs>
          <w:tab w:val="left" w:pos="360"/>
        </w:tabs>
        <w:spacing w:line="240" w:lineRule="auto"/>
        <w:contextualSpacing/>
        <w:rPr>
          <w:rFonts w:ascii="Times New Roman" w:hAnsi="Times New Roman" w:cs="Times New Roman"/>
          <w:sz w:val="24"/>
          <w:szCs w:val="24"/>
        </w:rPr>
      </w:pPr>
      <w:r w:rsidRPr="006F6E1C">
        <w:rPr>
          <w:rFonts w:ascii="Times New Roman" w:hAnsi="Times New Roman" w:cs="Times New Roman"/>
          <w:sz w:val="24"/>
          <w:szCs w:val="24"/>
          <w:u w:val="single"/>
        </w:rPr>
        <w:t>We</w:t>
      </w:r>
      <w:r w:rsidR="00ED4E3E" w:rsidRPr="006F6E1C">
        <w:rPr>
          <w:rFonts w:ascii="Times New Roman" w:hAnsi="Times New Roman" w:cs="Times New Roman"/>
          <w:sz w:val="24"/>
          <w:szCs w:val="24"/>
          <w:u w:val="single"/>
        </w:rPr>
        <w:t xml:space="preserve"> would note</w:t>
      </w:r>
      <w:r w:rsidR="00B76301" w:rsidRPr="006F6E1C">
        <w:rPr>
          <w:rFonts w:ascii="Times New Roman" w:hAnsi="Times New Roman" w:cs="Times New Roman"/>
          <w:sz w:val="24"/>
          <w:szCs w:val="24"/>
          <w:u w:val="single"/>
        </w:rPr>
        <w:t xml:space="preserve"> this s</w:t>
      </w:r>
      <w:r w:rsidR="00C379E4" w:rsidRPr="006F6E1C">
        <w:rPr>
          <w:rFonts w:ascii="Times New Roman" w:hAnsi="Times New Roman" w:cs="Times New Roman"/>
          <w:sz w:val="24"/>
          <w:szCs w:val="24"/>
          <w:u w:val="single"/>
        </w:rPr>
        <w:t xml:space="preserve">tatement is inconsistent with 3.2.3.5 E which suggests “adaptive management” is not </w:t>
      </w:r>
      <w:r w:rsidR="00A203F3" w:rsidRPr="006F6E1C">
        <w:rPr>
          <w:rFonts w:ascii="Times New Roman" w:hAnsi="Times New Roman" w:cs="Times New Roman"/>
          <w:sz w:val="24"/>
          <w:szCs w:val="24"/>
          <w:u w:val="single"/>
        </w:rPr>
        <w:t>required but</w:t>
      </w:r>
      <w:r w:rsidR="00C379E4" w:rsidRPr="006F6E1C">
        <w:rPr>
          <w:rFonts w:ascii="Times New Roman" w:hAnsi="Times New Roman" w:cs="Times New Roman"/>
          <w:sz w:val="24"/>
          <w:szCs w:val="24"/>
          <w:u w:val="single"/>
        </w:rPr>
        <w:t xml:space="preserve"> is recommended</w:t>
      </w:r>
      <w:r w:rsidR="00C379E4" w:rsidRPr="004C04B7">
        <w:rPr>
          <w:rFonts w:ascii="Times New Roman" w:hAnsi="Times New Roman" w:cs="Times New Roman"/>
          <w:sz w:val="24"/>
          <w:szCs w:val="24"/>
        </w:rPr>
        <w:t>.</w:t>
      </w:r>
    </w:p>
    <w:p w14:paraId="6B05DDC1" w14:textId="77777777" w:rsidR="004C04B7" w:rsidRPr="004C04B7" w:rsidRDefault="004C04B7" w:rsidP="00B76301">
      <w:pPr>
        <w:tabs>
          <w:tab w:val="left" w:pos="360"/>
        </w:tabs>
        <w:spacing w:line="240" w:lineRule="auto"/>
        <w:contextualSpacing/>
        <w:rPr>
          <w:rFonts w:ascii="Times New Roman" w:hAnsi="Times New Roman" w:cs="Times New Roman"/>
          <w:sz w:val="24"/>
          <w:szCs w:val="24"/>
        </w:rPr>
      </w:pPr>
    </w:p>
    <w:p w14:paraId="5B192F9F" w14:textId="77777777" w:rsidR="00B76301" w:rsidRPr="004C04B7" w:rsidRDefault="00B76301" w:rsidP="00B76301">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 xml:space="preserve">Once again, on behalf of the </w:t>
      </w:r>
      <w:r w:rsidR="004C04B7" w:rsidRPr="004C04B7">
        <w:rPr>
          <w:rFonts w:ascii="Times New Roman" w:hAnsi="Times New Roman" w:cs="Times New Roman"/>
          <w:sz w:val="24"/>
          <w:szCs w:val="24"/>
        </w:rPr>
        <w:t>Washington</w:t>
      </w:r>
      <w:r w:rsidRPr="004C04B7">
        <w:rPr>
          <w:rFonts w:ascii="Times New Roman" w:hAnsi="Times New Roman" w:cs="Times New Roman"/>
          <w:sz w:val="24"/>
          <w:szCs w:val="24"/>
        </w:rPr>
        <w:t xml:space="preserve"> Farm Bureau, I thank you for the opportunity to comment on the Draft Guidance for Determining Net Ecological Benefit.  Please contact </w:t>
      </w:r>
      <w:r w:rsidR="00ED4E3E" w:rsidRPr="004C04B7">
        <w:rPr>
          <w:rFonts w:ascii="Times New Roman" w:hAnsi="Times New Roman" w:cs="Times New Roman"/>
          <w:sz w:val="24"/>
          <w:szCs w:val="24"/>
        </w:rPr>
        <w:t>us</w:t>
      </w:r>
      <w:r w:rsidRPr="004C04B7">
        <w:rPr>
          <w:rFonts w:ascii="Times New Roman" w:hAnsi="Times New Roman" w:cs="Times New Roman"/>
          <w:sz w:val="24"/>
          <w:szCs w:val="24"/>
        </w:rPr>
        <w:t xml:space="preserve"> if you have any questions regarding our comments and concerns.  </w:t>
      </w:r>
      <w:r w:rsidR="009E5AFA" w:rsidRPr="004C04B7">
        <w:rPr>
          <w:rFonts w:ascii="Times New Roman" w:hAnsi="Times New Roman" w:cs="Times New Roman"/>
          <w:sz w:val="24"/>
          <w:szCs w:val="24"/>
        </w:rPr>
        <w:t>We stand ready to work with the department to ensure the continued viability of agriculture and that our members’ property rights are protected.</w:t>
      </w:r>
    </w:p>
    <w:p w14:paraId="7044C000" w14:textId="77777777" w:rsidR="00B76301" w:rsidRPr="004C04B7" w:rsidRDefault="00B76301" w:rsidP="00B76301">
      <w:pPr>
        <w:tabs>
          <w:tab w:val="left" w:pos="360"/>
        </w:tabs>
        <w:spacing w:line="240" w:lineRule="auto"/>
        <w:contextualSpacing/>
        <w:rPr>
          <w:rFonts w:ascii="Times New Roman" w:hAnsi="Times New Roman" w:cs="Times New Roman"/>
          <w:sz w:val="24"/>
          <w:szCs w:val="24"/>
        </w:rPr>
      </w:pPr>
    </w:p>
    <w:p w14:paraId="1886A6A8" w14:textId="77777777" w:rsidR="00B76301" w:rsidRPr="004C04B7" w:rsidRDefault="00B76301" w:rsidP="00B76301">
      <w:pPr>
        <w:tabs>
          <w:tab w:val="left" w:pos="360"/>
        </w:tabs>
        <w:spacing w:line="240" w:lineRule="auto"/>
        <w:contextualSpacing/>
        <w:rPr>
          <w:rFonts w:ascii="Times New Roman" w:hAnsi="Times New Roman" w:cs="Times New Roman"/>
          <w:sz w:val="24"/>
          <w:szCs w:val="24"/>
        </w:rPr>
      </w:pPr>
      <w:r w:rsidRPr="004C04B7">
        <w:rPr>
          <w:rFonts w:ascii="Times New Roman" w:hAnsi="Times New Roman" w:cs="Times New Roman"/>
          <w:sz w:val="24"/>
          <w:szCs w:val="24"/>
        </w:rPr>
        <w:t>Sincerely,</w:t>
      </w:r>
    </w:p>
    <w:p w14:paraId="00B428D1" w14:textId="77777777" w:rsidR="00B76301" w:rsidRPr="004C04B7" w:rsidRDefault="00B76301" w:rsidP="00B76301">
      <w:pPr>
        <w:tabs>
          <w:tab w:val="left" w:pos="360"/>
        </w:tabs>
        <w:spacing w:line="240" w:lineRule="auto"/>
        <w:contextualSpacing/>
        <w:rPr>
          <w:rFonts w:ascii="Times New Roman" w:hAnsi="Times New Roman" w:cs="Times New Roman"/>
          <w:sz w:val="24"/>
          <w:szCs w:val="24"/>
        </w:rPr>
      </w:pPr>
    </w:p>
    <w:p w14:paraId="1A8E8CBB" w14:textId="4F9B702F" w:rsidR="00B76301" w:rsidRPr="004C04B7" w:rsidRDefault="006F6E1C" w:rsidP="00B76301">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Tom Davis</w:t>
      </w:r>
    </w:p>
    <w:p w14:paraId="69B99B41" w14:textId="53588EC5" w:rsidR="00B76301" w:rsidRPr="004C04B7" w:rsidRDefault="006F6E1C" w:rsidP="00B76301">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Director of Government Relations</w:t>
      </w:r>
    </w:p>
    <w:p w14:paraId="1085F03C" w14:textId="77777777" w:rsidR="00B76301" w:rsidRPr="004C04B7" w:rsidRDefault="00F35033" w:rsidP="00B76301">
      <w:pPr>
        <w:tabs>
          <w:tab w:val="left" w:pos="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Washington</w:t>
      </w:r>
      <w:r w:rsidR="00B76301" w:rsidRPr="004C04B7">
        <w:rPr>
          <w:rFonts w:ascii="Times New Roman" w:hAnsi="Times New Roman" w:cs="Times New Roman"/>
          <w:sz w:val="24"/>
          <w:szCs w:val="24"/>
        </w:rPr>
        <w:t xml:space="preserve"> Farm Bureau</w:t>
      </w:r>
    </w:p>
    <w:sectPr w:rsidR="00B76301" w:rsidRPr="004C04B7" w:rsidSect="00A917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E9F4" w14:textId="77777777" w:rsidR="00027CBC" w:rsidRDefault="00027CBC" w:rsidP="00C379E4">
      <w:pPr>
        <w:spacing w:after="0" w:line="240" w:lineRule="auto"/>
      </w:pPr>
      <w:r>
        <w:separator/>
      </w:r>
    </w:p>
  </w:endnote>
  <w:endnote w:type="continuationSeparator" w:id="0">
    <w:p w14:paraId="38566BB0" w14:textId="77777777" w:rsidR="00027CBC" w:rsidRDefault="00027CBC" w:rsidP="00C3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ED97" w14:textId="77777777" w:rsidR="00027CBC" w:rsidRDefault="00027CBC" w:rsidP="00C379E4">
      <w:pPr>
        <w:spacing w:after="0" w:line="240" w:lineRule="auto"/>
      </w:pPr>
      <w:r>
        <w:separator/>
      </w:r>
    </w:p>
  </w:footnote>
  <w:footnote w:type="continuationSeparator" w:id="0">
    <w:p w14:paraId="6C17B9A7" w14:textId="77777777" w:rsidR="00027CBC" w:rsidRDefault="00027CBC" w:rsidP="00C379E4">
      <w:pPr>
        <w:spacing w:after="0" w:line="240" w:lineRule="auto"/>
      </w:pPr>
      <w:r>
        <w:continuationSeparator/>
      </w:r>
    </w:p>
  </w:footnote>
  <w:footnote w:id="1">
    <w:p w14:paraId="72FD9266" w14:textId="77777777" w:rsidR="00C379E4" w:rsidRDefault="00C379E4">
      <w:pPr>
        <w:pStyle w:val="FootnoteText"/>
      </w:pPr>
      <w:r>
        <w:rPr>
          <w:rStyle w:val="FootnoteReference"/>
        </w:rPr>
        <w:footnoteRef/>
      </w:r>
      <w:r>
        <w:t xml:space="preserve"> </w:t>
      </w:r>
      <w:r w:rsidRPr="00846BB5">
        <w:rPr>
          <w:sz w:val="22"/>
          <w:szCs w:val="22"/>
        </w:rPr>
        <w:t xml:space="preserve">Section 202(8) of </w:t>
      </w:r>
      <w:r>
        <w:rPr>
          <w:sz w:val="22"/>
          <w:szCs w:val="22"/>
        </w:rPr>
        <w:t xml:space="preserve">ESSB </w:t>
      </w:r>
      <w:r w:rsidRPr="00846BB5">
        <w:rPr>
          <w:sz w:val="22"/>
          <w:szCs w:val="22"/>
        </w:rPr>
        <w:t>6091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540"/>
    <w:rsid w:val="00005B72"/>
    <w:rsid w:val="00027CBC"/>
    <w:rsid w:val="00157042"/>
    <w:rsid w:val="00397B78"/>
    <w:rsid w:val="003A0E19"/>
    <w:rsid w:val="004C04B7"/>
    <w:rsid w:val="004F0B7D"/>
    <w:rsid w:val="006F6E1C"/>
    <w:rsid w:val="0079643F"/>
    <w:rsid w:val="009E5AFA"/>
    <w:rsid w:val="00A10540"/>
    <w:rsid w:val="00A203F3"/>
    <w:rsid w:val="00A91797"/>
    <w:rsid w:val="00A940C5"/>
    <w:rsid w:val="00B05B8E"/>
    <w:rsid w:val="00B76301"/>
    <w:rsid w:val="00C379E4"/>
    <w:rsid w:val="00C506B7"/>
    <w:rsid w:val="00CD4CD5"/>
    <w:rsid w:val="00D457A2"/>
    <w:rsid w:val="00E0300C"/>
    <w:rsid w:val="00E25FB9"/>
    <w:rsid w:val="00ED4E3E"/>
    <w:rsid w:val="00ED52A4"/>
    <w:rsid w:val="00F35033"/>
    <w:rsid w:val="00F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AD27"/>
  <w15:docId w15:val="{43DFF2B6-80AD-46F5-88C5-F78FCED6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79E4"/>
    <w:rPr>
      <w:b/>
      <w:bCs/>
    </w:rPr>
  </w:style>
  <w:style w:type="paragraph" w:styleId="FootnoteText">
    <w:name w:val="footnote text"/>
    <w:basedOn w:val="Normal"/>
    <w:link w:val="FootnoteTextChar"/>
    <w:uiPriority w:val="99"/>
    <w:semiHidden/>
    <w:unhideWhenUsed/>
    <w:rsid w:val="00C37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9E4"/>
    <w:rPr>
      <w:sz w:val="20"/>
      <w:szCs w:val="20"/>
    </w:rPr>
  </w:style>
  <w:style w:type="character" w:styleId="FootnoteReference">
    <w:name w:val="footnote reference"/>
    <w:basedOn w:val="DefaultParagraphFont"/>
    <w:uiPriority w:val="99"/>
    <w:semiHidden/>
    <w:unhideWhenUsed/>
    <w:rsid w:val="00C37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2BD7B-4E59-4110-AE82-2E0C316B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 Davis</cp:lastModifiedBy>
  <cp:revision>2</cp:revision>
  <dcterms:created xsi:type="dcterms:W3CDTF">2019-06-05T22:48:00Z</dcterms:created>
  <dcterms:modified xsi:type="dcterms:W3CDTF">2019-06-05T22:48:00Z</dcterms:modified>
</cp:coreProperties>
</file>