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9482" w14:textId="2CD81FFF" w:rsidR="00044BFB" w:rsidRDefault="00044BFB" w:rsidP="00164CA4"/>
    <w:p w14:paraId="7A505100" w14:textId="76406542" w:rsidR="00164CA4" w:rsidRDefault="00164CA4" w:rsidP="00164CA4"/>
    <w:p w14:paraId="1F798359" w14:textId="13B0B63E" w:rsidR="00164CA4" w:rsidRDefault="00164CA4" w:rsidP="00164CA4"/>
    <w:p w14:paraId="7D4C11E1" w14:textId="6A56EF21" w:rsidR="00164CA4" w:rsidRDefault="00164CA4" w:rsidP="00164CA4"/>
    <w:p w14:paraId="2420B1B6" w14:textId="63C12879" w:rsidR="00164CA4" w:rsidRDefault="00707D7C" w:rsidP="00164CA4">
      <w:r>
        <w:t>June 4, 2019</w:t>
      </w:r>
    </w:p>
    <w:p w14:paraId="307B15B2" w14:textId="18D7A150" w:rsidR="00164CA4" w:rsidRPr="00164CA4" w:rsidRDefault="007270DE" w:rsidP="007270DE">
      <w:pPr>
        <w:ind w:firstLine="720"/>
        <w:rPr>
          <w:i/>
        </w:rPr>
      </w:pPr>
      <w:r>
        <w:rPr>
          <w:i/>
        </w:rPr>
        <w:t xml:space="preserve">Comments Submitted Online Through Ecology’s Public Comment Form </w:t>
      </w:r>
    </w:p>
    <w:p w14:paraId="1EBAA7A8" w14:textId="5DD5543B" w:rsidR="00164CA4" w:rsidRDefault="007270DE" w:rsidP="00164CA4">
      <w:pPr>
        <w:spacing w:after="0" w:line="240" w:lineRule="auto"/>
      </w:pPr>
      <w:r>
        <w:t>Annie Sawabini</w:t>
      </w:r>
      <w:bookmarkStart w:id="0" w:name="_GoBack"/>
      <w:bookmarkEnd w:id="0"/>
    </w:p>
    <w:p w14:paraId="07514BA9" w14:textId="624D9534" w:rsidR="00164CA4" w:rsidRDefault="00164CA4" w:rsidP="00164CA4">
      <w:pPr>
        <w:spacing w:after="0" w:line="240" w:lineRule="auto"/>
      </w:pPr>
      <w:r>
        <w:t>Washington Department of Ecology</w:t>
      </w:r>
    </w:p>
    <w:p w14:paraId="5561DC0F" w14:textId="3C0268EA" w:rsidR="00164CA4" w:rsidRDefault="00164CA4" w:rsidP="00164CA4">
      <w:pPr>
        <w:spacing w:after="0" w:line="240" w:lineRule="auto"/>
      </w:pPr>
      <w:r>
        <w:t>P.O. Box 47600</w:t>
      </w:r>
    </w:p>
    <w:p w14:paraId="437FBF23" w14:textId="5328E660" w:rsidR="00164CA4" w:rsidRDefault="00164CA4" w:rsidP="00164CA4">
      <w:pPr>
        <w:spacing w:after="0" w:line="240" w:lineRule="auto"/>
      </w:pPr>
      <w:r>
        <w:t>Olympia, WA 98504-7600</w:t>
      </w:r>
    </w:p>
    <w:p w14:paraId="631ADD72" w14:textId="156D7BDE" w:rsidR="00164CA4" w:rsidRDefault="00164CA4" w:rsidP="00164CA4">
      <w:pPr>
        <w:spacing w:after="0" w:line="240" w:lineRule="auto"/>
      </w:pPr>
    </w:p>
    <w:p w14:paraId="2435C180" w14:textId="56F9A883" w:rsidR="00164CA4" w:rsidRDefault="00164CA4" w:rsidP="00164CA4">
      <w:pPr>
        <w:spacing w:after="0" w:line="240" w:lineRule="auto"/>
      </w:pPr>
      <w:r>
        <w:t xml:space="preserve">Re: </w:t>
      </w:r>
      <w:r>
        <w:tab/>
        <w:t xml:space="preserve">Comments </w:t>
      </w:r>
      <w:r w:rsidR="007270DE">
        <w:t>Draft Final Guidance for Determining Net Ecological Benefit</w:t>
      </w:r>
    </w:p>
    <w:p w14:paraId="2D70C22E" w14:textId="59D62165" w:rsidR="00164CA4" w:rsidRDefault="00164CA4" w:rsidP="00164CA4">
      <w:pPr>
        <w:spacing w:after="0" w:line="240" w:lineRule="auto"/>
      </w:pPr>
    </w:p>
    <w:p w14:paraId="06CC12DC" w14:textId="09CB8FC3" w:rsidR="00164CA4" w:rsidRDefault="00164CA4" w:rsidP="00164CA4">
      <w:pPr>
        <w:spacing w:after="0" w:line="240" w:lineRule="auto"/>
      </w:pPr>
      <w:r>
        <w:t xml:space="preserve">Dear Ms. </w:t>
      </w:r>
      <w:r w:rsidR="007270DE">
        <w:t>Sawabini</w:t>
      </w:r>
      <w:r>
        <w:t>:</w:t>
      </w:r>
    </w:p>
    <w:p w14:paraId="11AB70F1" w14:textId="7918890B" w:rsidR="00164CA4" w:rsidRDefault="00164CA4" w:rsidP="00164CA4">
      <w:pPr>
        <w:spacing w:after="0" w:line="240" w:lineRule="auto"/>
      </w:pPr>
    </w:p>
    <w:p w14:paraId="20ADCF60" w14:textId="4EF4192B" w:rsidR="00552F65" w:rsidRDefault="00552F65" w:rsidP="00C165C1">
      <w:pPr>
        <w:jc w:val="both"/>
      </w:pPr>
      <w:r>
        <w:t xml:space="preserve">We are submitting this comment letter because we have concerns about </w:t>
      </w:r>
      <w:r>
        <w:t xml:space="preserve">Ecology’s Preliminary Draft Final Guidance for Determining Net Ecological Benefit (“Draft Final Guidance”). </w:t>
      </w:r>
    </w:p>
    <w:p w14:paraId="0ADDA895" w14:textId="4284C681" w:rsidR="00AE5803" w:rsidRDefault="007270DE" w:rsidP="00C165C1">
      <w:pPr>
        <w:jc w:val="both"/>
      </w:pPr>
      <w:r>
        <w:t xml:space="preserve">Stevens County includes land within the Little Spokane Watershed (WRIA 55) and Colville River Watershed (WRIA 59). Under RCW 90.94.020, Stevens County, as a local government in coordination with other interested entities, is required to develop a Watershed Plan Addendum to offset </w:t>
      </w:r>
      <w:r w:rsidR="00707D7C">
        <w:t>potential impacts to instream flows associated with permit-exempt domestic water use</w:t>
      </w:r>
      <w:r w:rsidR="001F7D99">
        <w:t xml:space="preserve"> in WRIAs 55 and 59</w:t>
      </w:r>
      <w:r w:rsidR="00707D7C">
        <w:t xml:space="preserve">. </w:t>
      </w:r>
      <w:r w:rsidR="001F7D99">
        <w:t xml:space="preserve">Stevens County is actively participating in the development of Watershed Plans in WRIAs 55 and 59. </w:t>
      </w:r>
      <w:r w:rsidR="00707D7C">
        <w:t xml:space="preserve">The WRIA 59 Watershed Management Partnership, of which Stevens County is a member, requested </w:t>
      </w:r>
      <w:r w:rsidR="00A554D7">
        <w:t>review</w:t>
      </w:r>
      <w:r w:rsidR="00707D7C">
        <w:t xml:space="preserve"> of the WRIA 59 Watershed Plan Addendum </w:t>
      </w:r>
      <w:r w:rsidR="00A554D7">
        <w:t>under</w:t>
      </w:r>
      <w:r w:rsidR="00707D7C">
        <w:t xml:space="preserve"> Ecology’s Interim Guidance on Net Ecological Benefit.  On April 4, 2019, Ecology </w:t>
      </w:r>
      <w:r w:rsidR="00AE5803">
        <w:t>recognized</w:t>
      </w:r>
      <w:r w:rsidR="00707D7C">
        <w:t xml:space="preserve"> that due to the progress of the WRIA 59 process, Ecology would review the Watershed Plan Addendum under the Interim Guidance so long as the </w:t>
      </w:r>
      <w:r w:rsidR="00AE5803">
        <w:t xml:space="preserve">Addendum is submitted by December 31, 2019. </w:t>
      </w:r>
      <w:r w:rsidR="00707D7C">
        <w:t xml:space="preserve"> </w:t>
      </w:r>
      <w:r w:rsidR="001F7D99">
        <w:t>The WRIA 55 process will likely continue through 2020</w:t>
      </w:r>
      <w:r w:rsidR="00552F65">
        <w:t xml:space="preserve"> and be evaluated under the Final Guidance for Determining Net Ecological Benefit</w:t>
      </w:r>
      <w:r w:rsidR="001F7D99">
        <w:t>.</w:t>
      </w:r>
    </w:p>
    <w:p w14:paraId="27CA12C7" w14:textId="5518E6EC" w:rsidR="00552F65" w:rsidRDefault="00552F65" w:rsidP="00C165C1">
      <w:pPr>
        <w:jc w:val="both"/>
      </w:pPr>
      <w:r>
        <w:t>We submit this comment letter because we believe the Final Draft Guidance is inconsistent with the Legislature’s intent</w:t>
      </w:r>
      <w:r w:rsidR="00C165C1">
        <w:t xml:space="preserve"> and </w:t>
      </w:r>
      <w:r>
        <w:t xml:space="preserve">fails to recognize time and budget constraints. </w:t>
      </w:r>
    </w:p>
    <w:p w14:paraId="4E6C1646" w14:textId="09C3C3BA" w:rsidR="00147B79" w:rsidRDefault="00147B79" w:rsidP="00C165C1">
      <w:pPr>
        <w:pStyle w:val="ListParagraph"/>
        <w:numPr>
          <w:ilvl w:val="0"/>
          <w:numId w:val="2"/>
        </w:numPr>
        <w:ind w:left="1440"/>
        <w:contextualSpacing w:val="0"/>
        <w:rPr>
          <w:u w:val="single"/>
        </w:rPr>
      </w:pPr>
      <w:r>
        <w:rPr>
          <w:u w:val="single"/>
        </w:rPr>
        <w:t>The Draft Final Guidance must be consistent with RCW 90.94.020</w:t>
      </w:r>
      <w:r w:rsidR="00552F65">
        <w:rPr>
          <w:u w:val="single"/>
        </w:rPr>
        <w:t>.</w:t>
      </w:r>
    </w:p>
    <w:p w14:paraId="52993D3F" w14:textId="6CEB235F" w:rsidR="00060099" w:rsidRDefault="00147B79" w:rsidP="00C165C1">
      <w:pPr>
        <w:jc w:val="both"/>
      </w:pPr>
      <w:r>
        <w:t>Ecology</w:t>
      </w:r>
      <w:r w:rsidR="00E043D0">
        <w:t xml:space="preserve"> </w:t>
      </w:r>
      <w:r>
        <w:t>cannot exceed its authority under RCW 90.94.020.  We respectfully offer a number of needed changes to align the</w:t>
      </w:r>
      <w:r w:rsidR="00E043D0">
        <w:t xml:space="preserve"> Final Draft</w:t>
      </w:r>
      <w:r>
        <w:t xml:space="preserve"> Guidance with the statute</w:t>
      </w:r>
      <w:r w:rsidR="00552F65">
        <w:t>.</w:t>
      </w:r>
      <w:r>
        <w:t xml:space="preserve"> </w:t>
      </w:r>
      <w:r w:rsidR="00552F65">
        <w:t>S</w:t>
      </w:r>
      <w:r>
        <w:t>pecifically</w:t>
      </w:r>
      <w:r w:rsidR="00552F65">
        <w:t xml:space="preserve">, the Draft Final Guidance needs to be amended to remove the adaptive management obligations and avoid an overly prescriptive planning unit process. </w:t>
      </w:r>
      <w:r>
        <w:t xml:space="preserve"> </w:t>
      </w:r>
    </w:p>
    <w:p w14:paraId="29EC187A" w14:textId="149C2BC7" w:rsidR="00E043D0" w:rsidRPr="00060099" w:rsidRDefault="00E043D0" w:rsidP="00C165C1">
      <w:pPr>
        <w:jc w:val="both"/>
      </w:pPr>
      <w:r>
        <w:t xml:space="preserve">Planning units are required to update the Watershed Plan to offset potential impacts from permit-exempt water uses and do not have funding for ongoing actions. </w:t>
      </w:r>
      <w:r>
        <w:t xml:space="preserve">In RCW 90.94.020(2), the Legislature required “initiating governments and the planning units” to review watershed plans </w:t>
      </w:r>
      <w:r w:rsidR="00C165C1">
        <w:t>“</w:t>
      </w:r>
      <w:r>
        <w:t xml:space="preserve">to identify the potential impacts of exempt well use, identify evidence-based conservation measures, and identify projects to </w:t>
      </w:r>
      <w:r>
        <w:lastRenderedPageBreak/>
        <w:t xml:space="preserve">improve watershed health . . . .” The Legislature consistently used the term “identify” as the planning unit’s task. </w:t>
      </w:r>
      <w:r>
        <w:t>The Draft Final Guidance includes a provision for an adaptive management</w:t>
      </w:r>
      <w:r w:rsidR="00C165C1">
        <w:t xml:space="preserve"> element</w:t>
      </w:r>
      <w:r>
        <w:t xml:space="preserve"> to “bolster[ ] the plan’s reasonable assurances.</w:t>
      </w:r>
      <w:r w:rsidR="00552F65">
        <w:t>”</w:t>
      </w:r>
      <w:r>
        <w:t xml:space="preserve"> </w:t>
      </w:r>
      <w:r w:rsidR="00C165C1">
        <w:t xml:space="preserve">Sec. 3.2.3.5.E.  </w:t>
      </w:r>
      <w:r>
        <w:t xml:space="preserve">RCW 90.94.020(4)(b) requires a </w:t>
      </w:r>
      <w:r w:rsidR="00C165C1">
        <w:t>W</w:t>
      </w:r>
      <w:r>
        <w:t xml:space="preserve">atershed </w:t>
      </w:r>
      <w:r w:rsidR="00C165C1">
        <w:t>P</w:t>
      </w:r>
      <w:r>
        <w:t>lan</w:t>
      </w:r>
      <w:r w:rsidR="00C165C1">
        <w:t xml:space="preserve"> Addendum</w:t>
      </w:r>
      <w:r>
        <w:t xml:space="preserve"> to include “those actions that the planning units determine to be necessary to offset potential impacts to instream flows associated with permit-exempt domestic water use.” The statute does not require an adaptive management plan nor does it provide funding for implementation of an adaptive management plan. </w:t>
      </w:r>
      <w:r>
        <w:t>Therefore Section 3.2.3.</w:t>
      </w:r>
      <w:r w:rsidR="00C165C1">
        <w:t>5</w:t>
      </w:r>
      <w:r>
        <w:t>.E of the Draft Final Guidance should be removed.</w:t>
      </w:r>
    </w:p>
    <w:p w14:paraId="1CBDE36E" w14:textId="6DAA2F9D" w:rsidR="00147B79" w:rsidRDefault="00060099" w:rsidP="00C165C1">
      <w:pPr>
        <w:jc w:val="both"/>
      </w:pPr>
      <w:r>
        <w:t>Planning units are required to invite and collaborate with Tribes with usual and accustomed harvest area in the WRIA to develop the Watershed Plan</w:t>
      </w:r>
      <w:r w:rsidR="00C165C1">
        <w:t xml:space="preserve"> Addendum</w:t>
      </w:r>
      <w:r>
        <w:t xml:space="preserve">, not initiate </w:t>
      </w:r>
      <w:r w:rsidR="00E043D0">
        <w:t>consultation</w:t>
      </w:r>
      <w:r>
        <w:t xml:space="preserve">. </w:t>
      </w:r>
      <w:r w:rsidR="00147B79">
        <w:t>RCW 90.94.020(3) states</w:t>
      </w:r>
      <w:r>
        <w:t>, in pertinent part,</w:t>
      </w:r>
      <w:r w:rsidR="00147B79">
        <w:t xml:space="preserve"> that “the lead agency shall invite a representative from each federally recognized Indian tribe that has a usual and accustomed harvest area within the water resource inventory area to participate as part of the planning unit.” </w:t>
      </w:r>
      <w:r>
        <w:t xml:space="preserve">However, the </w:t>
      </w:r>
      <w:r w:rsidR="00147B79">
        <w:t xml:space="preserve">Draft Final Guidance </w:t>
      </w:r>
      <w:r>
        <w:t>seems to confuse the process and state that a</w:t>
      </w:r>
      <w:r w:rsidR="00147B79">
        <w:t xml:space="preserve"> planning unit “should consult with local tribal and WDFW biologists to determine the critical low flow period in those reaches under the planning group’s evaluation.”</w:t>
      </w:r>
      <w:r w:rsidR="00147B79">
        <w:t xml:space="preserve"> </w:t>
      </w:r>
      <w:r w:rsidR="00C165C1">
        <w:t xml:space="preserve">Sec. 3.2.3.5.C.  </w:t>
      </w:r>
      <w:r>
        <w:t>Consultation with Tribes is a formalized process</w:t>
      </w:r>
      <w:r w:rsidR="00C165C1">
        <w:t xml:space="preserve"> and is not required under </w:t>
      </w:r>
      <w:r>
        <w:t>RCW 90.94.020</w:t>
      </w:r>
      <w:r w:rsidR="00C165C1">
        <w:t>. The Legislature</w:t>
      </w:r>
      <w:r>
        <w:t xml:space="preserve"> directs planning units to </w:t>
      </w:r>
      <w:r w:rsidR="00C165C1">
        <w:t>invite participation</w:t>
      </w:r>
      <w:r>
        <w:t xml:space="preserve"> not </w:t>
      </w:r>
      <w:r w:rsidR="00275BA4">
        <w:t>to initiate</w:t>
      </w:r>
      <w:r>
        <w:t xml:space="preserve"> a formal consultation process.</w:t>
      </w:r>
      <w:r w:rsidR="00E043D0">
        <w:t xml:space="preserve"> Therefore, Section 3.2.3.</w:t>
      </w:r>
      <w:r w:rsidR="00C165C1">
        <w:t>5</w:t>
      </w:r>
      <w:r w:rsidR="00E043D0">
        <w:t>.C of the Draft Final Guidance should be revised to remove the term “consult.”</w:t>
      </w:r>
    </w:p>
    <w:p w14:paraId="432FA2C8" w14:textId="7BD66C1A" w:rsidR="005D5542" w:rsidRDefault="00C165C1" w:rsidP="00C165C1">
      <w:pPr>
        <w:jc w:val="both"/>
      </w:pPr>
      <w:r>
        <w:t>Planning units are require</w:t>
      </w:r>
      <w:r w:rsidR="00A554D7">
        <w:t>d</w:t>
      </w:r>
      <w:r>
        <w:t xml:space="preserve"> to identify projects to improve watershed health, not provide a ranked list. </w:t>
      </w:r>
      <w:r w:rsidR="005D5542">
        <w:t>The statute provides that there are “highest priority” and “lower priority projects” for planning units to consider. RCW 90.94.020(4)(b). Ecology’s Draft Final Guidance pr</w:t>
      </w:r>
      <w:r w:rsidR="00A554D7">
        <w:t>e</w:t>
      </w:r>
      <w:r w:rsidR="005D5542">
        <w:t xml:space="preserve">scribes that “Watershed plans will organize projects into a list of projects ranked in order of most to least project benefit contributing to </w:t>
      </w:r>
      <w:r w:rsidR="00D45480">
        <w:t>achieving</w:t>
      </w:r>
      <w:r w:rsidR="005D5542">
        <w:t xml:space="preserve"> NEB.” </w:t>
      </w:r>
      <w:r>
        <w:t>Sec. 3.2.3.5.D</w:t>
      </w:r>
      <w:r w:rsidR="005D5542">
        <w:t xml:space="preserve">. </w:t>
      </w:r>
      <w:r w:rsidR="00D45480">
        <w:t xml:space="preserve">Ecology’s Draft Final Guidance is overly prescriptive because its limits the planning unit from discussing how different types of projects provide benefits to the watershed. For </w:t>
      </w:r>
      <w:r w:rsidR="00275BA4">
        <w:t>example,</w:t>
      </w:r>
      <w:r w:rsidR="00D45480">
        <w:t xml:space="preserve"> coupling a water acquisition project with a habitat project to provide an overall net ecological benefit. </w:t>
      </w:r>
      <w:r w:rsidR="00552F65">
        <w:t xml:space="preserve"> Requiring planning units to rank all projects limits discussions of how different projects coupled together can provide effective offsets.</w:t>
      </w:r>
    </w:p>
    <w:p w14:paraId="2B333DDC" w14:textId="3E906472" w:rsidR="001F7D99" w:rsidRPr="005D5542" w:rsidRDefault="00552F65" w:rsidP="00C165C1">
      <w:pPr>
        <w:pStyle w:val="ListParagraph"/>
        <w:numPr>
          <w:ilvl w:val="0"/>
          <w:numId w:val="2"/>
        </w:numPr>
        <w:contextualSpacing w:val="0"/>
        <w:jc w:val="both"/>
      </w:pPr>
      <w:r>
        <w:rPr>
          <w:u w:val="single"/>
        </w:rPr>
        <w:t xml:space="preserve">Draft Final Guidance Needs to Recognize that </w:t>
      </w:r>
      <w:r w:rsidR="00C165C1">
        <w:rPr>
          <w:u w:val="single"/>
        </w:rPr>
        <w:t>Not All Watersheds Have the Same Salmon</w:t>
      </w:r>
      <w:r w:rsidR="00A554D7">
        <w:rPr>
          <w:u w:val="single"/>
        </w:rPr>
        <w:t xml:space="preserve"> Recovery Planning</w:t>
      </w:r>
      <w:r w:rsidR="00C165C1">
        <w:rPr>
          <w:u w:val="single"/>
        </w:rPr>
        <w:t xml:space="preserve"> Obligations.</w:t>
      </w:r>
    </w:p>
    <w:p w14:paraId="45970939" w14:textId="6E9BE6A4" w:rsidR="00D45480" w:rsidRDefault="001F7D99" w:rsidP="00C165C1">
      <w:pPr>
        <w:jc w:val="both"/>
      </w:pPr>
      <w:r>
        <w:t>Ecology’s Draft Final Guidance focuses on salmon recovery</w:t>
      </w:r>
      <w:r w:rsidR="00552F65">
        <w:t xml:space="preserve"> without recognizing that not all watersheds are similarly situated on </w:t>
      </w:r>
      <w:r w:rsidR="00C165C1">
        <w:t xml:space="preserve">anadromous </w:t>
      </w:r>
      <w:r w:rsidR="00552F65">
        <w:t>salmon recovery obligations</w:t>
      </w:r>
      <w:r>
        <w:t>. Stevens County encourages Ecology to include additional language in the Draft Final Guidance recognizing that some watersheds planning under RCW 90.94.020 do not have</w:t>
      </w:r>
      <w:r w:rsidR="00A554D7">
        <w:t xml:space="preserve"> anadromous</w:t>
      </w:r>
      <w:r>
        <w:t xml:space="preserve"> salmon recovery </w:t>
      </w:r>
      <w:r w:rsidRPr="00A9213C">
        <w:t>obligations. The Colville River, for instance, has a natural barrier for migrating anadromous fish at Meyers Falls.</w:t>
      </w:r>
      <w:r>
        <w:t xml:space="preserve"> Therefore, Ecology should include “as applicable” language in the Draft Final Guidance to differentiate the obligations of watersheds. </w:t>
      </w:r>
    </w:p>
    <w:p w14:paraId="0C2BE9C2" w14:textId="39E53B4E" w:rsidR="00D45480" w:rsidRPr="00D45480" w:rsidRDefault="00D45480" w:rsidP="00C165C1">
      <w:pPr>
        <w:pStyle w:val="ListParagraph"/>
        <w:numPr>
          <w:ilvl w:val="0"/>
          <w:numId w:val="2"/>
        </w:numPr>
        <w:contextualSpacing w:val="0"/>
        <w:jc w:val="both"/>
      </w:pPr>
      <w:r w:rsidRPr="00D45480">
        <w:rPr>
          <w:u w:val="single"/>
        </w:rPr>
        <w:t>The Draft Final Guidance</w:t>
      </w:r>
      <w:r w:rsidR="00552F65">
        <w:rPr>
          <w:u w:val="single"/>
        </w:rPr>
        <w:t xml:space="preserve"> Needs to Recognize</w:t>
      </w:r>
      <w:r w:rsidRPr="00D45480">
        <w:rPr>
          <w:u w:val="single"/>
        </w:rPr>
        <w:t xml:space="preserve"> Time and Budget Constraints</w:t>
      </w:r>
      <w:r w:rsidR="00552F65">
        <w:rPr>
          <w:u w:val="single"/>
        </w:rPr>
        <w:t>.</w:t>
      </w:r>
    </w:p>
    <w:p w14:paraId="58E2B44E" w14:textId="0F916CBA" w:rsidR="00D45480" w:rsidRPr="00D45480" w:rsidRDefault="00D45480" w:rsidP="00C165C1">
      <w:pPr>
        <w:jc w:val="both"/>
      </w:pPr>
      <w:r>
        <w:t xml:space="preserve">Ecology’s Draft Final Guidance must include language recognizing the time and cost constraints of developing a Watershed Plan Addendum. Under RCW 90.94.020, the planning </w:t>
      </w:r>
      <w:r w:rsidR="00A554D7">
        <w:t>unit</w:t>
      </w:r>
      <w:r>
        <w:t xml:space="preserve"> must develop, approve and submit the Addendum and Ecology must complete its net ecological benefit review by February 1, 2021.  </w:t>
      </w:r>
      <w:r w:rsidR="00C165C1">
        <w:t xml:space="preserve">. </w:t>
      </w:r>
      <w:proofErr w:type="gramStart"/>
      <w:r>
        <w:t>The Draft Final Guidance</w:t>
      </w:r>
      <w:r w:rsidR="00552F65">
        <w:t>,</w:t>
      </w:r>
      <w:proofErr w:type="gramEnd"/>
      <w:r>
        <w:t xml:space="preserve"> issued 18-months in to a </w:t>
      </w:r>
      <w:r w:rsidR="00275BA4">
        <w:t>three-year</w:t>
      </w:r>
      <w:r>
        <w:t xml:space="preserve"> process, fails to encourage planning units to rely on </w:t>
      </w:r>
      <w:r>
        <w:lastRenderedPageBreak/>
        <w:t xml:space="preserve">existing data and tailor the time and scope of additional analysis. </w:t>
      </w:r>
      <w:r w:rsidR="00552F65">
        <w:t>Ecology’s Draft Final Guidance should encourage t</w:t>
      </w:r>
      <w:r>
        <w:t xml:space="preserve">he planning units </w:t>
      </w:r>
      <w:r w:rsidR="00552F65">
        <w:t>to rely on the</w:t>
      </w:r>
      <w:r>
        <w:t xml:space="preserve"> technical reports </w:t>
      </w:r>
      <w:r w:rsidR="00552F65">
        <w:t xml:space="preserve">developed </w:t>
      </w:r>
      <w:r>
        <w:t xml:space="preserve">through the watershed planning process.  </w:t>
      </w:r>
    </w:p>
    <w:p w14:paraId="2A3BB9FB" w14:textId="4A4C1242" w:rsidR="00C539CF" w:rsidRPr="00C539CF" w:rsidRDefault="00C539CF" w:rsidP="00C165C1">
      <w:pPr>
        <w:pStyle w:val="ListParagraph"/>
        <w:numPr>
          <w:ilvl w:val="0"/>
          <w:numId w:val="2"/>
        </w:numPr>
        <w:contextualSpacing w:val="0"/>
        <w:jc w:val="both"/>
      </w:pPr>
      <w:r w:rsidRPr="00D45480">
        <w:rPr>
          <w:u w:val="single"/>
        </w:rPr>
        <w:t>Conclusion</w:t>
      </w:r>
    </w:p>
    <w:p w14:paraId="29258B18" w14:textId="78DDC6E2" w:rsidR="00C539CF" w:rsidRDefault="00C539CF" w:rsidP="00C165C1">
      <w:pPr>
        <w:jc w:val="both"/>
      </w:pPr>
      <w:r>
        <w:t xml:space="preserve">Stevens County is actively working to comply with the obligations under RCW 90.94.020 and the Growth Management Act.  </w:t>
      </w:r>
      <w:r w:rsidR="00D45480">
        <w:t xml:space="preserve">Stevens County has a unique perspective in complying with RCW 90.94.020, and encourages Ecology to undertake </w:t>
      </w:r>
      <w:r w:rsidR="00275BA4">
        <w:t>a</w:t>
      </w:r>
      <w:r w:rsidR="00D45480">
        <w:t xml:space="preserve"> collaborative approach that recognizes the Legislature’s intent, time and funding. </w:t>
      </w:r>
      <w:r>
        <w:t xml:space="preserve">We look forward to working with Ecology to meet the obligations of Chapter 90.94 RCW in both the Little Spokane River Watershed and Colville River Watershed. </w:t>
      </w:r>
    </w:p>
    <w:sectPr w:rsidR="00C5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1F56D" w14:textId="77777777" w:rsidR="003A608A" w:rsidRDefault="003A608A" w:rsidP="00490659">
      <w:pPr>
        <w:spacing w:after="0" w:line="240" w:lineRule="auto"/>
      </w:pPr>
      <w:r>
        <w:separator/>
      </w:r>
    </w:p>
  </w:endnote>
  <w:endnote w:type="continuationSeparator" w:id="0">
    <w:p w14:paraId="2F440E63" w14:textId="77777777" w:rsidR="003A608A" w:rsidRDefault="003A608A" w:rsidP="0049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F0E06" w14:textId="77777777" w:rsidR="003A608A" w:rsidRDefault="003A608A" w:rsidP="00490659">
      <w:pPr>
        <w:spacing w:after="0" w:line="240" w:lineRule="auto"/>
      </w:pPr>
      <w:r>
        <w:separator/>
      </w:r>
    </w:p>
  </w:footnote>
  <w:footnote w:type="continuationSeparator" w:id="0">
    <w:p w14:paraId="5CF4644B" w14:textId="77777777" w:rsidR="003A608A" w:rsidRDefault="003A608A" w:rsidP="00490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3DED"/>
    <w:multiLevelType w:val="hybridMultilevel"/>
    <w:tmpl w:val="B8DC4E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1957"/>
    <w:multiLevelType w:val="hybridMultilevel"/>
    <w:tmpl w:val="2BB2A7A4"/>
    <w:lvl w:ilvl="0" w:tplc="C72EB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1A0"/>
    <w:multiLevelType w:val="hybridMultilevel"/>
    <w:tmpl w:val="2BB2A7A4"/>
    <w:lvl w:ilvl="0" w:tplc="C72EB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426CF"/>
    <w:multiLevelType w:val="hybridMultilevel"/>
    <w:tmpl w:val="0E9826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CB59E1"/>
    <w:multiLevelType w:val="hybridMultilevel"/>
    <w:tmpl w:val="31200E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10D9C"/>
    <w:multiLevelType w:val="hybridMultilevel"/>
    <w:tmpl w:val="2BB2A7A4"/>
    <w:lvl w:ilvl="0" w:tplc="C72EB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A5A0C"/>
    <w:multiLevelType w:val="hybridMultilevel"/>
    <w:tmpl w:val="0FD4B286"/>
    <w:lvl w:ilvl="0" w:tplc="C1E293C2">
      <w:start w:val="3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FB"/>
    <w:rsid w:val="00044BFB"/>
    <w:rsid w:val="00060099"/>
    <w:rsid w:val="000A6B7E"/>
    <w:rsid w:val="000C24FC"/>
    <w:rsid w:val="001064B9"/>
    <w:rsid w:val="00140808"/>
    <w:rsid w:val="00143C49"/>
    <w:rsid w:val="00147B79"/>
    <w:rsid w:val="00164CA4"/>
    <w:rsid w:val="001A692B"/>
    <w:rsid w:val="001E0C76"/>
    <w:rsid w:val="001F7D99"/>
    <w:rsid w:val="00243F10"/>
    <w:rsid w:val="00264423"/>
    <w:rsid w:val="00275BA4"/>
    <w:rsid w:val="003636EA"/>
    <w:rsid w:val="0037695A"/>
    <w:rsid w:val="003A4336"/>
    <w:rsid w:val="003A608A"/>
    <w:rsid w:val="003B5E0D"/>
    <w:rsid w:val="003E2306"/>
    <w:rsid w:val="00431D18"/>
    <w:rsid w:val="00435490"/>
    <w:rsid w:val="00490659"/>
    <w:rsid w:val="004D35B8"/>
    <w:rsid w:val="004F2A59"/>
    <w:rsid w:val="00552F65"/>
    <w:rsid w:val="00581A18"/>
    <w:rsid w:val="005A10B2"/>
    <w:rsid w:val="005B1C8D"/>
    <w:rsid w:val="005D5542"/>
    <w:rsid w:val="00650B4D"/>
    <w:rsid w:val="006561DA"/>
    <w:rsid w:val="00702D14"/>
    <w:rsid w:val="00706B73"/>
    <w:rsid w:val="00707D7C"/>
    <w:rsid w:val="007270DE"/>
    <w:rsid w:val="007A4ED6"/>
    <w:rsid w:val="007C319B"/>
    <w:rsid w:val="00885ACF"/>
    <w:rsid w:val="008E2B4A"/>
    <w:rsid w:val="009116BC"/>
    <w:rsid w:val="0091588F"/>
    <w:rsid w:val="00A554D7"/>
    <w:rsid w:val="00A9213C"/>
    <w:rsid w:val="00AE5803"/>
    <w:rsid w:val="00B17603"/>
    <w:rsid w:val="00B26703"/>
    <w:rsid w:val="00B5528F"/>
    <w:rsid w:val="00B63FD2"/>
    <w:rsid w:val="00BA4E6F"/>
    <w:rsid w:val="00BB0CED"/>
    <w:rsid w:val="00BB43D7"/>
    <w:rsid w:val="00BE209D"/>
    <w:rsid w:val="00BE45E8"/>
    <w:rsid w:val="00BE7E76"/>
    <w:rsid w:val="00C165C1"/>
    <w:rsid w:val="00C45C3C"/>
    <w:rsid w:val="00C539CF"/>
    <w:rsid w:val="00CA43DF"/>
    <w:rsid w:val="00CF4C02"/>
    <w:rsid w:val="00D06203"/>
    <w:rsid w:val="00D45480"/>
    <w:rsid w:val="00D8238F"/>
    <w:rsid w:val="00E043D0"/>
    <w:rsid w:val="00E0482A"/>
    <w:rsid w:val="00E227FC"/>
    <w:rsid w:val="00E924F8"/>
    <w:rsid w:val="00ED57CA"/>
    <w:rsid w:val="00FA1D0E"/>
    <w:rsid w:val="00FB5025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F292"/>
  <w15:chartTrackingRefBased/>
  <w15:docId w15:val="{5A45B979-D7CC-409A-B2D4-3F5F1556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C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4CA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6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6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2019-06-04T19:52:00Z</dcterms:created>
  <dcterms:modified xsi:type="dcterms:W3CDTF">2019-06-04T19:52:00Z</dcterms:modified>
</cp:coreProperties>
</file>