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9C0E" w14:textId="77777777" w:rsidR="00F616DB" w:rsidRDefault="00F616DB" w:rsidP="00F616DB">
      <w:pPr>
        <w:pStyle w:val="Header"/>
        <w:tabs>
          <w:tab w:val="left" w:pos="3945"/>
          <w:tab w:val="center" w:pos="4680"/>
        </w:tabs>
      </w:pPr>
      <w:r>
        <w:tab/>
      </w:r>
      <w:r>
        <w:object w:dxaOrig="1050" w:dyaOrig="1050" w14:anchorId="6E912C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 o:ole="">
            <v:imagedata r:id="rId10" o:title=""/>
          </v:shape>
          <o:OLEObject Type="Embed" ProgID="MSPhotoEd.3" ShapeID="_x0000_i1025" DrawAspect="Content" ObjectID="_1634391879" r:id="rId11"/>
        </w:object>
      </w:r>
    </w:p>
    <w:p w14:paraId="3486B8B4" w14:textId="77777777" w:rsidR="00F616DB" w:rsidRDefault="00F616DB" w:rsidP="00F616DB">
      <w:pPr>
        <w:pStyle w:val="Header"/>
        <w:jc w:val="center"/>
        <w:rPr>
          <w:rFonts w:ascii="Arial" w:hAnsi="Arial" w:cs="Arial"/>
          <w:color w:val="008000"/>
          <w:sz w:val="22"/>
        </w:rPr>
      </w:pPr>
      <w:r>
        <w:rPr>
          <w:rFonts w:ascii="Arial" w:hAnsi="Arial" w:cs="Arial"/>
          <w:color w:val="008000"/>
          <w:sz w:val="22"/>
        </w:rPr>
        <w:t>State of Washington</w:t>
      </w:r>
    </w:p>
    <w:p w14:paraId="2F688F48" w14:textId="77777777" w:rsidR="00F616DB" w:rsidRDefault="00F616DB" w:rsidP="00F616DB">
      <w:pPr>
        <w:pStyle w:val="Header"/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  <w:sz w:val="32"/>
        </w:rPr>
        <w:t>Department of Fish and Wildlife</w:t>
      </w:r>
    </w:p>
    <w:p w14:paraId="594D9858" w14:textId="77777777" w:rsidR="00F616DB" w:rsidRDefault="00F616DB" w:rsidP="00F616DB">
      <w:pPr>
        <w:pStyle w:val="Header"/>
        <w:jc w:val="center"/>
        <w:rPr>
          <w:rFonts w:ascii="Arial" w:hAnsi="Arial" w:cs="Arial"/>
          <w:color w:val="008000"/>
          <w:sz w:val="18"/>
        </w:rPr>
      </w:pPr>
    </w:p>
    <w:p w14:paraId="10DA43FC" w14:textId="77777777" w:rsidR="00F616DB" w:rsidRDefault="00F616DB" w:rsidP="00F616DB">
      <w:pPr>
        <w:pStyle w:val="Header"/>
        <w:jc w:val="center"/>
        <w:rPr>
          <w:rFonts w:ascii="Arial" w:hAnsi="Arial" w:cs="Arial"/>
          <w:color w:val="008000"/>
          <w:sz w:val="18"/>
        </w:rPr>
      </w:pPr>
      <w:r>
        <w:rPr>
          <w:rFonts w:ascii="Arial" w:hAnsi="Arial" w:cs="Arial"/>
          <w:color w:val="008000"/>
          <w:sz w:val="18"/>
        </w:rPr>
        <w:t xml:space="preserve">Mailing Address:  48 Devonshire Rd, </w:t>
      </w:r>
      <w:r w:rsidR="00FB2A1A">
        <w:rPr>
          <w:rFonts w:ascii="Arial" w:hAnsi="Arial" w:cs="Arial"/>
          <w:color w:val="008000"/>
          <w:sz w:val="18"/>
        </w:rPr>
        <w:t>Montesano, WA 98563, (360) 249-4628</w:t>
      </w:r>
      <w:r>
        <w:rPr>
          <w:rFonts w:ascii="Arial" w:hAnsi="Arial" w:cs="Arial"/>
          <w:color w:val="008000"/>
          <w:sz w:val="18"/>
        </w:rPr>
        <w:t>, T</w:t>
      </w:r>
      <w:r w:rsidR="00FB2A1A">
        <w:rPr>
          <w:rFonts w:ascii="Arial" w:hAnsi="Arial" w:cs="Arial"/>
          <w:color w:val="008000"/>
          <w:sz w:val="18"/>
        </w:rPr>
        <w:t>TY</w:t>
      </w:r>
      <w:r>
        <w:rPr>
          <w:rFonts w:ascii="Arial" w:hAnsi="Arial" w:cs="Arial"/>
          <w:color w:val="008000"/>
          <w:sz w:val="18"/>
        </w:rPr>
        <w:t xml:space="preserve"> (</w:t>
      </w:r>
      <w:r w:rsidR="00FB2A1A">
        <w:rPr>
          <w:rFonts w:ascii="Arial" w:hAnsi="Arial" w:cs="Arial"/>
          <w:color w:val="008000"/>
          <w:sz w:val="18"/>
        </w:rPr>
        <w:t>800</w:t>
      </w:r>
      <w:r>
        <w:rPr>
          <w:rFonts w:ascii="Arial" w:hAnsi="Arial" w:cs="Arial"/>
          <w:color w:val="008000"/>
          <w:sz w:val="18"/>
        </w:rPr>
        <w:t xml:space="preserve">) </w:t>
      </w:r>
      <w:r w:rsidR="00FB2A1A">
        <w:rPr>
          <w:rFonts w:ascii="Arial" w:hAnsi="Arial" w:cs="Arial"/>
          <w:color w:val="008000"/>
          <w:sz w:val="18"/>
        </w:rPr>
        <w:t>833-6388</w:t>
      </w:r>
    </w:p>
    <w:p w14:paraId="206ED01F" w14:textId="77777777" w:rsidR="00F616DB" w:rsidRDefault="00F616DB" w:rsidP="00F616DB">
      <w:pPr>
        <w:jc w:val="center"/>
      </w:pPr>
      <w:r>
        <w:rPr>
          <w:rFonts w:ascii="Arial" w:hAnsi="Arial" w:cs="Arial"/>
          <w:color w:val="008000"/>
          <w:sz w:val="18"/>
        </w:rPr>
        <w:t>Main Office Location: Natural Resources Building, 1111 Washington Street SE, Olympia WA</w:t>
      </w:r>
      <w:r w:rsidR="00522709">
        <w:rPr>
          <w:rFonts w:ascii="Arial" w:hAnsi="Arial" w:cs="Arial"/>
          <w:color w:val="008000"/>
          <w:sz w:val="18"/>
        </w:rPr>
        <w:t xml:space="preserve"> 98501</w:t>
      </w:r>
    </w:p>
    <w:p w14:paraId="56330A3B" w14:textId="77777777" w:rsidR="004868E3" w:rsidRDefault="004868E3"/>
    <w:p w14:paraId="7F1C5285" w14:textId="77777777" w:rsidR="005D1467" w:rsidRDefault="005D1467"/>
    <w:p w14:paraId="7C96B764" w14:textId="77777777" w:rsidR="005D1467" w:rsidRDefault="005D1467"/>
    <w:p w14:paraId="3D0679EE" w14:textId="77777777" w:rsidR="005D1467" w:rsidRDefault="005D1467">
      <w:r>
        <w:t>November 4, 2019</w:t>
      </w:r>
    </w:p>
    <w:p w14:paraId="3C806A04" w14:textId="77777777" w:rsidR="005D1467" w:rsidRDefault="005D1467"/>
    <w:p w14:paraId="256FEB07" w14:textId="2CF75A6B" w:rsidR="005D1467" w:rsidRDefault="00C61024">
      <w:r>
        <w:t>Jon Jennings</w:t>
      </w:r>
    </w:p>
    <w:p w14:paraId="519841A3" w14:textId="77777777" w:rsidR="005D1467" w:rsidRDefault="005D1467">
      <w:r>
        <w:t>Washington State Department of Ecology</w:t>
      </w:r>
    </w:p>
    <w:p w14:paraId="591AD8BD" w14:textId="77777777" w:rsidR="005D1467" w:rsidRDefault="005D1467">
      <w:r>
        <w:t>PO BOX 47696</w:t>
      </w:r>
    </w:p>
    <w:p w14:paraId="75F9B248" w14:textId="77777777" w:rsidR="005D1467" w:rsidRDefault="005D1467">
      <w:r>
        <w:t>Olympia, WA 98504-7696</w:t>
      </w:r>
    </w:p>
    <w:p w14:paraId="07397C61" w14:textId="77777777" w:rsidR="005D1467" w:rsidRDefault="005D1467"/>
    <w:p w14:paraId="43655168" w14:textId="77777777" w:rsidR="005D1467" w:rsidRDefault="005D1467" w:rsidP="005D1467">
      <w:pPr>
        <w:rPr>
          <w:b/>
          <w:sz w:val="22"/>
          <w:szCs w:val="22"/>
        </w:rPr>
      </w:pPr>
      <w:r w:rsidRPr="00B56BFA">
        <w:rPr>
          <w:b/>
          <w:sz w:val="22"/>
          <w:szCs w:val="22"/>
        </w:rPr>
        <w:t>RE:</w:t>
      </w:r>
      <w:r w:rsidRPr="00B56BF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COMMENTS ON DRAFT </w:t>
      </w:r>
      <w:r>
        <w:rPr>
          <w:b/>
          <w:i/>
          <w:sz w:val="22"/>
          <w:szCs w:val="22"/>
        </w:rPr>
        <w:t>ZOSTERA JAPONICA</w:t>
      </w:r>
      <w:r>
        <w:rPr>
          <w:b/>
          <w:sz w:val="22"/>
          <w:szCs w:val="22"/>
        </w:rPr>
        <w:t xml:space="preserve"> MANAGEMENT ON COMMERCIAL </w:t>
      </w:r>
      <w:r>
        <w:rPr>
          <w:b/>
          <w:sz w:val="22"/>
          <w:szCs w:val="22"/>
        </w:rPr>
        <w:tab/>
        <w:t xml:space="preserve">CLAM BEDS IN WILLAPA BAY GENERAL PERMIT </w:t>
      </w:r>
    </w:p>
    <w:p w14:paraId="20F0D727" w14:textId="77777777" w:rsidR="005D1467" w:rsidRDefault="005D1467" w:rsidP="005D1467">
      <w:pPr>
        <w:rPr>
          <w:b/>
          <w:sz w:val="22"/>
          <w:szCs w:val="22"/>
        </w:rPr>
      </w:pPr>
    </w:p>
    <w:p w14:paraId="527ABAE0" w14:textId="7459F8F8" w:rsidR="005D1467" w:rsidRDefault="005D1467">
      <w:pPr>
        <w:rPr>
          <w:sz w:val="22"/>
          <w:szCs w:val="22"/>
        </w:rPr>
      </w:pPr>
      <w:r>
        <w:rPr>
          <w:sz w:val="22"/>
          <w:szCs w:val="22"/>
        </w:rPr>
        <w:t xml:space="preserve">Thank you for the opportunity to provide comments on the draft </w:t>
      </w:r>
      <w:proofErr w:type="spellStart"/>
      <w:r w:rsidRPr="009627AF">
        <w:rPr>
          <w:i/>
          <w:sz w:val="22"/>
          <w:szCs w:val="22"/>
        </w:rPr>
        <w:t>Zostera</w:t>
      </w:r>
      <w:proofErr w:type="spellEnd"/>
      <w:r w:rsidRPr="009627AF">
        <w:rPr>
          <w:i/>
          <w:sz w:val="22"/>
          <w:szCs w:val="22"/>
        </w:rPr>
        <w:t xml:space="preserve"> japonica </w:t>
      </w:r>
      <w:r w:rsidRPr="00825512">
        <w:rPr>
          <w:sz w:val="22"/>
          <w:szCs w:val="22"/>
        </w:rPr>
        <w:t xml:space="preserve">Management on Commercial Clam Beds in Willapa Bay </w:t>
      </w:r>
      <w:r>
        <w:rPr>
          <w:sz w:val="22"/>
          <w:szCs w:val="22"/>
        </w:rPr>
        <w:t xml:space="preserve">General Permit.  </w:t>
      </w:r>
      <w:r w:rsidRPr="005D1467">
        <w:rPr>
          <w:color w:val="222222"/>
          <w:sz w:val="22"/>
          <w:szCs w:val="22"/>
          <w:lang w:val="en"/>
        </w:rPr>
        <w:t>The Washington Department of Fish and Wildlife</w:t>
      </w:r>
      <w:r w:rsidR="003B6C59">
        <w:rPr>
          <w:color w:val="222222"/>
          <w:sz w:val="22"/>
          <w:szCs w:val="22"/>
          <w:lang w:val="en"/>
        </w:rPr>
        <w:t xml:space="preserve"> (WDFW)</w:t>
      </w:r>
      <w:r w:rsidRPr="005D1467">
        <w:rPr>
          <w:color w:val="222222"/>
          <w:sz w:val="22"/>
          <w:szCs w:val="22"/>
          <w:lang w:val="en"/>
        </w:rPr>
        <w:t xml:space="preserve"> is dedicated to preserving, protecting, and perpetuating the </w:t>
      </w:r>
      <w:r w:rsidR="009512A4">
        <w:rPr>
          <w:color w:val="222222"/>
          <w:sz w:val="22"/>
          <w:szCs w:val="22"/>
          <w:lang w:val="en"/>
        </w:rPr>
        <w:t>S</w:t>
      </w:r>
      <w:r w:rsidRPr="005D1467">
        <w:rPr>
          <w:color w:val="222222"/>
          <w:sz w:val="22"/>
          <w:szCs w:val="22"/>
          <w:lang w:val="en"/>
        </w:rPr>
        <w:t>tate’s fish, wildlife, and ecosystems while providing sustainable fish and wildlife recreational and commercial opportunities.</w:t>
      </w:r>
      <w:r>
        <w:rPr>
          <w:sz w:val="22"/>
          <w:szCs w:val="22"/>
        </w:rPr>
        <w:t xml:space="preserve">  In recognition of </w:t>
      </w:r>
      <w:r w:rsidR="00825512">
        <w:rPr>
          <w:sz w:val="22"/>
          <w:szCs w:val="22"/>
        </w:rPr>
        <w:t xml:space="preserve">these </w:t>
      </w:r>
      <w:r w:rsidR="00F119AD">
        <w:rPr>
          <w:sz w:val="22"/>
          <w:szCs w:val="22"/>
        </w:rPr>
        <w:t>responsibilities</w:t>
      </w:r>
      <w:r>
        <w:rPr>
          <w:sz w:val="22"/>
          <w:szCs w:val="22"/>
        </w:rPr>
        <w:t>, we submit the following comments.</w:t>
      </w:r>
    </w:p>
    <w:p w14:paraId="495FF6B2" w14:textId="77777777" w:rsidR="00510712" w:rsidRDefault="00510712">
      <w:pPr>
        <w:rPr>
          <w:sz w:val="22"/>
          <w:szCs w:val="22"/>
        </w:rPr>
      </w:pPr>
    </w:p>
    <w:p w14:paraId="553EFB92" w14:textId="0E90E1AB" w:rsidR="00E62B0D" w:rsidRDefault="00B54E12">
      <w:pPr>
        <w:rPr>
          <w:sz w:val="22"/>
          <w:szCs w:val="22"/>
        </w:rPr>
      </w:pPr>
      <w:proofErr w:type="spellStart"/>
      <w:r w:rsidRPr="00B54E12">
        <w:rPr>
          <w:i/>
          <w:sz w:val="22"/>
          <w:szCs w:val="22"/>
        </w:rPr>
        <w:t>Zostera</w:t>
      </w:r>
      <w:proofErr w:type="spellEnd"/>
      <w:r w:rsidRPr="00B54E12">
        <w:rPr>
          <w:i/>
          <w:sz w:val="22"/>
          <w:szCs w:val="22"/>
        </w:rPr>
        <w:t xml:space="preserve"> marina</w:t>
      </w:r>
      <w:r>
        <w:rPr>
          <w:sz w:val="22"/>
          <w:szCs w:val="22"/>
        </w:rPr>
        <w:t xml:space="preserve"> (</w:t>
      </w:r>
      <w:r w:rsidRPr="00B54E12">
        <w:rPr>
          <w:i/>
          <w:sz w:val="22"/>
          <w:szCs w:val="22"/>
        </w:rPr>
        <w:t>Z. marina</w:t>
      </w:r>
      <w:r>
        <w:rPr>
          <w:sz w:val="22"/>
          <w:szCs w:val="22"/>
        </w:rPr>
        <w:t>), a n</w:t>
      </w:r>
      <w:r w:rsidR="00F36AE4" w:rsidRPr="00C76279">
        <w:rPr>
          <w:sz w:val="22"/>
          <w:szCs w:val="22"/>
        </w:rPr>
        <w:t xml:space="preserve">ative eelgrass, which occurs in the low intertidal to sub-tidal area, </w:t>
      </w:r>
      <w:r w:rsidR="00825512">
        <w:rPr>
          <w:sz w:val="22"/>
          <w:szCs w:val="22"/>
        </w:rPr>
        <w:t xml:space="preserve">appears to be at or near </w:t>
      </w:r>
      <w:r w:rsidR="00F36AE4" w:rsidRPr="00C76279">
        <w:rPr>
          <w:sz w:val="22"/>
          <w:szCs w:val="22"/>
        </w:rPr>
        <w:t>historical abundances</w:t>
      </w:r>
      <w:r w:rsidR="00825512">
        <w:rPr>
          <w:sz w:val="22"/>
          <w:szCs w:val="22"/>
        </w:rPr>
        <w:t xml:space="preserve"> in Willapa Bay</w:t>
      </w:r>
      <w:r w:rsidR="00F36AE4" w:rsidRPr="00C76279">
        <w:rPr>
          <w:sz w:val="22"/>
          <w:szCs w:val="22"/>
        </w:rPr>
        <w:t>.</w:t>
      </w:r>
      <w:r w:rsidR="00547F80">
        <w:rPr>
          <w:sz w:val="22"/>
          <w:szCs w:val="22"/>
        </w:rPr>
        <w:t xml:space="preserve">  </w:t>
      </w:r>
      <w:r w:rsidR="00F36AE4" w:rsidRPr="00C76279">
        <w:rPr>
          <w:sz w:val="22"/>
          <w:szCs w:val="22"/>
        </w:rPr>
        <w:t>Invasive eelgrass</w:t>
      </w:r>
      <w:r w:rsidR="0085784F">
        <w:rPr>
          <w:sz w:val="22"/>
          <w:szCs w:val="22"/>
        </w:rPr>
        <w:t xml:space="preserve">, </w:t>
      </w:r>
      <w:proofErr w:type="spellStart"/>
      <w:r w:rsidR="0085784F" w:rsidRPr="0085784F">
        <w:rPr>
          <w:i/>
          <w:sz w:val="22"/>
          <w:szCs w:val="22"/>
        </w:rPr>
        <w:t>Zostera</w:t>
      </w:r>
      <w:proofErr w:type="spellEnd"/>
      <w:r w:rsidR="0085784F" w:rsidRPr="0085784F">
        <w:rPr>
          <w:i/>
          <w:sz w:val="22"/>
          <w:szCs w:val="22"/>
        </w:rPr>
        <w:t xml:space="preserve"> japonica</w:t>
      </w:r>
      <w:r w:rsidR="0085784F">
        <w:rPr>
          <w:sz w:val="22"/>
          <w:szCs w:val="22"/>
        </w:rPr>
        <w:t xml:space="preserve"> </w:t>
      </w:r>
      <w:r w:rsidR="0085784F" w:rsidRPr="0085784F">
        <w:rPr>
          <w:i/>
          <w:sz w:val="22"/>
          <w:szCs w:val="22"/>
        </w:rPr>
        <w:t>(Z. japonica</w:t>
      </w:r>
      <w:r w:rsidR="0085784F">
        <w:rPr>
          <w:sz w:val="22"/>
          <w:szCs w:val="22"/>
        </w:rPr>
        <w:t>)</w:t>
      </w:r>
      <w:r w:rsidR="00F36AE4" w:rsidRPr="00C76279">
        <w:rPr>
          <w:sz w:val="22"/>
          <w:szCs w:val="22"/>
        </w:rPr>
        <w:t xml:space="preserve"> </w:t>
      </w:r>
      <w:r w:rsidR="009656ED">
        <w:rPr>
          <w:sz w:val="22"/>
          <w:szCs w:val="22"/>
        </w:rPr>
        <w:t>appears to be</w:t>
      </w:r>
      <w:r w:rsidR="00F36AE4" w:rsidRPr="00C76279">
        <w:rPr>
          <w:sz w:val="22"/>
          <w:szCs w:val="22"/>
        </w:rPr>
        <w:t xml:space="preserve"> expand</w:t>
      </w:r>
      <w:r w:rsidR="009656ED">
        <w:rPr>
          <w:sz w:val="22"/>
          <w:szCs w:val="22"/>
        </w:rPr>
        <w:t>ing</w:t>
      </w:r>
      <w:r w:rsidR="00F36AE4" w:rsidRPr="00C76279">
        <w:rPr>
          <w:sz w:val="22"/>
          <w:szCs w:val="22"/>
        </w:rPr>
        <w:t xml:space="preserve"> in the mid to upper tidal zone, which is also the preferred ground for</w:t>
      </w:r>
      <w:r w:rsidR="00F36AE4">
        <w:rPr>
          <w:sz w:val="22"/>
          <w:szCs w:val="22"/>
        </w:rPr>
        <w:t xml:space="preserve"> growing</w:t>
      </w:r>
      <w:r w:rsidR="00F36AE4" w:rsidRPr="00C76279">
        <w:rPr>
          <w:sz w:val="22"/>
          <w:szCs w:val="22"/>
        </w:rPr>
        <w:t xml:space="preserve"> commercial quantities of clams.  Infestations of </w:t>
      </w:r>
      <w:r w:rsidR="0085784F">
        <w:rPr>
          <w:i/>
          <w:sz w:val="22"/>
          <w:szCs w:val="22"/>
        </w:rPr>
        <w:t>Z. japonica</w:t>
      </w:r>
      <w:r w:rsidR="00F36AE4" w:rsidRPr="00C76279">
        <w:rPr>
          <w:sz w:val="22"/>
          <w:szCs w:val="22"/>
        </w:rPr>
        <w:t xml:space="preserve"> on commercial c</w:t>
      </w:r>
      <w:r w:rsidR="00D4095A">
        <w:rPr>
          <w:sz w:val="22"/>
          <w:szCs w:val="22"/>
        </w:rPr>
        <w:t>l</w:t>
      </w:r>
      <w:r w:rsidR="00F36AE4" w:rsidRPr="00C76279">
        <w:rPr>
          <w:sz w:val="22"/>
          <w:szCs w:val="22"/>
        </w:rPr>
        <w:t xml:space="preserve">am beds can have </w:t>
      </w:r>
      <w:r w:rsidR="00DE6E27">
        <w:rPr>
          <w:sz w:val="22"/>
          <w:szCs w:val="22"/>
        </w:rPr>
        <w:t xml:space="preserve">significant negative impacts.  </w:t>
      </w:r>
      <w:r w:rsidR="00DE6E27" w:rsidRPr="00C76279">
        <w:rPr>
          <w:sz w:val="22"/>
          <w:szCs w:val="22"/>
        </w:rPr>
        <w:t xml:space="preserve">It is documented that non-native eelgrass </w:t>
      </w:r>
      <w:r w:rsidR="009656ED">
        <w:rPr>
          <w:sz w:val="22"/>
          <w:szCs w:val="22"/>
        </w:rPr>
        <w:t xml:space="preserve">can negatively </w:t>
      </w:r>
      <w:r w:rsidR="00DE6E27" w:rsidRPr="00C76279">
        <w:rPr>
          <w:sz w:val="22"/>
          <w:szCs w:val="22"/>
        </w:rPr>
        <w:t xml:space="preserve">affect the growth of manila clams, increases the costs of production, and reduces </w:t>
      </w:r>
      <w:r w:rsidR="00944EB8">
        <w:rPr>
          <w:sz w:val="22"/>
          <w:szCs w:val="22"/>
        </w:rPr>
        <w:t xml:space="preserve">overall </w:t>
      </w:r>
      <w:r w:rsidR="00DE6E27" w:rsidRPr="00C76279">
        <w:rPr>
          <w:sz w:val="22"/>
          <w:szCs w:val="22"/>
        </w:rPr>
        <w:t>yield on shellfish beds</w:t>
      </w:r>
      <w:r w:rsidR="00825512">
        <w:rPr>
          <w:sz w:val="22"/>
          <w:szCs w:val="22"/>
        </w:rPr>
        <w:t>.</w:t>
      </w:r>
    </w:p>
    <w:p w14:paraId="53CA8E84" w14:textId="77777777" w:rsidR="00825512" w:rsidRDefault="00825512">
      <w:pPr>
        <w:rPr>
          <w:sz w:val="22"/>
          <w:szCs w:val="22"/>
        </w:rPr>
      </w:pPr>
    </w:p>
    <w:p w14:paraId="6C45E408" w14:textId="0F464977" w:rsidR="00E62B0D" w:rsidRDefault="0047234C" w:rsidP="00E62B0D">
      <w:pPr>
        <w:rPr>
          <w:sz w:val="22"/>
          <w:szCs w:val="22"/>
        </w:rPr>
      </w:pPr>
      <w:r>
        <w:rPr>
          <w:sz w:val="22"/>
          <w:szCs w:val="22"/>
        </w:rPr>
        <w:t xml:space="preserve">WDFW reviewed the Permit </w:t>
      </w:r>
      <w:r w:rsidR="00632C5C">
        <w:rPr>
          <w:sz w:val="22"/>
          <w:szCs w:val="22"/>
        </w:rPr>
        <w:t xml:space="preserve">and literature associated with the use of </w:t>
      </w:r>
      <w:proofErr w:type="spellStart"/>
      <w:r w:rsidR="00632C5C">
        <w:rPr>
          <w:sz w:val="22"/>
          <w:szCs w:val="22"/>
        </w:rPr>
        <w:t>Imazamox</w:t>
      </w:r>
      <w:proofErr w:type="spellEnd"/>
      <w:r w:rsidR="00632C5C">
        <w:rPr>
          <w:sz w:val="22"/>
          <w:szCs w:val="22"/>
        </w:rPr>
        <w:t xml:space="preserve"> in order </w:t>
      </w:r>
      <w:r>
        <w:rPr>
          <w:sz w:val="22"/>
          <w:szCs w:val="22"/>
        </w:rPr>
        <w:t xml:space="preserve">to identify negative impacts </w:t>
      </w:r>
      <w:r w:rsidR="00632C5C">
        <w:rPr>
          <w:sz w:val="22"/>
          <w:szCs w:val="22"/>
        </w:rPr>
        <w:t xml:space="preserve">that could occur </w:t>
      </w:r>
      <w:r>
        <w:rPr>
          <w:sz w:val="22"/>
          <w:szCs w:val="22"/>
        </w:rPr>
        <w:t>to wildlife</w:t>
      </w:r>
      <w:r w:rsidR="00655476">
        <w:rPr>
          <w:sz w:val="22"/>
          <w:szCs w:val="22"/>
        </w:rPr>
        <w:t xml:space="preserve"> </w:t>
      </w:r>
      <w:r w:rsidR="005C1E9E">
        <w:rPr>
          <w:sz w:val="22"/>
          <w:szCs w:val="22"/>
        </w:rPr>
        <w:t>resources</w:t>
      </w:r>
      <w:r w:rsidR="00632C5C">
        <w:rPr>
          <w:sz w:val="22"/>
          <w:szCs w:val="22"/>
        </w:rPr>
        <w:t xml:space="preserve">.  </w:t>
      </w:r>
      <w:bookmarkStart w:id="0" w:name="_Hlk23499560"/>
      <w:r w:rsidR="005C1E9E">
        <w:rPr>
          <w:sz w:val="22"/>
          <w:szCs w:val="22"/>
        </w:rPr>
        <w:t xml:space="preserve">When used </w:t>
      </w:r>
      <w:r w:rsidR="00632C5C">
        <w:rPr>
          <w:sz w:val="22"/>
          <w:szCs w:val="22"/>
        </w:rPr>
        <w:t xml:space="preserve">as described in </w:t>
      </w:r>
      <w:r w:rsidR="005C1E9E">
        <w:rPr>
          <w:sz w:val="22"/>
          <w:szCs w:val="22"/>
        </w:rPr>
        <w:t xml:space="preserve">the </w:t>
      </w:r>
      <w:r w:rsidR="00632C5C">
        <w:rPr>
          <w:sz w:val="22"/>
          <w:szCs w:val="22"/>
        </w:rPr>
        <w:t>permit</w:t>
      </w:r>
      <w:r w:rsidR="005C1E9E">
        <w:rPr>
          <w:sz w:val="22"/>
          <w:szCs w:val="22"/>
        </w:rPr>
        <w:t>,</w:t>
      </w:r>
      <w:r w:rsidR="00632C5C">
        <w:rPr>
          <w:sz w:val="22"/>
          <w:szCs w:val="22"/>
        </w:rPr>
        <w:t xml:space="preserve"> </w:t>
      </w:r>
      <w:proofErr w:type="spellStart"/>
      <w:r w:rsidR="005C1E9E">
        <w:rPr>
          <w:sz w:val="22"/>
          <w:szCs w:val="22"/>
        </w:rPr>
        <w:t>Imazamox</w:t>
      </w:r>
      <w:proofErr w:type="spellEnd"/>
      <w:r w:rsidR="005C1E9E">
        <w:rPr>
          <w:sz w:val="22"/>
          <w:szCs w:val="22"/>
        </w:rPr>
        <w:t xml:space="preserve"> is </w:t>
      </w:r>
      <w:r w:rsidR="00632C5C">
        <w:rPr>
          <w:sz w:val="22"/>
          <w:szCs w:val="22"/>
        </w:rPr>
        <w:t xml:space="preserve">unlikely </w:t>
      </w:r>
      <w:r w:rsidR="00E62B0D">
        <w:rPr>
          <w:sz w:val="22"/>
          <w:szCs w:val="22"/>
        </w:rPr>
        <w:t xml:space="preserve">to have </w:t>
      </w:r>
      <w:r w:rsidR="00E65F69">
        <w:rPr>
          <w:sz w:val="22"/>
          <w:szCs w:val="22"/>
        </w:rPr>
        <w:t xml:space="preserve">significant negative </w:t>
      </w:r>
      <w:r w:rsidR="00E62B0D">
        <w:rPr>
          <w:sz w:val="22"/>
          <w:szCs w:val="22"/>
        </w:rPr>
        <w:t>impacts on wildlife species in Willapa Bay.</w:t>
      </w:r>
      <w:bookmarkEnd w:id="0"/>
      <w:r w:rsidR="00E62B0D">
        <w:rPr>
          <w:sz w:val="22"/>
          <w:szCs w:val="22"/>
        </w:rPr>
        <w:t xml:space="preserve">  </w:t>
      </w:r>
      <w:bookmarkStart w:id="1" w:name="_Hlk23499811"/>
      <w:r w:rsidR="00E62B0D">
        <w:rPr>
          <w:sz w:val="22"/>
          <w:szCs w:val="22"/>
        </w:rPr>
        <w:t xml:space="preserve">Some indirect impacts may occur to </w:t>
      </w:r>
      <w:r w:rsidR="003C25CC">
        <w:rPr>
          <w:sz w:val="22"/>
          <w:szCs w:val="22"/>
        </w:rPr>
        <w:t xml:space="preserve">invertebrates, </w:t>
      </w:r>
      <w:r w:rsidR="00E62B0D">
        <w:rPr>
          <w:sz w:val="22"/>
          <w:szCs w:val="22"/>
        </w:rPr>
        <w:t>waterfowl</w:t>
      </w:r>
      <w:r w:rsidR="003C25CC">
        <w:rPr>
          <w:sz w:val="22"/>
          <w:szCs w:val="22"/>
        </w:rPr>
        <w:t>,</w:t>
      </w:r>
      <w:r w:rsidR="00E62B0D">
        <w:rPr>
          <w:sz w:val="22"/>
          <w:szCs w:val="22"/>
        </w:rPr>
        <w:t xml:space="preserve"> and shorebirds that </w:t>
      </w:r>
      <w:r w:rsidR="00655476">
        <w:rPr>
          <w:sz w:val="22"/>
          <w:szCs w:val="22"/>
        </w:rPr>
        <w:t xml:space="preserve">occupy </w:t>
      </w:r>
      <w:r w:rsidR="00E62B0D">
        <w:rPr>
          <w:sz w:val="22"/>
          <w:szCs w:val="22"/>
        </w:rPr>
        <w:t xml:space="preserve">eelgrass beds </w:t>
      </w:r>
      <w:r w:rsidR="00CD5742">
        <w:rPr>
          <w:sz w:val="22"/>
          <w:szCs w:val="22"/>
        </w:rPr>
        <w:t>at the time of treatment</w:t>
      </w:r>
      <w:r w:rsidR="00E62B0D">
        <w:rPr>
          <w:sz w:val="22"/>
          <w:szCs w:val="22"/>
        </w:rPr>
        <w:t>.</w:t>
      </w:r>
      <w:bookmarkEnd w:id="1"/>
      <w:r w:rsidR="00E62B0D">
        <w:rPr>
          <w:sz w:val="22"/>
          <w:szCs w:val="22"/>
        </w:rPr>
        <w:t xml:space="preserve">  However, </w:t>
      </w:r>
      <w:r w:rsidR="00B54E12">
        <w:rPr>
          <w:i/>
          <w:sz w:val="22"/>
          <w:szCs w:val="22"/>
        </w:rPr>
        <w:t>Z. japonica</w:t>
      </w:r>
      <w:r w:rsidR="00E62B0D">
        <w:rPr>
          <w:sz w:val="22"/>
          <w:szCs w:val="22"/>
        </w:rPr>
        <w:t xml:space="preserve"> is non-native component of the eelgrass system and is not known to be a critical resource for native </w:t>
      </w:r>
      <w:r w:rsidR="000E40F9">
        <w:rPr>
          <w:sz w:val="22"/>
          <w:szCs w:val="22"/>
        </w:rPr>
        <w:t>wildlife species</w:t>
      </w:r>
      <w:r w:rsidR="00E62B0D">
        <w:rPr>
          <w:sz w:val="22"/>
          <w:szCs w:val="22"/>
        </w:rPr>
        <w:t>.</w:t>
      </w:r>
      <w:r w:rsidR="004F1C55">
        <w:rPr>
          <w:sz w:val="22"/>
          <w:szCs w:val="22"/>
        </w:rPr>
        <w:t xml:space="preserve">  </w:t>
      </w:r>
      <w:r w:rsidR="00EB3B97">
        <w:rPr>
          <w:sz w:val="22"/>
          <w:szCs w:val="22"/>
        </w:rPr>
        <w:t xml:space="preserve">To address the potential concern that waterfowl are indeed utilizing </w:t>
      </w:r>
      <w:r w:rsidR="00EB3B97" w:rsidRPr="00635A76">
        <w:rPr>
          <w:i/>
          <w:sz w:val="22"/>
          <w:szCs w:val="22"/>
        </w:rPr>
        <w:t xml:space="preserve">Z. japonica </w:t>
      </w:r>
      <w:r w:rsidR="00EB3B97">
        <w:rPr>
          <w:sz w:val="22"/>
          <w:szCs w:val="22"/>
        </w:rPr>
        <w:t>as a food source, a</w:t>
      </w:r>
      <w:r w:rsidR="004F1C55">
        <w:rPr>
          <w:sz w:val="22"/>
          <w:szCs w:val="22"/>
        </w:rPr>
        <w:t xml:space="preserve"> migratory waterfowl foraging budget for </w:t>
      </w:r>
      <w:r w:rsidR="004F1C55" w:rsidRPr="00635A76">
        <w:rPr>
          <w:i/>
          <w:sz w:val="22"/>
          <w:szCs w:val="22"/>
        </w:rPr>
        <w:t>Z. japonica</w:t>
      </w:r>
      <w:r w:rsidR="00635A76">
        <w:rPr>
          <w:sz w:val="22"/>
          <w:szCs w:val="22"/>
        </w:rPr>
        <w:t xml:space="preserve"> was presented in the</w:t>
      </w:r>
      <w:r w:rsidR="004F1C55">
        <w:rPr>
          <w:sz w:val="22"/>
          <w:szCs w:val="22"/>
        </w:rPr>
        <w:t xml:space="preserve"> Final Environmental Impact Statement for the original author</w:t>
      </w:r>
      <w:r w:rsidR="00EB3B97">
        <w:rPr>
          <w:sz w:val="22"/>
          <w:szCs w:val="22"/>
        </w:rPr>
        <w:t xml:space="preserve">ization of this permit in 2014.  This foraging budget estimated that 1,600 acres of </w:t>
      </w:r>
      <w:r w:rsidR="00EB3B97" w:rsidRPr="00EB3B97">
        <w:rPr>
          <w:i/>
          <w:sz w:val="22"/>
          <w:szCs w:val="22"/>
        </w:rPr>
        <w:t>Z. japonica</w:t>
      </w:r>
      <w:r w:rsidR="00EB3B97">
        <w:rPr>
          <w:sz w:val="22"/>
          <w:szCs w:val="22"/>
        </w:rPr>
        <w:t xml:space="preserve"> may be needed for waterfowl forage.  </w:t>
      </w:r>
      <w:r w:rsidR="004F1C55">
        <w:rPr>
          <w:sz w:val="22"/>
          <w:szCs w:val="22"/>
        </w:rPr>
        <w:t>During a 2006/2007 eelgrass (</w:t>
      </w:r>
      <w:r w:rsidR="004F1C55" w:rsidRPr="00EB3B97">
        <w:rPr>
          <w:i/>
          <w:sz w:val="22"/>
          <w:szCs w:val="22"/>
        </w:rPr>
        <w:t>Z. japonica and Z. marina</w:t>
      </w:r>
      <w:r w:rsidR="004F1C55">
        <w:rPr>
          <w:sz w:val="22"/>
          <w:szCs w:val="22"/>
        </w:rPr>
        <w:t xml:space="preserve">) survey by USDA, it was estimated that there were approximately 12,000 acres of moderate to heavy density </w:t>
      </w:r>
      <w:r w:rsidR="004F1C55" w:rsidRPr="00EB3B97">
        <w:rPr>
          <w:i/>
          <w:sz w:val="22"/>
          <w:szCs w:val="22"/>
        </w:rPr>
        <w:t>Z. japonica</w:t>
      </w:r>
      <w:r w:rsidR="004F1C55">
        <w:rPr>
          <w:sz w:val="22"/>
          <w:szCs w:val="22"/>
        </w:rPr>
        <w:t xml:space="preserve"> within Willapa Bay.  </w:t>
      </w:r>
      <w:r w:rsidR="00EB3B97">
        <w:rPr>
          <w:sz w:val="22"/>
          <w:szCs w:val="22"/>
        </w:rPr>
        <w:t xml:space="preserve">With an anticipated treatment of </w:t>
      </w:r>
      <w:r w:rsidR="00E65F69">
        <w:rPr>
          <w:sz w:val="22"/>
          <w:szCs w:val="22"/>
        </w:rPr>
        <w:t xml:space="preserve">up to </w:t>
      </w:r>
      <w:r w:rsidR="00EB3B97">
        <w:rPr>
          <w:sz w:val="22"/>
          <w:szCs w:val="22"/>
        </w:rPr>
        <w:t xml:space="preserve">3,000 acres of </w:t>
      </w:r>
      <w:r w:rsidR="00E65F69">
        <w:rPr>
          <w:sz w:val="22"/>
          <w:szCs w:val="22"/>
        </w:rPr>
        <w:t>intertidal habitat</w:t>
      </w:r>
      <w:r w:rsidR="00EB3B97">
        <w:rPr>
          <w:sz w:val="22"/>
          <w:szCs w:val="22"/>
        </w:rPr>
        <w:t xml:space="preserve"> to control </w:t>
      </w:r>
      <w:r w:rsidR="00EB3B97" w:rsidRPr="00EB3B97">
        <w:rPr>
          <w:i/>
          <w:sz w:val="22"/>
          <w:szCs w:val="22"/>
        </w:rPr>
        <w:t>Z. japonica</w:t>
      </w:r>
      <w:r w:rsidR="00EB3B97">
        <w:rPr>
          <w:sz w:val="22"/>
          <w:szCs w:val="22"/>
        </w:rPr>
        <w:t>, and inclusion of the waterfowl budget</w:t>
      </w:r>
      <w:r w:rsidR="00635A76">
        <w:rPr>
          <w:sz w:val="22"/>
          <w:szCs w:val="22"/>
        </w:rPr>
        <w:t xml:space="preserve"> acreage</w:t>
      </w:r>
      <w:r w:rsidR="00EB3B97">
        <w:rPr>
          <w:sz w:val="22"/>
          <w:szCs w:val="22"/>
        </w:rPr>
        <w:t xml:space="preserve">, it is estimated that more than 7,000 acres of </w:t>
      </w:r>
      <w:r w:rsidR="00EB3B97" w:rsidRPr="00EB3B97">
        <w:rPr>
          <w:i/>
          <w:sz w:val="22"/>
          <w:szCs w:val="22"/>
        </w:rPr>
        <w:t>Z. japonica</w:t>
      </w:r>
      <w:r w:rsidR="00EB3B97">
        <w:rPr>
          <w:sz w:val="22"/>
          <w:szCs w:val="22"/>
        </w:rPr>
        <w:t xml:space="preserve"> would remain</w:t>
      </w:r>
      <w:r w:rsidR="00B83B4F">
        <w:rPr>
          <w:sz w:val="22"/>
          <w:szCs w:val="22"/>
        </w:rPr>
        <w:t xml:space="preserve"> </w:t>
      </w:r>
      <w:r w:rsidR="00EB3B97">
        <w:rPr>
          <w:sz w:val="22"/>
          <w:szCs w:val="22"/>
        </w:rPr>
        <w:t xml:space="preserve">in Willapa Bay.  </w:t>
      </w:r>
    </w:p>
    <w:p w14:paraId="504A03F6" w14:textId="2D174FEE" w:rsidR="00E62B0D" w:rsidRDefault="00E62B0D">
      <w:pPr>
        <w:rPr>
          <w:sz w:val="22"/>
          <w:szCs w:val="22"/>
        </w:rPr>
      </w:pPr>
    </w:p>
    <w:p w14:paraId="1410E986" w14:textId="2372BC06" w:rsidR="00A04F06" w:rsidRDefault="00B83B4F">
      <w:pPr>
        <w:rPr>
          <w:sz w:val="22"/>
          <w:szCs w:val="22"/>
        </w:rPr>
      </w:pPr>
      <w:r w:rsidRPr="00DA449D">
        <w:rPr>
          <w:sz w:val="22"/>
          <w:szCs w:val="22"/>
        </w:rPr>
        <w:lastRenderedPageBreak/>
        <w:t xml:space="preserve">WDFW also reviewed the Permit and literature associated with the use of </w:t>
      </w:r>
      <w:proofErr w:type="spellStart"/>
      <w:r w:rsidRPr="00DA449D">
        <w:rPr>
          <w:sz w:val="22"/>
          <w:szCs w:val="22"/>
        </w:rPr>
        <w:t>Imazamox</w:t>
      </w:r>
      <w:proofErr w:type="spellEnd"/>
      <w:r w:rsidRPr="00DA449D">
        <w:rPr>
          <w:sz w:val="22"/>
          <w:szCs w:val="22"/>
        </w:rPr>
        <w:t xml:space="preserve"> in order to identify</w:t>
      </w:r>
      <w:r w:rsidR="009512A4">
        <w:rPr>
          <w:sz w:val="22"/>
          <w:szCs w:val="22"/>
        </w:rPr>
        <w:t xml:space="preserve"> potential negative</w:t>
      </w:r>
      <w:r w:rsidRPr="00DA449D">
        <w:rPr>
          <w:sz w:val="22"/>
          <w:szCs w:val="22"/>
        </w:rPr>
        <w:t xml:space="preserve"> impacts to fish and shellfish resources.  </w:t>
      </w:r>
      <w:r w:rsidR="00637BE5" w:rsidRPr="00DA449D">
        <w:rPr>
          <w:sz w:val="22"/>
          <w:szCs w:val="22"/>
        </w:rPr>
        <w:t xml:space="preserve">When used as described in the permit, </w:t>
      </w:r>
      <w:proofErr w:type="spellStart"/>
      <w:r w:rsidR="00637BE5" w:rsidRPr="00DA449D">
        <w:rPr>
          <w:sz w:val="22"/>
          <w:szCs w:val="22"/>
        </w:rPr>
        <w:t>Imazamox</w:t>
      </w:r>
      <w:proofErr w:type="spellEnd"/>
      <w:r w:rsidR="00637BE5" w:rsidRPr="00DA449D">
        <w:rPr>
          <w:sz w:val="22"/>
          <w:szCs w:val="22"/>
        </w:rPr>
        <w:t xml:space="preserve"> is unlikely to have significant negative impacts </w:t>
      </w:r>
      <w:r w:rsidR="00DA449D" w:rsidRPr="00DA449D">
        <w:rPr>
          <w:sz w:val="22"/>
          <w:szCs w:val="22"/>
        </w:rPr>
        <w:t>to</w:t>
      </w:r>
      <w:r w:rsidR="00637BE5" w:rsidRPr="00DA449D">
        <w:rPr>
          <w:sz w:val="22"/>
          <w:szCs w:val="22"/>
        </w:rPr>
        <w:t xml:space="preserve"> fish or shellfish species in Willapa Bay. </w:t>
      </w:r>
      <w:r w:rsidR="00CB0701" w:rsidRPr="00DA449D">
        <w:rPr>
          <w:sz w:val="22"/>
          <w:szCs w:val="22"/>
        </w:rPr>
        <w:t xml:space="preserve">Some indirect impacts may occur to fish and shellfish that occupy eelgrass beds at the time of treatment. </w:t>
      </w:r>
      <w:r w:rsidR="00491E91" w:rsidRPr="00DA449D">
        <w:rPr>
          <w:sz w:val="22"/>
          <w:szCs w:val="22"/>
        </w:rPr>
        <w:t xml:space="preserve">Native eelgrass provides valuable habitat for salmon and </w:t>
      </w:r>
      <w:proofErr w:type="gramStart"/>
      <w:r w:rsidR="00491E91" w:rsidRPr="00DA449D">
        <w:rPr>
          <w:sz w:val="22"/>
          <w:szCs w:val="22"/>
        </w:rPr>
        <w:t>other</w:t>
      </w:r>
      <w:proofErr w:type="gramEnd"/>
      <w:r w:rsidR="00491E91" w:rsidRPr="00DA449D">
        <w:rPr>
          <w:sz w:val="22"/>
          <w:szCs w:val="22"/>
        </w:rPr>
        <w:t xml:space="preserve"> marine organism.  The benefits provided by heathy </w:t>
      </w:r>
      <w:r w:rsidR="00DA449D" w:rsidRPr="00DA449D">
        <w:rPr>
          <w:sz w:val="22"/>
          <w:szCs w:val="22"/>
        </w:rPr>
        <w:t xml:space="preserve">native </w:t>
      </w:r>
      <w:r w:rsidR="00491E91" w:rsidRPr="00DA449D">
        <w:rPr>
          <w:sz w:val="22"/>
          <w:szCs w:val="22"/>
        </w:rPr>
        <w:t xml:space="preserve">eelgrass beds include protection from predators, improved water quality and increased insect production. </w:t>
      </w:r>
      <w:r w:rsidR="002D4303" w:rsidRPr="00DA449D">
        <w:rPr>
          <w:sz w:val="22"/>
          <w:szCs w:val="22"/>
        </w:rPr>
        <w:t xml:space="preserve"> </w:t>
      </w:r>
      <w:r w:rsidR="00CD5742" w:rsidRPr="00DA449D">
        <w:rPr>
          <w:sz w:val="22"/>
          <w:szCs w:val="22"/>
        </w:rPr>
        <w:t xml:space="preserve">Pacific </w:t>
      </w:r>
      <w:r w:rsidR="008062BE">
        <w:rPr>
          <w:sz w:val="22"/>
          <w:szCs w:val="22"/>
        </w:rPr>
        <w:t>H</w:t>
      </w:r>
      <w:r w:rsidR="00CD5742" w:rsidRPr="00DA449D">
        <w:rPr>
          <w:sz w:val="22"/>
          <w:szCs w:val="22"/>
        </w:rPr>
        <w:t>erring (</w:t>
      </w:r>
      <w:r w:rsidR="00CD5742" w:rsidRPr="00DA449D">
        <w:rPr>
          <w:i/>
          <w:sz w:val="22"/>
          <w:szCs w:val="22"/>
        </w:rPr>
        <w:t xml:space="preserve">Clupea </w:t>
      </w:r>
      <w:proofErr w:type="spellStart"/>
      <w:r w:rsidR="00CD5742" w:rsidRPr="00DA449D">
        <w:rPr>
          <w:i/>
          <w:sz w:val="22"/>
          <w:szCs w:val="22"/>
        </w:rPr>
        <w:t>pallasii</w:t>
      </w:r>
      <w:proofErr w:type="spellEnd"/>
      <w:r w:rsidR="00CD5742" w:rsidRPr="00DA449D">
        <w:rPr>
          <w:sz w:val="22"/>
          <w:szCs w:val="22"/>
        </w:rPr>
        <w:t xml:space="preserve">) spawn in the estuaries of Washington State, including Willapa Bay, and eelgrass is commonly utilized by spawning herring as a substrate to deposit eggs. Herring eggs have been observed more commonly on </w:t>
      </w:r>
      <w:r w:rsidR="00CD5742" w:rsidRPr="00DA449D">
        <w:rPr>
          <w:i/>
          <w:sz w:val="22"/>
          <w:szCs w:val="22"/>
        </w:rPr>
        <w:t>Z. marina</w:t>
      </w:r>
      <w:r w:rsidR="00CD5742" w:rsidRPr="00DA449D">
        <w:rPr>
          <w:sz w:val="22"/>
          <w:szCs w:val="22"/>
        </w:rPr>
        <w:t xml:space="preserve"> than on </w:t>
      </w:r>
      <w:r w:rsidR="00CD5742" w:rsidRPr="00DA449D">
        <w:rPr>
          <w:i/>
          <w:sz w:val="22"/>
          <w:szCs w:val="22"/>
        </w:rPr>
        <w:t>Z. japonica</w:t>
      </w:r>
      <w:r w:rsidR="00CD5742" w:rsidRPr="00DA449D">
        <w:rPr>
          <w:sz w:val="22"/>
          <w:szCs w:val="22"/>
        </w:rPr>
        <w:t xml:space="preserve"> due to the greater prevalence of </w:t>
      </w:r>
      <w:r w:rsidR="00CD5742" w:rsidRPr="00DA449D">
        <w:rPr>
          <w:i/>
          <w:sz w:val="22"/>
          <w:szCs w:val="22"/>
        </w:rPr>
        <w:t>Z. marina</w:t>
      </w:r>
      <w:r w:rsidR="00CD5742" w:rsidRPr="00DA449D">
        <w:rPr>
          <w:sz w:val="22"/>
          <w:szCs w:val="22"/>
        </w:rPr>
        <w:t xml:space="preserve"> </w:t>
      </w:r>
      <w:r w:rsidR="003E7B87" w:rsidRPr="00DA449D">
        <w:rPr>
          <w:sz w:val="22"/>
          <w:szCs w:val="22"/>
        </w:rPr>
        <w:t>a</w:t>
      </w:r>
      <w:r w:rsidR="00CD5742" w:rsidRPr="00DA449D">
        <w:rPr>
          <w:sz w:val="22"/>
          <w:szCs w:val="22"/>
        </w:rPr>
        <w:t xml:space="preserve">nd its tendency to grow at greater depths than </w:t>
      </w:r>
      <w:r w:rsidR="00CD5742" w:rsidRPr="00DA449D">
        <w:rPr>
          <w:i/>
          <w:sz w:val="22"/>
          <w:szCs w:val="22"/>
        </w:rPr>
        <w:t>Z. japonica</w:t>
      </w:r>
      <w:r w:rsidR="003E7B87" w:rsidRPr="00DA449D">
        <w:rPr>
          <w:sz w:val="22"/>
          <w:szCs w:val="22"/>
        </w:rPr>
        <w:t>.</w:t>
      </w:r>
      <w:r w:rsidR="00CD5742" w:rsidRPr="00DA449D">
        <w:rPr>
          <w:sz w:val="22"/>
          <w:szCs w:val="22"/>
        </w:rPr>
        <w:t xml:space="preserve"> </w:t>
      </w:r>
      <w:r w:rsidR="003E7B87" w:rsidRPr="00DA449D">
        <w:rPr>
          <w:sz w:val="22"/>
          <w:szCs w:val="22"/>
        </w:rPr>
        <w:t xml:space="preserve">The potential negative impacts to Green sturgeon </w:t>
      </w:r>
      <w:r w:rsidR="00DA449D" w:rsidRPr="00DA449D">
        <w:rPr>
          <w:sz w:val="22"/>
          <w:szCs w:val="22"/>
        </w:rPr>
        <w:t>(</w:t>
      </w:r>
      <w:proofErr w:type="spellStart"/>
      <w:r w:rsidR="00DA449D" w:rsidRPr="00DA449D">
        <w:rPr>
          <w:i/>
          <w:iCs/>
          <w:color w:val="222222"/>
          <w:sz w:val="22"/>
          <w:szCs w:val="22"/>
        </w:rPr>
        <w:t>Acipenser</w:t>
      </w:r>
      <w:proofErr w:type="spellEnd"/>
      <w:r w:rsidR="00DA449D" w:rsidRPr="00DA449D">
        <w:rPr>
          <w:i/>
          <w:iCs/>
          <w:color w:val="222222"/>
          <w:sz w:val="22"/>
          <w:szCs w:val="22"/>
        </w:rPr>
        <w:t xml:space="preserve"> </w:t>
      </w:r>
      <w:proofErr w:type="spellStart"/>
      <w:r w:rsidR="00DA449D" w:rsidRPr="00DA449D">
        <w:rPr>
          <w:iCs/>
          <w:color w:val="222222"/>
          <w:sz w:val="22"/>
          <w:szCs w:val="22"/>
        </w:rPr>
        <w:t>medirostris</w:t>
      </w:r>
      <w:proofErr w:type="spellEnd"/>
      <w:r w:rsidR="00DA449D">
        <w:rPr>
          <w:iCs/>
          <w:color w:val="222222"/>
          <w:sz w:val="22"/>
          <w:szCs w:val="22"/>
        </w:rPr>
        <w:t xml:space="preserve">) </w:t>
      </w:r>
      <w:r w:rsidR="003E7B87" w:rsidRPr="00DA449D">
        <w:rPr>
          <w:sz w:val="22"/>
          <w:szCs w:val="22"/>
        </w:rPr>
        <w:t xml:space="preserve">are less understood but one food source </w:t>
      </w:r>
      <w:r w:rsidR="001E0E7E">
        <w:rPr>
          <w:sz w:val="22"/>
          <w:szCs w:val="22"/>
        </w:rPr>
        <w:t>is</w:t>
      </w:r>
      <w:r w:rsidR="003E7B87" w:rsidRPr="00DA449D">
        <w:rPr>
          <w:sz w:val="22"/>
          <w:szCs w:val="22"/>
        </w:rPr>
        <w:t xml:space="preserve"> Ghost shrimp</w:t>
      </w:r>
      <w:r w:rsidR="00C911CB">
        <w:rPr>
          <w:sz w:val="22"/>
          <w:szCs w:val="22"/>
        </w:rPr>
        <w:t xml:space="preserve"> (</w:t>
      </w:r>
      <w:proofErr w:type="spellStart"/>
      <w:r w:rsidR="00C911CB" w:rsidRPr="00C911CB">
        <w:rPr>
          <w:bCs/>
          <w:i/>
          <w:iCs/>
          <w:color w:val="222222"/>
          <w:sz w:val="22"/>
          <w:szCs w:val="22"/>
        </w:rPr>
        <w:t>Neotrypaea</w:t>
      </w:r>
      <w:proofErr w:type="spellEnd"/>
      <w:r w:rsidR="00C911CB" w:rsidRPr="00C911CB">
        <w:rPr>
          <w:bCs/>
          <w:i/>
          <w:iCs/>
          <w:color w:val="222222"/>
          <w:sz w:val="22"/>
          <w:szCs w:val="22"/>
        </w:rPr>
        <w:t xml:space="preserve"> </w:t>
      </w:r>
      <w:proofErr w:type="spellStart"/>
      <w:r w:rsidR="00C911CB" w:rsidRPr="00C911CB">
        <w:rPr>
          <w:bCs/>
          <w:i/>
          <w:iCs/>
          <w:color w:val="222222"/>
          <w:sz w:val="22"/>
          <w:szCs w:val="22"/>
        </w:rPr>
        <w:t>californiensis</w:t>
      </w:r>
      <w:proofErr w:type="spellEnd"/>
      <w:r w:rsidR="00C911CB">
        <w:rPr>
          <w:bCs/>
          <w:iCs/>
          <w:color w:val="222222"/>
          <w:sz w:val="22"/>
          <w:szCs w:val="22"/>
        </w:rPr>
        <w:t>)</w:t>
      </w:r>
      <w:r w:rsidR="003E7B87" w:rsidRPr="00DA449D">
        <w:rPr>
          <w:sz w:val="22"/>
          <w:szCs w:val="22"/>
        </w:rPr>
        <w:t>.  Ghost shrimp densities appear</w:t>
      </w:r>
      <w:r w:rsidR="003E7B87">
        <w:rPr>
          <w:sz w:val="22"/>
          <w:szCs w:val="22"/>
        </w:rPr>
        <w:t xml:space="preserve"> to be less abundant in</w:t>
      </w:r>
      <w:r w:rsidR="001E0E7E">
        <w:rPr>
          <w:sz w:val="22"/>
          <w:szCs w:val="22"/>
        </w:rPr>
        <w:t xml:space="preserve"> an</w:t>
      </w:r>
      <w:r w:rsidR="003E7B87">
        <w:rPr>
          <w:sz w:val="22"/>
          <w:szCs w:val="22"/>
        </w:rPr>
        <w:t xml:space="preserve"> area with established </w:t>
      </w:r>
      <w:r w:rsidR="003E7B87" w:rsidRPr="00547F80">
        <w:rPr>
          <w:i/>
          <w:sz w:val="22"/>
          <w:szCs w:val="22"/>
        </w:rPr>
        <w:t>Z. japonica</w:t>
      </w:r>
      <w:r w:rsidR="008062BE">
        <w:rPr>
          <w:i/>
          <w:sz w:val="22"/>
          <w:szCs w:val="22"/>
        </w:rPr>
        <w:t xml:space="preserve"> </w:t>
      </w:r>
      <w:r w:rsidR="008062BE">
        <w:rPr>
          <w:sz w:val="22"/>
          <w:szCs w:val="22"/>
        </w:rPr>
        <w:t xml:space="preserve">therefor removing </w:t>
      </w:r>
      <w:r w:rsidR="008062BE" w:rsidRPr="008062BE">
        <w:rPr>
          <w:sz w:val="22"/>
          <w:szCs w:val="22"/>
        </w:rPr>
        <w:t>Z. japonica</w:t>
      </w:r>
      <w:r w:rsidR="008062BE">
        <w:rPr>
          <w:sz w:val="22"/>
          <w:szCs w:val="22"/>
        </w:rPr>
        <w:t xml:space="preserve"> could increase forage for Green sturgeon</w:t>
      </w:r>
      <w:r w:rsidR="003E7B87">
        <w:rPr>
          <w:sz w:val="22"/>
          <w:szCs w:val="22"/>
        </w:rPr>
        <w:t xml:space="preserve">. </w:t>
      </w:r>
      <w:r w:rsidR="00C911CB">
        <w:rPr>
          <w:sz w:val="22"/>
          <w:szCs w:val="22"/>
        </w:rPr>
        <w:t xml:space="preserve"> </w:t>
      </w:r>
    </w:p>
    <w:p w14:paraId="02C97EE1" w14:textId="463ADD18" w:rsidR="00CB0701" w:rsidRDefault="00CB0701">
      <w:pPr>
        <w:rPr>
          <w:sz w:val="22"/>
          <w:szCs w:val="22"/>
        </w:rPr>
      </w:pPr>
    </w:p>
    <w:p w14:paraId="5B40AF58" w14:textId="77777777" w:rsidR="00547F80" w:rsidRDefault="00547F80">
      <w:pPr>
        <w:rPr>
          <w:sz w:val="22"/>
          <w:szCs w:val="22"/>
        </w:rPr>
      </w:pPr>
    </w:p>
    <w:p w14:paraId="239DEB48" w14:textId="77FA2584" w:rsidR="00D033C6" w:rsidRDefault="00D033C6">
      <w:pPr>
        <w:rPr>
          <w:sz w:val="22"/>
          <w:szCs w:val="22"/>
        </w:rPr>
      </w:pPr>
      <w:r>
        <w:rPr>
          <w:sz w:val="22"/>
          <w:szCs w:val="22"/>
        </w:rPr>
        <w:t xml:space="preserve">In review of this Permit, and current available information and data, we </w:t>
      </w:r>
      <w:r w:rsidR="00632C5C">
        <w:rPr>
          <w:sz w:val="22"/>
          <w:szCs w:val="22"/>
        </w:rPr>
        <w:t xml:space="preserve">anticipate </w:t>
      </w:r>
      <w:r>
        <w:rPr>
          <w:sz w:val="22"/>
          <w:szCs w:val="22"/>
        </w:rPr>
        <w:t xml:space="preserve">no </w:t>
      </w:r>
      <w:r w:rsidR="00637BE5">
        <w:rPr>
          <w:sz w:val="22"/>
          <w:szCs w:val="22"/>
        </w:rPr>
        <w:t xml:space="preserve">significant </w:t>
      </w:r>
      <w:r w:rsidR="00CB0701">
        <w:rPr>
          <w:sz w:val="22"/>
          <w:szCs w:val="22"/>
        </w:rPr>
        <w:t xml:space="preserve">direct </w:t>
      </w:r>
      <w:r w:rsidR="00637BE5">
        <w:rPr>
          <w:sz w:val="22"/>
          <w:szCs w:val="22"/>
        </w:rPr>
        <w:t xml:space="preserve">impacts to fish and wildlife resources in Willapa Bay </w:t>
      </w:r>
      <w:r w:rsidR="00632C5C">
        <w:rPr>
          <w:sz w:val="22"/>
          <w:szCs w:val="22"/>
        </w:rPr>
        <w:t>associated with treatment of japonica as described in the permit.</w:t>
      </w:r>
      <w:r>
        <w:rPr>
          <w:sz w:val="22"/>
          <w:szCs w:val="22"/>
        </w:rPr>
        <w:t xml:space="preserve"> </w:t>
      </w:r>
      <w:r w:rsidR="00637BE5">
        <w:rPr>
          <w:sz w:val="22"/>
          <w:szCs w:val="22"/>
        </w:rPr>
        <w:t>However</w:t>
      </w:r>
      <w:r>
        <w:rPr>
          <w:sz w:val="22"/>
          <w:szCs w:val="22"/>
        </w:rPr>
        <w:t xml:space="preserve">, we do have a few </w:t>
      </w:r>
      <w:r w:rsidR="003B6C59">
        <w:rPr>
          <w:sz w:val="22"/>
          <w:szCs w:val="22"/>
        </w:rPr>
        <w:t xml:space="preserve">specific </w:t>
      </w:r>
      <w:r>
        <w:rPr>
          <w:sz w:val="22"/>
          <w:szCs w:val="22"/>
        </w:rPr>
        <w:t>comments regarding the special conditions of this Permit surrounding</w:t>
      </w:r>
      <w:r w:rsidR="006D1C53">
        <w:rPr>
          <w:sz w:val="22"/>
          <w:szCs w:val="22"/>
        </w:rPr>
        <w:t xml:space="preserve"> product use,</w:t>
      </w:r>
      <w:r>
        <w:rPr>
          <w:sz w:val="22"/>
          <w:szCs w:val="22"/>
        </w:rPr>
        <w:t xml:space="preserve"> treatment buffers, monitoring, and reporting.</w:t>
      </w:r>
    </w:p>
    <w:p w14:paraId="33393487" w14:textId="32B45D0E" w:rsidR="006D1C53" w:rsidRDefault="006D1C53">
      <w:pPr>
        <w:rPr>
          <w:sz w:val="22"/>
          <w:szCs w:val="22"/>
        </w:rPr>
      </w:pPr>
    </w:p>
    <w:p w14:paraId="3AD5C5F2" w14:textId="77777777" w:rsidR="006D1C53" w:rsidRDefault="006D1C53" w:rsidP="006D1C53">
      <w:pPr>
        <w:rPr>
          <w:sz w:val="22"/>
          <w:szCs w:val="22"/>
        </w:rPr>
      </w:pPr>
      <w:r w:rsidRPr="00B1139B">
        <w:rPr>
          <w:sz w:val="22"/>
          <w:szCs w:val="22"/>
        </w:rPr>
        <w:t xml:space="preserve">S4. PRODUCT USE </w:t>
      </w:r>
      <w:r>
        <w:rPr>
          <w:sz w:val="22"/>
          <w:szCs w:val="22"/>
        </w:rPr>
        <w:t xml:space="preserve">A. 2(b) </w:t>
      </w:r>
    </w:p>
    <w:p w14:paraId="3617A71D" w14:textId="03A4055B" w:rsidR="006D1C53" w:rsidRDefault="006D1C53" w:rsidP="006D1C53">
      <w:pPr>
        <w:rPr>
          <w:sz w:val="22"/>
          <w:szCs w:val="22"/>
        </w:rPr>
      </w:pPr>
      <w:r>
        <w:rPr>
          <w:sz w:val="22"/>
          <w:szCs w:val="22"/>
        </w:rPr>
        <w:t xml:space="preserve">It is required that applicators not apply </w:t>
      </w:r>
      <w:proofErr w:type="spellStart"/>
      <w:r w:rsidR="00CB0701">
        <w:rPr>
          <w:sz w:val="22"/>
          <w:szCs w:val="22"/>
        </w:rPr>
        <w:t>I</w:t>
      </w:r>
      <w:r>
        <w:rPr>
          <w:sz w:val="22"/>
          <w:szCs w:val="22"/>
        </w:rPr>
        <w:t>mazamox</w:t>
      </w:r>
      <w:proofErr w:type="spellEnd"/>
      <w:r>
        <w:rPr>
          <w:sz w:val="22"/>
          <w:szCs w:val="22"/>
        </w:rPr>
        <w:t xml:space="preserve"> at an application rate greater than 1.4 ounces per acre.  In an attempt at preventing spills in an amount that would cause unacceptable negative impacts, we suggest limiting the total quantity of </w:t>
      </w:r>
      <w:proofErr w:type="spellStart"/>
      <w:r w:rsidR="001E0E7E">
        <w:rPr>
          <w:sz w:val="22"/>
          <w:szCs w:val="22"/>
        </w:rPr>
        <w:t>I</w:t>
      </w:r>
      <w:r>
        <w:rPr>
          <w:sz w:val="22"/>
          <w:szCs w:val="22"/>
        </w:rPr>
        <w:t>mazamox</w:t>
      </w:r>
      <w:proofErr w:type="spellEnd"/>
      <w:r>
        <w:rPr>
          <w:sz w:val="22"/>
          <w:szCs w:val="22"/>
        </w:rPr>
        <w:t xml:space="preserve"> allowed on-site to the quantity needed to cover the acreage that can be sprayed for the day.</w:t>
      </w:r>
    </w:p>
    <w:p w14:paraId="2195A64B" w14:textId="05193F7A" w:rsidR="00822DDF" w:rsidRDefault="00822DDF" w:rsidP="006D1C53">
      <w:pPr>
        <w:rPr>
          <w:sz w:val="22"/>
          <w:szCs w:val="22"/>
        </w:rPr>
      </w:pPr>
    </w:p>
    <w:p w14:paraId="31BC8409" w14:textId="0E877F58" w:rsidR="00822DDF" w:rsidRDefault="00822DDF" w:rsidP="00822DDF">
      <w:pPr>
        <w:rPr>
          <w:sz w:val="22"/>
          <w:szCs w:val="22"/>
        </w:rPr>
      </w:pPr>
      <w:r w:rsidRPr="00B1139B">
        <w:rPr>
          <w:sz w:val="22"/>
          <w:szCs w:val="22"/>
        </w:rPr>
        <w:t xml:space="preserve">S4. PRODUCT USE </w:t>
      </w:r>
      <w:r>
        <w:rPr>
          <w:sz w:val="22"/>
          <w:szCs w:val="22"/>
        </w:rPr>
        <w:t xml:space="preserve">A. 2(e) </w:t>
      </w:r>
    </w:p>
    <w:p w14:paraId="34A4CF96" w14:textId="466E1900" w:rsidR="00822DDF" w:rsidRDefault="00822DDF" w:rsidP="006D1C53">
      <w:pPr>
        <w:rPr>
          <w:sz w:val="22"/>
          <w:szCs w:val="22"/>
        </w:rPr>
      </w:pPr>
      <w:r>
        <w:rPr>
          <w:sz w:val="22"/>
          <w:szCs w:val="22"/>
        </w:rPr>
        <w:t>There is limited information available relative to herring populations within Willapa Bay, but documented</w:t>
      </w:r>
      <w:r w:rsidR="00D84D15">
        <w:rPr>
          <w:sz w:val="22"/>
          <w:szCs w:val="22"/>
        </w:rPr>
        <w:t xml:space="preserve"> spawning grounds are found in the southern portion of the bay and</w:t>
      </w:r>
      <w:r>
        <w:rPr>
          <w:sz w:val="22"/>
          <w:szCs w:val="22"/>
        </w:rPr>
        <w:t xml:space="preserve"> observations of herring spawning activity has occurred in February and March.  The Permit authorizes </w:t>
      </w:r>
      <w:r w:rsidR="00D84D1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application of </w:t>
      </w:r>
      <w:proofErr w:type="spellStart"/>
      <w:r w:rsidR="00273201">
        <w:rPr>
          <w:sz w:val="22"/>
          <w:szCs w:val="22"/>
        </w:rPr>
        <w:t>I</w:t>
      </w:r>
      <w:r>
        <w:rPr>
          <w:sz w:val="22"/>
          <w:szCs w:val="22"/>
        </w:rPr>
        <w:t>mazamox</w:t>
      </w:r>
      <w:proofErr w:type="spellEnd"/>
      <w:r>
        <w:rPr>
          <w:sz w:val="22"/>
          <w:szCs w:val="22"/>
        </w:rPr>
        <w:t xml:space="preserve"> from April 15 through June 30.  This work window falls outside of </w:t>
      </w:r>
      <w:r w:rsidR="00D84D15">
        <w:rPr>
          <w:sz w:val="22"/>
          <w:szCs w:val="22"/>
        </w:rPr>
        <w:t>the observed herring spawning timing for Willapa Bay, thus, should prevent unacceptable reductions in spawning substrate for herring.</w:t>
      </w:r>
    </w:p>
    <w:p w14:paraId="111AC083" w14:textId="4252C6D6" w:rsidR="00D033C6" w:rsidRDefault="00D033C6">
      <w:pPr>
        <w:rPr>
          <w:sz w:val="22"/>
          <w:szCs w:val="22"/>
        </w:rPr>
      </w:pPr>
    </w:p>
    <w:p w14:paraId="4D028085" w14:textId="2A784F69" w:rsidR="00510712" w:rsidRDefault="006E1928">
      <w:pPr>
        <w:rPr>
          <w:sz w:val="22"/>
          <w:szCs w:val="22"/>
        </w:rPr>
      </w:pPr>
      <w:r w:rsidRPr="00B1139B">
        <w:rPr>
          <w:sz w:val="22"/>
          <w:szCs w:val="22"/>
        </w:rPr>
        <w:t xml:space="preserve">S4. PRODUCT </w:t>
      </w:r>
      <w:r w:rsidR="00E62B0D" w:rsidRPr="00B1139B">
        <w:rPr>
          <w:sz w:val="22"/>
          <w:szCs w:val="22"/>
        </w:rPr>
        <w:t xml:space="preserve">USE </w:t>
      </w:r>
      <w:r w:rsidR="00B54E12">
        <w:rPr>
          <w:sz w:val="22"/>
          <w:szCs w:val="22"/>
        </w:rPr>
        <w:t>A. 2(</w:t>
      </w:r>
      <w:proofErr w:type="spellStart"/>
      <w:r w:rsidR="00B54E12">
        <w:rPr>
          <w:sz w:val="22"/>
          <w:szCs w:val="22"/>
        </w:rPr>
        <w:t>i</w:t>
      </w:r>
      <w:proofErr w:type="spellEnd"/>
      <w:r w:rsidR="00B54E12">
        <w:rPr>
          <w:sz w:val="22"/>
          <w:szCs w:val="22"/>
        </w:rPr>
        <w:t>) and B.</w:t>
      </w:r>
      <w:r w:rsidRPr="00B1139B">
        <w:rPr>
          <w:sz w:val="22"/>
          <w:szCs w:val="22"/>
        </w:rPr>
        <w:t xml:space="preserve"> </w:t>
      </w:r>
    </w:p>
    <w:p w14:paraId="74095B42" w14:textId="7D2796A8" w:rsidR="006E1928" w:rsidRDefault="003903BF">
      <w:pPr>
        <w:rPr>
          <w:sz w:val="22"/>
          <w:szCs w:val="22"/>
        </w:rPr>
      </w:pPr>
      <w:r>
        <w:rPr>
          <w:sz w:val="22"/>
          <w:szCs w:val="22"/>
        </w:rPr>
        <w:t>One application requirement mandates</w:t>
      </w:r>
      <w:r w:rsidR="006E1928" w:rsidRPr="00B1139B">
        <w:rPr>
          <w:sz w:val="22"/>
          <w:szCs w:val="22"/>
        </w:rPr>
        <w:t xml:space="preserve"> </w:t>
      </w:r>
      <w:r w:rsidR="00215522" w:rsidRPr="00B1139B">
        <w:rPr>
          <w:sz w:val="22"/>
          <w:szCs w:val="22"/>
        </w:rPr>
        <w:t xml:space="preserve">a </w:t>
      </w:r>
      <w:r w:rsidR="006E1928" w:rsidRPr="00B1139B">
        <w:rPr>
          <w:sz w:val="22"/>
          <w:szCs w:val="22"/>
        </w:rPr>
        <w:t>10m buffer on each parcel property</w:t>
      </w:r>
      <w:r>
        <w:rPr>
          <w:sz w:val="22"/>
          <w:szCs w:val="22"/>
        </w:rPr>
        <w:t xml:space="preserve"> boundary to protect resources outside of </w:t>
      </w:r>
      <w:r w:rsidR="00547F80">
        <w:rPr>
          <w:sz w:val="22"/>
          <w:szCs w:val="22"/>
        </w:rPr>
        <w:t>the treatment area</w:t>
      </w:r>
      <w:r>
        <w:rPr>
          <w:sz w:val="22"/>
          <w:szCs w:val="22"/>
        </w:rPr>
        <w:t xml:space="preserve">.  While this buffer has been supported by previous studies to protect resources outside the parcel boundaries, </w:t>
      </w:r>
      <w:r w:rsidR="006E1928" w:rsidRPr="00B1139B">
        <w:rPr>
          <w:sz w:val="22"/>
          <w:szCs w:val="22"/>
        </w:rPr>
        <w:t xml:space="preserve">the </w:t>
      </w:r>
      <w:r>
        <w:rPr>
          <w:sz w:val="22"/>
          <w:szCs w:val="22"/>
        </w:rPr>
        <w:t>requirement</w:t>
      </w:r>
      <w:r w:rsidR="006E1928" w:rsidRPr="00B1139B">
        <w:rPr>
          <w:sz w:val="22"/>
          <w:szCs w:val="22"/>
        </w:rPr>
        <w:t xml:space="preserve"> does not address adjacent </w:t>
      </w:r>
      <w:r w:rsidR="006E1928" w:rsidRPr="00547F80">
        <w:rPr>
          <w:i/>
          <w:sz w:val="22"/>
          <w:szCs w:val="22"/>
        </w:rPr>
        <w:t>Z</w:t>
      </w:r>
      <w:r w:rsidR="00547F80" w:rsidRPr="00547F80">
        <w:rPr>
          <w:i/>
          <w:sz w:val="22"/>
          <w:szCs w:val="22"/>
        </w:rPr>
        <w:t>.</w:t>
      </w:r>
      <w:r w:rsidR="006E1928" w:rsidRPr="00547F80">
        <w:rPr>
          <w:i/>
          <w:sz w:val="22"/>
          <w:szCs w:val="22"/>
        </w:rPr>
        <w:t xml:space="preserve"> marina</w:t>
      </w:r>
      <w:r>
        <w:rPr>
          <w:sz w:val="22"/>
          <w:szCs w:val="22"/>
        </w:rPr>
        <w:t xml:space="preserve"> within the parcels themselves.  </w:t>
      </w:r>
      <w:r w:rsidR="006E1928" w:rsidRPr="00B1139B">
        <w:rPr>
          <w:sz w:val="22"/>
          <w:szCs w:val="22"/>
        </w:rPr>
        <w:t>As indicated by</w:t>
      </w:r>
      <w:r w:rsidR="006E1928" w:rsidRPr="006E1928">
        <w:rPr>
          <w:i/>
          <w:sz w:val="22"/>
          <w:szCs w:val="22"/>
        </w:rPr>
        <w:t xml:space="preserve"> </w:t>
      </w:r>
      <w:proofErr w:type="spellStart"/>
      <w:r w:rsidR="006E1928" w:rsidRPr="006E1928">
        <w:rPr>
          <w:i/>
          <w:sz w:val="22"/>
          <w:szCs w:val="22"/>
        </w:rPr>
        <w:t>Imazamox</w:t>
      </w:r>
      <w:proofErr w:type="spellEnd"/>
      <w:r w:rsidR="006E1928" w:rsidRPr="006E1928">
        <w:rPr>
          <w:i/>
          <w:sz w:val="22"/>
          <w:szCs w:val="22"/>
        </w:rPr>
        <w:t xml:space="preserve"> control of invasive Japanese eelgrass (Zosters japonica): Efficacy and nontarget impacts: “The greatest ecological rick to native eelgrass from </w:t>
      </w:r>
      <w:proofErr w:type="spellStart"/>
      <w:r w:rsidR="006E1928" w:rsidRPr="006E1928">
        <w:rPr>
          <w:i/>
          <w:sz w:val="22"/>
          <w:szCs w:val="22"/>
        </w:rPr>
        <w:t>imazamox</w:t>
      </w:r>
      <w:proofErr w:type="spellEnd"/>
      <w:r w:rsidR="006E1928" w:rsidRPr="006E1928">
        <w:rPr>
          <w:i/>
          <w:sz w:val="22"/>
          <w:szCs w:val="22"/>
        </w:rPr>
        <w:t xml:space="preserve"> is from short-term, unintentional in-water exposure at locations where it is naturally found. This could occur when the concentration and exposure time (CET) to </w:t>
      </w:r>
      <w:proofErr w:type="spellStart"/>
      <w:r w:rsidR="006349BA">
        <w:rPr>
          <w:i/>
          <w:sz w:val="22"/>
          <w:szCs w:val="22"/>
        </w:rPr>
        <w:t>I</w:t>
      </w:r>
      <w:r w:rsidR="006E1928" w:rsidRPr="006E1928">
        <w:rPr>
          <w:i/>
          <w:sz w:val="22"/>
          <w:szCs w:val="22"/>
        </w:rPr>
        <w:t>mazamox</w:t>
      </w:r>
      <w:proofErr w:type="spellEnd"/>
      <w:r w:rsidR="006E1928" w:rsidRPr="006E1928">
        <w:rPr>
          <w:i/>
          <w:sz w:val="22"/>
          <w:szCs w:val="22"/>
        </w:rPr>
        <w:t xml:space="preserve"> in on-site static pools and swales became high enough to cause damage.”  </w:t>
      </w:r>
      <w:r w:rsidR="00B54E12">
        <w:rPr>
          <w:sz w:val="22"/>
          <w:szCs w:val="22"/>
        </w:rPr>
        <w:t xml:space="preserve">The Permit requires the Permittee to not directly apply </w:t>
      </w:r>
      <w:proofErr w:type="spellStart"/>
      <w:r w:rsidR="00273201">
        <w:rPr>
          <w:sz w:val="22"/>
          <w:szCs w:val="22"/>
        </w:rPr>
        <w:t>I</w:t>
      </w:r>
      <w:r w:rsidR="00B54E12">
        <w:rPr>
          <w:sz w:val="22"/>
          <w:szCs w:val="22"/>
        </w:rPr>
        <w:t>mazamox</w:t>
      </w:r>
      <w:proofErr w:type="spellEnd"/>
      <w:r w:rsidR="00B54E12">
        <w:rPr>
          <w:sz w:val="22"/>
          <w:szCs w:val="22"/>
        </w:rPr>
        <w:t xml:space="preserve"> into any drainages that contain </w:t>
      </w:r>
      <w:r w:rsidR="00B54E12" w:rsidRPr="00B54E12">
        <w:rPr>
          <w:i/>
          <w:sz w:val="22"/>
          <w:szCs w:val="22"/>
        </w:rPr>
        <w:t>Z. marina</w:t>
      </w:r>
      <w:r w:rsidR="00B54E12">
        <w:rPr>
          <w:sz w:val="22"/>
          <w:szCs w:val="22"/>
        </w:rPr>
        <w:t xml:space="preserve"> and is moving water off the treatment site.  It would be beneficial to require the same 10m buffer around any </w:t>
      </w:r>
      <w:r w:rsidR="008E2967">
        <w:rPr>
          <w:sz w:val="22"/>
          <w:szCs w:val="22"/>
        </w:rPr>
        <w:t xml:space="preserve">on-site </w:t>
      </w:r>
      <w:r w:rsidR="00B54E12">
        <w:rPr>
          <w:sz w:val="22"/>
          <w:szCs w:val="22"/>
        </w:rPr>
        <w:t xml:space="preserve">native </w:t>
      </w:r>
      <w:r w:rsidR="00B54E12" w:rsidRPr="00B54E12">
        <w:rPr>
          <w:i/>
          <w:sz w:val="22"/>
          <w:szCs w:val="22"/>
        </w:rPr>
        <w:t>Z. marina</w:t>
      </w:r>
      <w:r w:rsidR="00B54E12">
        <w:rPr>
          <w:sz w:val="22"/>
          <w:szCs w:val="22"/>
        </w:rPr>
        <w:t xml:space="preserve"> patches to aid in the protection of this native species.</w:t>
      </w:r>
    </w:p>
    <w:p w14:paraId="25FEF73A" w14:textId="1BED4841" w:rsidR="00D67634" w:rsidRDefault="00D67634">
      <w:pPr>
        <w:rPr>
          <w:sz w:val="22"/>
          <w:szCs w:val="22"/>
        </w:rPr>
      </w:pPr>
    </w:p>
    <w:p w14:paraId="6F4A1774" w14:textId="77777777" w:rsidR="009F3B74" w:rsidRDefault="009F3B74">
      <w:pPr>
        <w:rPr>
          <w:sz w:val="22"/>
          <w:szCs w:val="22"/>
        </w:rPr>
      </w:pPr>
      <w:r>
        <w:rPr>
          <w:sz w:val="22"/>
          <w:szCs w:val="22"/>
        </w:rPr>
        <w:t>S5.  MONITORING</w:t>
      </w:r>
    </w:p>
    <w:p w14:paraId="0A910938" w14:textId="474D41F0" w:rsidR="006073E0" w:rsidRDefault="00C820A0">
      <w:pPr>
        <w:rPr>
          <w:sz w:val="22"/>
          <w:szCs w:val="22"/>
        </w:rPr>
      </w:pPr>
      <w:r>
        <w:rPr>
          <w:sz w:val="22"/>
          <w:szCs w:val="22"/>
        </w:rPr>
        <w:t xml:space="preserve">The Permit states that Permittees must conduct routine monitoring on all treated clam beds.  WDFW </w:t>
      </w:r>
      <w:r w:rsidR="005F6B6B">
        <w:rPr>
          <w:sz w:val="22"/>
          <w:szCs w:val="22"/>
        </w:rPr>
        <w:t xml:space="preserve">recommends </w:t>
      </w:r>
      <w:r>
        <w:rPr>
          <w:sz w:val="22"/>
          <w:szCs w:val="22"/>
        </w:rPr>
        <w:t xml:space="preserve">that monitoring </w:t>
      </w:r>
      <w:r w:rsidR="005F6B6B">
        <w:rPr>
          <w:sz w:val="22"/>
          <w:szCs w:val="22"/>
        </w:rPr>
        <w:t xml:space="preserve">frequency </w:t>
      </w:r>
      <w:r>
        <w:rPr>
          <w:sz w:val="22"/>
          <w:szCs w:val="22"/>
        </w:rPr>
        <w:t>should be explicitly stated in the Permit, i.e., after every treatment, or some other frequency.</w:t>
      </w:r>
      <w:r w:rsidR="005F6B6B">
        <w:rPr>
          <w:sz w:val="22"/>
          <w:szCs w:val="22"/>
        </w:rPr>
        <w:t xml:space="preserve">  </w:t>
      </w:r>
      <w:r w:rsidR="00CB0701">
        <w:rPr>
          <w:sz w:val="22"/>
          <w:szCs w:val="22"/>
        </w:rPr>
        <w:t xml:space="preserve"> </w:t>
      </w:r>
      <w:r w:rsidR="006073E0">
        <w:rPr>
          <w:sz w:val="22"/>
          <w:szCs w:val="22"/>
        </w:rPr>
        <w:t xml:space="preserve">Also, the Permit focuses on self-monitoring by the applicant with no indication that neutral party studies are planned to either independently monitor treatment or compile data </w:t>
      </w:r>
      <w:r w:rsidR="006073E0">
        <w:rPr>
          <w:sz w:val="22"/>
          <w:szCs w:val="22"/>
        </w:rPr>
        <w:lastRenderedPageBreak/>
        <w:t xml:space="preserve">to help determine the effectiveness of </w:t>
      </w:r>
      <w:r w:rsidR="00273201">
        <w:rPr>
          <w:sz w:val="22"/>
          <w:szCs w:val="22"/>
        </w:rPr>
        <w:t xml:space="preserve">the </w:t>
      </w:r>
      <w:r w:rsidR="006073E0">
        <w:rPr>
          <w:sz w:val="22"/>
          <w:szCs w:val="22"/>
        </w:rPr>
        <w:t>application or in the buffer intended to protect native eelgrass and other species.</w:t>
      </w:r>
      <w:r w:rsidR="005F6B6B">
        <w:rPr>
          <w:sz w:val="22"/>
          <w:szCs w:val="22"/>
        </w:rPr>
        <w:t xml:space="preserve">  WDFW recommends developing a third-party independent review program to verify effectiveness and </w:t>
      </w:r>
      <w:r w:rsidR="00273201">
        <w:rPr>
          <w:sz w:val="22"/>
          <w:szCs w:val="22"/>
        </w:rPr>
        <w:t xml:space="preserve">to ensure </w:t>
      </w:r>
      <w:r w:rsidR="005F6B6B">
        <w:rPr>
          <w:sz w:val="22"/>
          <w:szCs w:val="22"/>
        </w:rPr>
        <w:t xml:space="preserve">that the conditions of the </w:t>
      </w:r>
      <w:r w:rsidR="00273201">
        <w:rPr>
          <w:sz w:val="22"/>
          <w:szCs w:val="22"/>
        </w:rPr>
        <w:t>P</w:t>
      </w:r>
      <w:r w:rsidR="005F6B6B">
        <w:rPr>
          <w:sz w:val="22"/>
          <w:szCs w:val="22"/>
        </w:rPr>
        <w:t xml:space="preserve">ermit </w:t>
      </w:r>
      <w:r w:rsidR="00273201">
        <w:rPr>
          <w:sz w:val="22"/>
          <w:szCs w:val="22"/>
        </w:rPr>
        <w:t xml:space="preserve">are </w:t>
      </w:r>
      <w:r w:rsidR="005F6B6B">
        <w:rPr>
          <w:sz w:val="22"/>
          <w:szCs w:val="22"/>
        </w:rPr>
        <w:t xml:space="preserve">followed. </w:t>
      </w:r>
    </w:p>
    <w:p w14:paraId="1C2A6A78" w14:textId="77777777" w:rsidR="006073E0" w:rsidRDefault="006073E0">
      <w:pPr>
        <w:rPr>
          <w:sz w:val="22"/>
          <w:szCs w:val="22"/>
        </w:rPr>
      </w:pPr>
    </w:p>
    <w:p w14:paraId="5BDE2625" w14:textId="3FCE0002" w:rsidR="00510712" w:rsidRDefault="003F2B45">
      <w:pPr>
        <w:rPr>
          <w:sz w:val="22"/>
          <w:szCs w:val="22"/>
        </w:rPr>
      </w:pPr>
      <w:r>
        <w:rPr>
          <w:sz w:val="22"/>
          <w:szCs w:val="22"/>
        </w:rPr>
        <w:t>S7. REPORTING C.</w:t>
      </w:r>
      <w:r w:rsidR="00851F97">
        <w:rPr>
          <w:sz w:val="22"/>
          <w:szCs w:val="22"/>
        </w:rPr>
        <w:t xml:space="preserve"> </w:t>
      </w:r>
    </w:p>
    <w:p w14:paraId="746A3BD2" w14:textId="79E77EF5" w:rsidR="00510712" w:rsidRDefault="00851F97">
      <w:pPr>
        <w:rPr>
          <w:sz w:val="22"/>
          <w:szCs w:val="22"/>
        </w:rPr>
      </w:pPr>
      <w:r>
        <w:rPr>
          <w:sz w:val="22"/>
          <w:szCs w:val="22"/>
        </w:rPr>
        <w:t xml:space="preserve">The Permit relies on self-reporting by the Permittee.  This includes the events in which the Permittee is unable to comply with terms and conditions of the </w:t>
      </w:r>
      <w:r w:rsidR="00273201">
        <w:rPr>
          <w:sz w:val="22"/>
          <w:szCs w:val="22"/>
        </w:rPr>
        <w:t>P</w:t>
      </w:r>
      <w:r>
        <w:rPr>
          <w:sz w:val="22"/>
          <w:szCs w:val="22"/>
        </w:rPr>
        <w:t>ermit that may endanger health of the environment.  The Permit states that when a Permittee finds themselves out of compliance, they must stop activity and take actions necessary to retur</w:t>
      </w:r>
      <w:r w:rsidR="007775D6">
        <w:rPr>
          <w:sz w:val="22"/>
          <w:szCs w:val="22"/>
        </w:rPr>
        <w:t>n to compliance.  While it may or may not</w:t>
      </w:r>
      <w:r>
        <w:rPr>
          <w:sz w:val="22"/>
          <w:szCs w:val="22"/>
        </w:rPr>
        <w:t xml:space="preserve"> be appropriate for a Permittee to make the call on noncompliance, we feel that it is inappropriate for the Permittee themselves to </w:t>
      </w:r>
      <w:r w:rsidR="0009322E">
        <w:rPr>
          <w:sz w:val="22"/>
          <w:szCs w:val="22"/>
        </w:rPr>
        <w:t xml:space="preserve">determine they have returned to compliance.  </w:t>
      </w:r>
    </w:p>
    <w:p w14:paraId="30A4331F" w14:textId="22434261" w:rsidR="00510712" w:rsidRDefault="00510712">
      <w:pPr>
        <w:rPr>
          <w:sz w:val="22"/>
          <w:szCs w:val="22"/>
        </w:rPr>
      </w:pPr>
    </w:p>
    <w:p w14:paraId="264A0CB2" w14:textId="58BE9C5F" w:rsidR="00510712" w:rsidRDefault="00510712">
      <w:pPr>
        <w:rPr>
          <w:sz w:val="22"/>
          <w:szCs w:val="22"/>
        </w:rPr>
      </w:pPr>
      <w:r>
        <w:rPr>
          <w:sz w:val="22"/>
          <w:szCs w:val="22"/>
        </w:rPr>
        <w:t xml:space="preserve">Thank you for the opportunity to review and offer comments on the </w:t>
      </w:r>
      <w:r w:rsidR="00D65879">
        <w:rPr>
          <w:sz w:val="22"/>
          <w:szCs w:val="22"/>
        </w:rPr>
        <w:t xml:space="preserve">Draft </w:t>
      </w:r>
      <w:proofErr w:type="spellStart"/>
      <w:r w:rsidR="00D65879">
        <w:rPr>
          <w:i/>
          <w:sz w:val="22"/>
          <w:szCs w:val="22"/>
        </w:rPr>
        <w:t>Zostera</w:t>
      </w:r>
      <w:proofErr w:type="spellEnd"/>
      <w:r w:rsidR="00D65879">
        <w:rPr>
          <w:i/>
          <w:sz w:val="22"/>
          <w:szCs w:val="22"/>
        </w:rPr>
        <w:t xml:space="preserve"> j</w:t>
      </w:r>
      <w:r w:rsidRPr="00510712">
        <w:rPr>
          <w:i/>
          <w:sz w:val="22"/>
          <w:szCs w:val="22"/>
        </w:rPr>
        <w:t>aponica</w:t>
      </w:r>
      <w:r>
        <w:rPr>
          <w:sz w:val="22"/>
          <w:szCs w:val="22"/>
        </w:rPr>
        <w:t xml:space="preserve"> Management on Commercial Clam Beds in Willapa Bay General Permit.  If you have any questions regarding our comments and/or recommendations, please feel free to contact me at (360) 249-1211 or </w:t>
      </w:r>
      <w:hyperlink r:id="rId12" w:history="1">
        <w:r w:rsidRPr="00281019">
          <w:rPr>
            <w:rStyle w:val="Hyperlink"/>
            <w:sz w:val="22"/>
            <w:szCs w:val="22"/>
          </w:rPr>
          <w:t>Larry.Phillips@dfw.wa.gov</w:t>
        </w:r>
      </w:hyperlink>
      <w:r>
        <w:rPr>
          <w:sz w:val="22"/>
          <w:szCs w:val="22"/>
        </w:rPr>
        <w:t>.</w:t>
      </w:r>
    </w:p>
    <w:p w14:paraId="01D5D9BE" w14:textId="77777777" w:rsidR="00510712" w:rsidRDefault="00510712">
      <w:pPr>
        <w:rPr>
          <w:sz w:val="22"/>
          <w:szCs w:val="22"/>
        </w:rPr>
      </w:pPr>
    </w:p>
    <w:p w14:paraId="040EEFAC" w14:textId="77777777" w:rsidR="00510712" w:rsidRDefault="00510712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4C0D3BF4" w14:textId="77777777" w:rsidR="00510712" w:rsidRDefault="00510712">
      <w:pPr>
        <w:rPr>
          <w:sz w:val="22"/>
          <w:szCs w:val="22"/>
        </w:rPr>
      </w:pPr>
    </w:p>
    <w:p w14:paraId="32C1DF64" w14:textId="77777777" w:rsidR="00510712" w:rsidRDefault="00510712">
      <w:pPr>
        <w:rPr>
          <w:sz w:val="22"/>
          <w:szCs w:val="22"/>
        </w:rPr>
      </w:pPr>
    </w:p>
    <w:p w14:paraId="52A3CF20" w14:textId="77777777" w:rsidR="00510712" w:rsidRDefault="00510712">
      <w:pPr>
        <w:rPr>
          <w:sz w:val="22"/>
          <w:szCs w:val="22"/>
        </w:rPr>
      </w:pPr>
    </w:p>
    <w:p w14:paraId="714DE99F" w14:textId="77777777" w:rsidR="00510712" w:rsidRDefault="00510712">
      <w:pPr>
        <w:rPr>
          <w:sz w:val="22"/>
          <w:szCs w:val="22"/>
        </w:rPr>
      </w:pPr>
      <w:r>
        <w:rPr>
          <w:sz w:val="22"/>
          <w:szCs w:val="22"/>
        </w:rPr>
        <w:t>Larry Phillips</w:t>
      </w:r>
    </w:p>
    <w:p w14:paraId="55086149" w14:textId="77777777" w:rsidR="00510712" w:rsidRDefault="00510712">
      <w:pPr>
        <w:rPr>
          <w:sz w:val="22"/>
          <w:szCs w:val="22"/>
        </w:rPr>
      </w:pPr>
      <w:r>
        <w:rPr>
          <w:sz w:val="22"/>
          <w:szCs w:val="22"/>
        </w:rPr>
        <w:t>Regional Director</w:t>
      </w:r>
    </w:p>
    <w:p w14:paraId="3D891658" w14:textId="77777777" w:rsidR="00510712" w:rsidRDefault="00510712">
      <w:pPr>
        <w:rPr>
          <w:sz w:val="22"/>
          <w:szCs w:val="22"/>
        </w:rPr>
      </w:pPr>
    </w:p>
    <w:p w14:paraId="4F2B0C3A" w14:textId="77777777" w:rsidR="00510712" w:rsidRDefault="00510712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 xml:space="preserve">Kelly </w:t>
      </w:r>
      <w:proofErr w:type="spellStart"/>
      <w:r>
        <w:rPr>
          <w:sz w:val="22"/>
          <w:szCs w:val="22"/>
        </w:rPr>
        <w:t>Susewind</w:t>
      </w:r>
      <w:proofErr w:type="spellEnd"/>
    </w:p>
    <w:p w14:paraId="02D7DCA7" w14:textId="00ECD5A3" w:rsidR="00CF12B8" w:rsidRDefault="0051071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F12B8">
        <w:rPr>
          <w:sz w:val="22"/>
          <w:szCs w:val="22"/>
        </w:rPr>
        <w:t>Eric Gardiner</w:t>
      </w:r>
    </w:p>
    <w:p w14:paraId="4180FA3E" w14:textId="6AD4DAB9" w:rsidR="00510712" w:rsidRDefault="00510712" w:rsidP="00CF12B8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Margen</w:t>
      </w:r>
      <w:proofErr w:type="spellEnd"/>
      <w:r>
        <w:rPr>
          <w:sz w:val="22"/>
          <w:szCs w:val="22"/>
        </w:rPr>
        <w:t xml:space="preserve"> </w:t>
      </w:r>
      <w:bookmarkStart w:id="2" w:name="_GoBack"/>
      <w:bookmarkEnd w:id="2"/>
      <w:r>
        <w:rPr>
          <w:sz w:val="22"/>
          <w:szCs w:val="22"/>
        </w:rPr>
        <w:t>Carlson</w:t>
      </w:r>
    </w:p>
    <w:p w14:paraId="31026836" w14:textId="3C1416D2" w:rsidR="00991909" w:rsidRDefault="0051071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66155">
        <w:rPr>
          <w:sz w:val="22"/>
          <w:szCs w:val="22"/>
        </w:rPr>
        <w:t>Kelly Cunningham</w:t>
      </w:r>
    </w:p>
    <w:sectPr w:rsidR="0099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EFE5" w14:textId="77777777" w:rsidR="0015096C" w:rsidRDefault="0015096C" w:rsidP="00510712">
      <w:r>
        <w:separator/>
      </w:r>
    </w:p>
  </w:endnote>
  <w:endnote w:type="continuationSeparator" w:id="0">
    <w:p w14:paraId="042E5A1A" w14:textId="77777777" w:rsidR="0015096C" w:rsidRDefault="0015096C" w:rsidP="0051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816B8" w14:textId="77777777" w:rsidR="0015096C" w:rsidRDefault="0015096C" w:rsidP="00510712">
      <w:r>
        <w:separator/>
      </w:r>
    </w:p>
  </w:footnote>
  <w:footnote w:type="continuationSeparator" w:id="0">
    <w:p w14:paraId="2BE43311" w14:textId="77777777" w:rsidR="0015096C" w:rsidRDefault="0015096C" w:rsidP="00510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DB"/>
    <w:rsid w:val="00014788"/>
    <w:rsid w:val="00016554"/>
    <w:rsid w:val="0002191B"/>
    <w:rsid w:val="00052929"/>
    <w:rsid w:val="00080A70"/>
    <w:rsid w:val="0009322E"/>
    <w:rsid w:val="000A51D2"/>
    <w:rsid w:val="000A5936"/>
    <w:rsid w:val="000E40F9"/>
    <w:rsid w:val="000F063F"/>
    <w:rsid w:val="00107F0B"/>
    <w:rsid w:val="0015096C"/>
    <w:rsid w:val="00167009"/>
    <w:rsid w:val="001E0E7E"/>
    <w:rsid w:val="00215522"/>
    <w:rsid w:val="00223EDD"/>
    <w:rsid w:val="0025454F"/>
    <w:rsid w:val="00255833"/>
    <w:rsid w:val="00273201"/>
    <w:rsid w:val="0028006F"/>
    <w:rsid w:val="002D4303"/>
    <w:rsid w:val="002E4F77"/>
    <w:rsid w:val="002F2C60"/>
    <w:rsid w:val="00322403"/>
    <w:rsid w:val="00330048"/>
    <w:rsid w:val="00347FF9"/>
    <w:rsid w:val="00371ABC"/>
    <w:rsid w:val="003903BF"/>
    <w:rsid w:val="003B40A4"/>
    <w:rsid w:val="003B6C59"/>
    <w:rsid w:val="003C25CC"/>
    <w:rsid w:val="003E7B87"/>
    <w:rsid w:val="003F2B45"/>
    <w:rsid w:val="00420AC4"/>
    <w:rsid w:val="00432ED9"/>
    <w:rsid w:val="00434A95"/>
    <w:rsid w:val="004378A1"/>
    <w:rsid w:val="00442405"/>
    <w:rsid w:val="00451CA1"/>
    <w:rsid w:val="00453BC7"/>
    <w:rsid w:val="0047234C"/>
    <w:rsid w:val="004868E3"/>
    <w:rsid w:val="0049068D"/>
    <w:rsid w:val="00491E91"/>
    <w:rsid w:val="00492FDD"/>
    <w:rsid w:val="004A3499"/>
    <w:rsid w:val="004C399D"/>
    <w:rsid w:val="004D6B5F"/>
    <w:rsid w:val="004F1C55"/>
    <w:rsid w:val="00510712"/>
    <w:rsid w:val="0052077F"/>
    <w:rsid w:val="00522709"/>
    <w:rsid w:val="00527651"/>
    <w:rsid w:val="00533028"/>
    <w:rsid w:val="00547F80"/>
    <w:rsid w:val="00554B7C"/>
    <w:rsid w:val="00586195"/>
    <w:rsid w:val="005C1E9E"/>
    <w:rsid w:val="005D1467"/>
    <w:rsid w:val="005E3CCC"/>
    <w:rsid w:val="005F0BAC"/>
    <w:rsid w:val="005F6B6B"/>
    <w:rsid w:val="006073E0"/>
    <w:rsid w:val="0060742D"/>
    <w:rsid w:val="006125C7"/>
    <w:rsid w:val="006137D7"/>
    <w:rsid w:val="006215CC"/>
    <w:rsid w:val="00632C5C"/>
    <w:rsid w:val="006349BA"/>
    <w:rsid w:val="00635A76"/>
    <w:rsid w:val="00637BE5"/>
    <w:rsid w:val="00655476"/>
    <w:rsid w:val="006A56B1"/>
    <w:rsid w:val="006C093F"/>
    <w:rsid w:val="006C3459"/>
    <w:rsid w:val="006D1C53"/>
    <w:rsid w:val="006E1928"/>
    <w:rsid w:val="00764602"/>
    <w:rsid w:val="00770997"/>
    <w:rsid w:val="00770DFE"/>
    <w:rsid w:val="007775D6"/>
    <w:rsid w:val="007B4051"/>
    <w:rsid w:val="007C70CC"/>
    <w:rsid w:val="008034EF"/>
    <w:rsid w:val="008062BE"/>
    <w:rsid w:val="00822DDF"/>
    <w:rsid w:val="00825512"/>
    <w:rsid w:val="00851F97"/>
    <w:rsid w:val="00855ECD"/>
    <w:rsid w:val="0085784F"/>
    <w:rsid w:val="008979CE"/>
    <w:rsid w:val="008A26FC"/>
    <w:rsid w:val="008E2967"/>
    <w:rsid w:val="008E5E70"/>
    <w:rsid w:val="008F48ED"/>
    <w:rsid w:val="00937370"/>
    <w:rsid w:val="00944EB8"/>
    <w:rsid w:val="0095046F"/>
    <w:rsid w:val="009512A4"/>
    <w:rsid w:val="009627AF"/>
    <w:rsid w:val="009656ED"/>
    <w:rsid w:val="00967C11"/>
    <w:rsid w:val="0099008B"/>
    <w:rsid w:val="00991909"/>
    <w:rsid w:val="009C73B3"/>
    <w:rsid w:val="009D046B"/>
    <w:rsid w:val="009D269B"/>
    <w:rsid w:val="009D478A"/>
    <w:rsid w:val="009F3B74"/>
    <w:rsid w:val="009F74B0"/>
    <w:rsid w:val="00A00362"/>
    <w:rsid w:val="00A005F0"/>
    <w:rsid w:val="00A00B97"/>
    <w:rsid w:val="00A04F06"/>
    <w:rsid w:val="00A1356A"/>
    <w:rsid w:val="00A33DC7"/>
    <w:rsid w:val="00A47666"/>
    <w:rsid w:val="00A561F2"/>
    <w:rsid w:val="00A61931"/>
    <w:rsid w:val="00AB4297"/>
    <w:rsid w:val="00AD3916"/>
    <w:rsid w:val="00B1139B"/>
    <w:rsid w:val="00B53808"/>
    <w:rsid w:val="00B54E12"/>
    <w:rsid w:val="00B66155"/>
    <w:rsid w:val="00B83B4F"/>
    <w:rsid w:val="00B93C05"/>
    <w:rsid w:val="00BA279B"/>
    <w:rsid w:val="00BE0941"/>
    <w:rsid w:val="00BE6808"/>
    <w:rsid w:val="00BE6F5B"/>
    <w:rsid w:val="00BF4B64"/>
    <w:rsid w:val="00C35978"/>
    <w:rsid w:val="00C61024"/>
    <w:rsid w:val="00C820A0"/>
    <w:rsid w:val="00C86CE0"/>
    <w:rsid w:val="00C911CB"/>
    <w:rsid w:val="00CB0701"/>
    <w:rsid w:val="00CB1A7C"/>
    <w:rsid w:val="00CD5742"/>
    <w:rsid w:val="00CF12B8"/>
    <w:rsid w:val="00CF2F49"/>
    <w:rsid w:val="00D033C6"/>
    <w:rsid w:val="00D13EAB"/>
    <w:rsid w:val="00D26CA0"/>
    <w:rsid w:val="00D4095A"/>
    <w:rsid w:val="00D46272"/>
    <w:rsid w:val="00D65879"/>
    <w:rsid w:val="00D67634"/>
    <w:rsid w:val="00D75976"/>
    <w:rsid w:val="00D84D15"/>
    <w:rsid w:val="00DA24D7"/>
    <w:rsid w:val="00DA449D"/>
    <w:rsid w:val="00DA5D16"/>
    <w:rsid w:val="00DA7360"/>
    <w:rsid w:val="00DB6ED2"/>
    <w:rsid w:val="00DC569F"/>
    <w:rsid w:val="00DE3773"/>
    <w:rsid w:val="00DE5842"/>
    <w:rsid w:val="00DE6E27"/>
    <w:rsid w:val="00E164BD"/>
    <w:rsid w:val="00E20FF3"/>
    <w:rsid w:val="00E62B0D"/>
    <w:rsid w:val="00E65F69"/>
    <w:rsid w:val="00E74380"/>
    <w:rsid w:val="00E92E84"/>
    <w:rsid w:val="00EA3B24"/>
    <w:rsid w:val="00EB3B97"/>
    <w:rsid w:val="00EE2238"/>
    <w:rsid w:val="00F026FC"/>
    <w:rsid w:val="00F032E1"/>
    <w:rsid w:val="00F03356"/>
    <w:rsid w:val="00F119AD"/>
    <w:rsid w:val="00F331CC"/>
    <w:rsid w:val="00F36AE4"/>
    <w:rsid w:val="00F52623"/>
    <w:rsid w:val="00F616DB"/>
    <w:rsid w:val="00F65B88"/>
    <w:rsid w:val="00F910D0"/>
    <w:rsid w:val="00FA40D4"/>
    <w:rsid w:val="00FA5DCD"/>
    <w:rsid w:val="00FB2A1A"/>
    <w:rsid w:val="00FC3C19"/>
    <w:rsid w:val="00FE7A26"/>
    <w:rsid w:val="00FF1E4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7330"/>
  <w15:docId w15:val="{0D2B63CB-F4A1-4B9E-A72D-C8BD449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6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7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9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3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A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rry.Phillips@dfw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2" ma:contentTypeDescription="Create a new document." ma:contentTypeScope="" ma:versionID="2ee23ed11a29871d0373bd267b1e97fd">
  <xsd:schema xmlns:xsd="http://www.w3.org/2001/XMLSchema" xmlns:xs="http://www.w3.org/2001/XMLSchema" xmlns:p="http://schemas.microsoft.com/office/2006/metadata/properties" xmlns:ns3="e55ea75a-ed51-45f1-af92-63ef585ab01b" targetNamespace="http://schemas.microsoft.com/office/2006/metadata/properties" ma:root="true" ma:fieldsID="abf7f58106effe9d203d8682b2f149d5" ns3:_="">
    <xsd:import namespace="e55ea75a-ed51-45f1-af92-63ef585ab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0DD7-5F6C-4543-83E6-F700B0E24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53E95-6E3F-4C96-9F82-4EC3976F8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F559C-1656-45FB-B883-A87C5D5A0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9F9F2E-B306-46CA-94B2-5E2754CB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WDFW</dc:creator>
  <cp:lastModifiedBy>Phillips, Larry C (DFW)</cp:lastModifiedBy>
  <cp:revision>2</cp:revision>
  <dcterms:created xsi:type="dcterms:W3CDTF">2019-11-05T00:58:00Z</dcterms:created>
  <dcterms:modified xsi:type="dcterms:W3CDTF">2019-11-05T00:58:00Z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  <property fmtid="{D5CDD505-2E9C-101B-9397-08002B2CF9AE}" pid="3" name="_AdHocReviewCycleID">
    <vt:i4>-487432756</vt:i4>
  </property>
  <property fmtid="{D5CDD505-2E9C-101B-9397-08002B2CF9AE}" pid="4" name="_NewReviewCycle">
    <vt:lpwstr/>
  </property>
  <property fmtid="{D5CDD505-2E9C-101B-9397-08002B2CF9AE}" pid="5" name="_EmailSubject">
    <vt:lpwstr>Draft WDFW permit response. </vt:lpwstr>
  </property>
  <property fmtid="{D5CDD505-2E9C-101B-9397-08002B2CF9AE}" pid="6" name="_AuthorEmail">
    <vt:lpwstr>marci.phillips@atg.wa.gov</vt:lpwstr>
  </property>
  <property fmtid="{D5CDD505-2E9C-101B-9397-08002B2CF9AE}" pid="7" name="_AuthorEmailDisplayName">
    <vt:lpwstr>Phillips, Marci A (ATG)</vt:lpwstr>
  </property>
  <property fmtid="{D5CDD505-2E9C-101B-9397-08002B2CF9AE}" pid="8" name="_ReviewingToolsShownOnce">
    <vt:lpwstr/>
  </property>
</Properties>
</file>