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43" w:rsidRDefault="004832E9" w:rsidP="00B5604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0</wp:posOffset>
            </wp:positionV>
            <wp:extent cx="2148840" cy="1477050"/>
            <wp:effectExtent l="0" t="0" r="381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SGAcolor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7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043" w:rsidRDefault="00B56043" w:rsidP="00B56043">
      <w:pPr>
        <w:jc w:val="right"/>
        <w:rPr>
          <w:rFonts w:asciiTheme="minorHAnsi" w:hAnsiTheme="minorHAnsi" w:cstheme="minorHAnsi"/>
        </w:rPr>
      </w:pPr>
    </w:p>
    <w:p w:rsidR="00B56043" w:rsidRPr="00B56043" w:rsidRDefault="00B56043" w:rsidP="00B56043">
      <w:pPr>
        <w:rPr>
          <w:rFonts w:asciiTheme="minorHAnsi" w:hAnsiTheme="minorHAnsi" w:cstheme="minorHAnsi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November 4, 2019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Mr. Jon Jennings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Washington State Department of Ecology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PO Box 47696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Olympia, WA 98504 – 7696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>Dear Mr. Jennings,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The Pacific Coast Shellfish Growers Association (PCSGA) appreciates the opportunity to comment on the consideration to reissue the </w:t>
      </w:r>
      <w:proofErr w:type="spellStart"/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>Zostera</w:t>
      </w:r>
      <w:proofErr w:type="spellEnd"/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 xml:space="preserve"> japonica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>Z. japonica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) Management on Commercial Clam Beds in </w:t>
      </w:r>
      <w:proofErr w:type="spellStart"/>
      <w:r w:rsidRPr="00B56043">
        <w:rPr>
          <w:rFonts w:ascii="Times New Roman" w:eastAsia="Times New Roman" w:hAnsi="Times New Roman" w:cs="Times New Roman"/>
          <w:sz w:val="28"/>
          <w:szCs w:val="28"/>
        </w:rPr>
        <w:t>Willapa</w:t>
      </w:r>
      <w:proofErr w:type="spellEnd"/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Bay National Pollutant Discharge Elimination System (NPDES) and State Waste Discharge General Permit. PCSGA </w:t>
      </w:r>
      <w:proofErr w:type="gramStart"/>
      <w:r w:rsidRPr="00B56043">
        <w:rPr>
          <w:rFonts w:ascii="Times New Roman" w:eastAsia="Times New Roman" w:hAnsi="Times New Roman" w:cs="Times New Roman"/>
          <w:sz w:val="28"/>
          <w:szCs w:val="28"/>
        </w:rPr>
        <w:t>was founded</w:t>
      </w:r>
      <w:proofErr w:type="gramEnd"/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in 1930 to represent the interests of shellfish growers in the states of Washington, Alaska, Oregon, California, and Hawaii. PCSGA works on behalf of its members on a broad spectrum of issues, including environmental protection, shellfish safety, regulations, and technology. Our Washington members grow a wide variety of healthy, sustainable shellfish including oysters, clams, mussels, and geoduck, and they are very concerned about the negative impacts of the Z</w:t>
      </w:r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>. japonica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infestation on their farms. As a highly invasive species, </w:t>
      </w:r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>Z. japonica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043">
        <w:rPr>
          <w:rFonts w:ascii="Times New Roman" w:eastAsia="Times New Roman" w:hAnsi="Times New Roman" w:cs="Times New Roman"/>
          <w:sz w:val="28"/>
          <w:szCs w:val="28"/>
        </w:rPr>
        <w:t>is classified</w:t>
      </w:r>
      <w:proofErr w:type="gramEnd"/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as a Class C noxious weed in Washington State.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6043" w:rsidRPr="00B56043" w:rsidRDefault="00B56043" w:rsidP="00B5604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</w:pPr>
      <w:r w:rsidRPr="00B56043"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  <w:t xml:space="preserve">Shellfish farming along the Pacific Coast has a rich history and is critical to coastal counties such as Pacific County as it provides much needed family-wage jobs and local tax revenue. There are many challenges to farming shellfish including water quality, conflicting uses, and the growing presence of noxious weeds. </w:t>
      </w:r>
      <w:r w:rsidRPr="00B56043">
        <w:rPr>
          <w:rFonts w:ascii="Times New Roman" w:eastAsiaTheme="minorEastAsia" w:hAnsi="Times New Roman" w:cs="Times New Roman"/>
          <w:color w:val="1E1D1E"/>
          <w:sz w:val="28"/>
          <w:szCs w:val="28"/>
          <w:lang w:eastAsia="zh-CN"/>
        </w:rPr>
        <w:t>T</w:t>
      </w:r>
      <w:r w:rsidRPr="00B56043"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  <w:t xml:space="preserve">he presence of </w:t>
      </w:r>
      <w:r w:rsidRPr="00B56043">
        <w:rPr>
          <w:rFonts w:ascii="Times New Roman" w:eastAsiaTheme="minorEastAsia" w:hAnsi="Times New Roman" w:cs="Times New Roman"/>
          <w:i/>
          <w:color w:val="010001"/>
          <w:sz w:val="28"/>
          <w:szCs w:val="28"/>
          <w:lang w:eastAsia="zh-CN"/>
        </w:rPr>
        <w:t>Z. japonica</w:t>
      </w:r>
      <w:r w:rsidRPr="00B56043"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  <w:t xml:space="preserve"> is increasing rapidly, particularly along the Washington Coast. The infestation of </w:t>
      </w:r>
      <w:r w:rsidRPr="00B56043">
        <w:rPr>
          <w:rFonts w:ascii="Times New Roman" w:eastAsiaTheme="minorEastAsia" w:hAnsi="Times New Roman" w:cs="Times New Roman"/>
          <w:i/>
          <w:color w:val="010001"/>
          <w:sz w:val="28"/>
          <w:szCs w:val="28"/>
          <w:lang w:eastAsia="zh-CN"/>
        </w:rPr>
        <w:t>Z. japonica</w:t>
      </w:r>
      <w:r w:rsidRPr="00B56043"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  <w:t xml:space="preserve"> is negatively affecting natural tidelands, natural setting and recruitment of seed. In addition, 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presence of </w:t>
      </w:r>
      <w:r w:rsidRPr="00B560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Z. japonica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is known</w:t>
      </w:r>
      <w:proofErr w:type="gram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alter benthic invertebrates, affect water and sediment temperatures, and reduce shellfish meat yield and increases predation of crops. </w:t>
      </w:r>
      <w:r w:rsidRPr="00B56043"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  <w:t xml:space="preserve"> </w:t>
      </w:r>
    </w:p>
    <w:p w:rsidR="00B56043" w:rsidRPr="00B56043" w:rsidRDefault="00B56043" w:rsidP="00B5604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10001"/>
          <w:sz w:val="28"/>
          <w:szCs w:val="28"/>
          <w:lang w:eastAsia="zh-CN"/>
        </w:rPr>
      </w:pPr>
    </w:p>
    <w:p w:rsidR="00B56043" w:rsidRPr="00B56043" w:rsidRDefault="00B56043" w:rsidP="00B560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Imazamox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proved to be a crucial tool in controlling the spread of </w:t>
      </w:r>
      <w:r w:rsidRPr="00B560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Z. japonica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has allowed shellfish farmers to reclaim lands for clam production for years. Demonstrating success of the intent of the issuance of the original permit in 2014, less than 40%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1,200 acres currently under permit coverage is in need of annual treatment and protection in order for native seagrass remain in place. There have been multiple studies that demonstrate </w:t>
      </w: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Imazamox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a targeted chemical and as authorized under the NPDES permit, it </w:t>
      </w:r>
      <w:proofErr w:type="gram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impacts</w:t>
      </w:r>
      <w:proofErr w:type="gram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invasive </w:t>
      </w:r>
      <w:r w:rsidRPr="00B560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Z. japonica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without effecting water quality or harming other aquatic organisms. </w:t>
      </w: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Imazamox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been a valuable tool for clam farming in </w:t>
      </w: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Willapa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Bay, and has allowed many acres of valuable marine lands to </w:t>
      </w:r>
      <w:proofErr w:type="gram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be restored</w:t>
      </w:r>
      <w:proofErr w:type="gram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working with the Conservation District.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 </w:t>
      </w:r>
    </w:p>
    <w:p w:rsidR="00B56043" w:rsidRPr="00B56043" w:rsidRDefault="00B56043" w:rsidP="00B5604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</w:pPr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PCSGA strongly supports the reissuance of the permit. In absence of the permit to use </w:t>
      </w: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Imazamox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much of the progress that has was made since the permit was issued will be reversed, and puts the economic and environmental health of </w:t>
      </w:r>
      <w:proofErr w:type="spellStart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>Willapa</w:t>
      </w:r>
      <w:proofErr w:type="spellEnd"/>
      <w:r w:rsidRPr="00B560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Bay and Pacific County in jeopardy. </w:t>
      </w:r>
      <w:r w:rsidRPr="00B56043"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  <w:t xml:space="preserve">Again, thank you for considering comments on the 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proposed General Permit for </w:t>
      </w:r>
      <w:r w:rsidRPr="00B56043">
        <w:rPr>
          <w:rFonts w:ascii="Times New Roman" w:eastAsia="Times New Roman" w:hAnsi="Times New Roman" w:cs="Times New Roman"/>
          <w:i/>
          <w:sz w:val="28"/>
          <w:szCs w:val="28"/>
        </w:rPr>
        <w:t xml:space="preserve">Z. japonica </w:t>
      </w:r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Management on Commercial Clam Beds in </w:t>
      </w:r>
      <w:proofErr w:type="spellStart"/>
      <w:r w:rsidRPr="00B56043">
        <w:rPr>
          <w:rFonts w:ascii="Times New Roman" w:eastAsia="Times New Roman" w:hAnsi="Times New Roman" w:cs="Times New Roman"/>
          <w:sz w:val="28"/>
          <w:szCs w:val="28"/>
        </w:rPr>
        <w:t>Willapa</w:t>
      </w:r>
      <w:proofErr w:type="spellEnd"/>
      <w:r w:rsidRPr="00B56043">
        <w:rPr>
          <w:rFonts w:ascii="Times New Roman" w:eastAsia="Times New Roman" w:hAnsi="Times New Roman" w:cs="Times New Roman"/>
          <w:sz w:val="28"/>
          <w:szCs w:val="28"/>
        </w:rPr>
        <w:t xml:space="preserve"> Bay</w:t>
      </w:r>
      <w:r w:rsidRPr="00B56043"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  <w:t xml:space="preserve">. Please </w:t>
      </w:r>
      <w:proofErr w:type="gramStart"/>
      <w:r w:rsidRPr="00B56043"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  <w:t>don't</w:t>
      </w:r>
      <w:proofErr w:type="gramEnd"/>
      <w:r w:rsidRPr="00B56043"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  <w:t xml:space="preserve"> hesitate to contact me if you need additional information.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043" w:rsidRPr="00B56043" w:rsidRDefault="00B56043" w:rsidP="00B56043">
      <w:pPr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</w:pPr>
      <w:r w:rsidRPr="00B56043">
        <w:rPr>
          <w:rFonts w:ascii="Times New Roman" w:eastAsiaTheme="minorEastAsia" w:hAnsi="Times New Roman" w:cs="Times New Roman"/>
          <w:color w:val="000001"/>
          <w:sz w:val="28"/>
          <w:szCs w:val="28"/>
          <w:lang w:eastAsia="zh-CN"/>
        </w:rPr>
        <w:t>Respectfully</w:t>
      </w:r>
      <w:r w:rsidRPr="00B56043"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  <w:t>,</w:t>
      </w:r>
    </w:p>
    <w:p w:rsidR="00B56043" w:rsidRPr="00B56043" w:rsidRDefault="00B56043" w:rsidP="00B56043">
      <w:pPr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</w:pPr>
      <w:r w:rsidRPr="00B56043">
        <w:rPr>
          <w:rFonts w:ascii="Times New Roman" w:eastAsiaTheme="minorEastAsia" w:hAnsi="Times New Roman" w:cs="Times New Roman"/>
          <w:noProof/>
          <w:color w:val="161617"/>
          <w:sz w:val="28"/>
          <w:szCs w:val="28"/>
        </w:rPr>
        <w:drawing>
          <wp:inline distT="0" distB="0" distL="0" distR="0" wp14:anchorId="58D69FCE" wp14:editId="3CBD7D2D">
            <wp:extent cx="2848356" cy="9464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aret Pila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56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43" w:rsidRPr="00B56043" w:rsidRDefault="00B56043" w:rsidP="00B56043">
      <w:pPr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</w:pPr>
      <w:r w:rsidRPr="00B56043"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  <w:t>Margaret P. Barrette</w:t>
      </w:r>
    </w:p>
    <w:p w:rsidR="00B56043" w:rsidRPr="00B56043" w:rsidRDefault="00B56043" w:rsidP="00B56043">
      <w:pPr>
        <w:rPr>
          <w:rFonts w:ascii="Times New Roman" w:eastAsia="Times New Roman" w:hAnsi="Times New Roman" w:cs="Times New Roman"/>
          <w:sz w:val="28"/>
          <w:szCs w:val="28"/>
        </w:rPr>
      </w:pPr>
      <w:r w:rsidRPr="00B56043">
        <w:rPr>
          <w:rFonts w:ascii="Times New Roman" w:eastAsiaTheme="minorEastAsia" w:hAnsi="Times New Roman" w:cs="Times New Roman"/>
          <w:color w:val="161617"/>
          <w:sz w:val="28"/>
          <w:szCs w:val="28"/>
          <w:lang w:eastAsia="zh-CN"/>
        </w:rPr>
        <w:t>Executive Director</w:t>
      </w:r>
    </w:p>
    <w:p w:rsidR="00B56043" w:rsidRDefault="00B56043" w:rsidP="00B56043">
      <w:pPr>
        <w:rPr>
          <w:rFonts w:asciiTheme="minorHAnsi" w:hAnsiTheme="minorHAnsi" w:cstheme="minorHAnsi"/>
        </w:rPr>
      </w:pPr>
    </w:p>
    <w:p w:rsidR="00B56043" w:rsidRPr="00D65A55" w:rsidRDefault="00B56043" w:rsidP="00B56043">
      <w:pPr>
        <w:rPr>
          <w:rFonts w:asciiTheme="minorHAnsi" w:hAnsiTheme="minorHAnsi" w:cstheme="minorHAnsi"/>
        </w:rPr>
      </w:pPr>
    </w:p>
    <w:sectPr w:rsidR="00B56043" w:rsidRPr="00D65A55" w:rsidSect="00D65A55"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0F" w:rsidRDefault="002B590F" w:rsidP="002B590F">
      <w:r>
        <w:separator/>
      </w:r>
    </w:p>
  </w:endnote>
  <w:endnote w:type="continuationSeparator" w:id="0">
    <w:p w:rsidR="002B590F" w:rsidRDefault="002B590F" w:rsidP="002B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0F" w:rsidRPr="002B590F" w:rsidRDefault="002B590F" w:rsidP="002B590F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0F" w:rsidRPr="003B782A" w:rsidRDefault="003B782A" w:rsidP="00D65A55">
    <w:pPr>
      <w:pStyle w:val="Footer"/>
      <w:jc w:val="center"/>
      <w:rPr>
        <w:b/>
      </w:rPr>
    </w:pPr>
    <w:r>
      <w:rPr>
        <w:b/>
      </w:rPr>
      <w:t xml:space="preserve">120 State Ave. NE, #142 </w:t>
    </w:r>
    <w:r w:rsidR="00D65A55">
      <w:rPr>
        <w:rFonts w:cstheme="minorHAnsi"/>
        <w:b/>
      </w:rPr>
      <w:t>•</w:t>
    </w:r>
    <w:r w:rsidR="002B590F" w:rsidRPr="003B782A">
      <w:rPr>
        <w:b/>
      </w:rPr>
      <w:t xml:space="preserve"> Olympia, WA</w:t>
    </w:r>
    <w:r w:rsidR="00D65A55">
      <w:rPr>
        <w:b/>
      </w:rPr>
      <w:t xml:space="preserve"> </w:t>
    </w:r>
    <w:r w:rsidR="00D65A55">
      <w:rPr>
        <w:rFonts w:cstheme="minorHAnsi"/>
        <w:b/>
      </w:rPr>
      <w:t>•</w:t>
    </w:r>
    <w:r w:rsidR="00D65A55">
      <w:rPr>
        <w:b/>
      </w:rPr>
      <w:t xml:space="preserve"> </w:t>
    </w:r>
    <w:r w:rsidR="002B590F" w:rsidRPr="003B782A">
      <w:rPr>
        <w:b/>
      </w:rPr>
      <w:t>O: 360-754-2744</w:t>
    </w:r>
    <w:r w:rsidR="00D65A55">
      <w:rPr>
        <w:b/>
      </w:rPr>
      <w:t xml:space="preserve"> </w:t>
    </w:r>
    <w:r w:rsidR="00D65A55">
      <w:rPr>
        <w:rFonts w:cstheme="minorHAnsi"/>
        <w:b/>
      </w:rPr>
      <w:t>•</w:t>
    </w:r>
    <w:r w:rsidR="00D65A55">
      <w:rPr>
        <w:b/>
      </w:rPr>
      <w:t xml:space="preserve"> F: 360-754-2743 </w:t>
    </w:r>
    <w:r w:rsidR="00D65A55">
      <w:rPr>
        <w:rFonts w:cstheme="minorHAnsi"/>
        <w:b/>
      </w:rPr>
      <w:t>•</w:t>
    </w:r>
    <w:r w:rsidR="002B590F" w:rsidRPr="003B782A">
      <w:rPr>
        <w:b/>
      </w:rPr>
      <w:t xml:space="preserve"> www.pcsga.org</w:t>
    </w:r>
  </w:p>
  <w:p w:rsidR="002B590F" w:rsidRDefault="002B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0F" w:rsidRDefault="002B590F" w:rsidP="002B590F">
      <w:r>
        <w:separator/>
      </w:r>
    </w:p>
  </w:footnote>
  <w:footnote w:type="continuationSeparator" w:id="0">
    <w:p w:rsidR="002B590F" w:rsidRDefault="002B590F" w:rsidP="002B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0F" w:rsidRPr="003B782A" w:rsidRDefault="002B590F" w:rsidP="002B590F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493"/>
    <w:multiLevelType w:val="hybridMultilevel"/>
    <w:tmpl w:val="DFC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C36"/>
    <w:multiLevelType w:val="hybridMultilevel"/>
    <w:tmpl w:val="7F48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5926"/>
    <w:multiLevelType w:val="hybridMultilevel"/>
    <w:tmpl w:val="A0ECEAEA"/>
    <w:lvl w:ilvl="0" w:tplc="D890B0A8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0F"/>
    <w:rsid w:val="002B590F"/>
    <w:rsid w:val="003B782A"/>
    <w:rsid w:val="003D4D38"/>
    <w:rsid w:val="004832E9"/>
    <w:rsid w:val="0082025F"/>
    <w:rsid w:val="00B56043"/>
    <w:rsid w:val="00D039E4"/>
    <w:rsid w:val="00D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680BE"/>
  <w15:chartTrackingRefBased/>
  <w15:docId w15:val="{F01DE4FD-1F86-441C-B09C-2D89EE2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9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590F"/>
  </w:style>
  <w:style w:type="paragraph" w:styleId="Footer">
    <w:name w:val="footer"/>
    <w:basedOn w:val="Normal"/>
    <w:link w:val="FooterChar"/>
    <w:uiPriority w:val="99"/>
    <w:unhideWhenUsed/>
    <w:rsid w:val="002B590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590F"/>
  </w:style>
  <w:style w:type="character" w:styleId="Hyperlink">
    <w:name w:val="Hyperlink"/>
    <w:basedOn w:val="DefaultParagraphFont"/>
    <w:uiPriority w:val="99"/>
    <w:semiHidden/>
    <w:unhideWhenUsed/>
    <w:rsid w:val="00D65A55"/>
    <w:rPr>
      <w:color w:val="0563C1"/>
      <w:u w:val="single"/>
    </w:rPr>
  </w:style>
  <w:style w:type="paragraph" w:customStyle="1" w:styleId="Default">
    <w:name w:val="Default"/>
    <w:basedOn w:val="Normal"/>
    <w:rsid w:val="00D65A5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autoRedefine/>
    <w:rsid w:val="00B56043"/>
    <w:pPr>
      <w:spacing w:line="4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04BC-ECF7-482C-90A9-80F40CF5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</dc:creator>
  <cp:keywords/>
  <dc:description/>
  <cp:lastModifiedBy>AdminAssist</cp:lastModifiedBy>
  <cp:revision>2</cp:revision>
  <dcterms:created xsi:type="dcterms:W3CDTF">2019-11-04T19:40:00Z</dcterms:created>
  <dcterms:modified xsi:type="dcterms:W3CDTF">2019-11-04T19:40:00Z</dcterms:modified>
</cp:coreProperties>
</file>