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DF264" w14:textId="76A66C16" w:rsidR="00EB7A6B" w:rsidRDefault="00F53A1E" w:rsidP="00EB7A6B">
      <w:pPr>
        <w:jc w:val="center"/>
        <w:rPr>
          <w:b/>
          <w:sz w:val="32"/>
          <w:szCs w:val="32"/>
        </w:rPr>
      </w:pPr>
      <w:r w:rsidRPr="00EB7A6B">
        <w:rPr>
          <w:b/>
          <w:sz w:val="32"/>
          <w:szCs w:val="32"/>
        </w:rPr>
        <w:t xml:space="preserve">Tacoma-Pierce County Health Department </w:t>
      </w:r>
      <w:r w:rsidR="00EB7A6B" w:rsidRPr="00EB7A6B">
        <w:rPr>
          <w:b/>
          <w:sz w:val="32"/>
          <w:szCs w:val="32"/>
        </w:rPr>
        <w:t>(TPCHD)</w:t>
      </w:r>
    </w:p>
    <w:p w14:paraId="40F7D84F" w14:textId="560CF25F" w:rsidR="009E5153" w:rsidRDefault="00F53A1E" w:rsidP="00EB7A6B">
      <w:pPr>
        <w:jc w:val="center"/>
        <w:rPr>
          <w:b/>
          <w:sz w:val="32"/>
          <w:szCs w:val="32"/>
        </w:rPr>
      </w:pPr>
      <w:r w:rsidRPr="00EB7A6B">
        <w:rPr>
          <w:b/>
          <w:sz w:val="32"/>
          <w:szCs w:val="32"/>
        </w:rPr>
        <w:t xml:space="preserve">Comments on </w:t>
      </w:r>
      <w:r w:rsidR="00EB7A6B">
        <w:rPr>
          <w:b/>
          <w:sz w:val="32"/>
          <w:szCs w:val="32"/>
        </w:rPr>
        <w:t xml:space="preserve">Proposed </w:t>
      </w:r>
      <w:r w:rsidRPr="00EB7A6B">
        <w:rPr>
          <w:b/>
          <w:sz w:val="32"/>
          <w:szCs w:val="32"/>
        </w:rPr>
        <w:t>Chapter 173-350 WAC</w:t>
      </w:r>
    </w:p>
    <w:p w14:paraId="74BA62FA" w14:textId="413623E9" w:rsidR="00EB7A6B" w:rsidRPr="00EB7A6B" w:rsidRDefault="00EB7A6B" w:rsidP="00EB7A6B">
      <w:pPr>
        <w:jc w:val="center"/>
        <w:rPr>
          <w:b/>
          <w:sz w:val="32"/>
          <w:szCs w:val="32"/>
        </w:rPr>
      </w:pPr>
      <w:r>
        <w:rPr>
          <w:b/>
          <w:sz w:val="32"/>
          <w:szCs w:val="32"/>
        </w:rPr>
        <w:t xml:space="preserve">March </w:t>
      </w:r>
      <w:r w:rsidR="00373A4F">
        <w:rPr>
          <w:b/>
          <w:sz w:val="32"/>
          <w:szCs w:val="32"/>
        </w:rPr>
        <w:t>20</w:t>
      </w:r>
      <w:r w:rsidR="005812C7">
        <w:rPr>
          <w:b/>
          <w:sz w:val="32"/>
          <w:szCs w:val="32"/>
        </w:rPr>
        <w:t xml:space="preserve">, </w:t>
      </w:r>
      <w:r>
        <w:rPr>
          <w:b/>
          <w:sz w:val="32"/>
          <w:szCs w:val="32"/>
        </w:rPr>
        <w:t>2018</w:t>
      </w:r>
    </w:p>
    <w:p w14:paraId="47404607" w14:textId="0E2357F4" w:rsidR="000A45AF" w:rsidRPr="005812C7" w:rsidRDefault="000A45AF">
      <w:pPr>
        <w:rPr>
          <w:rFonts w:ascii="Calibri" w:hAnsi="Calibri" w:cs="Calibri"/>
          <w:b/>
          <w:sz w:val="24"/>
          <w:szCs w:val="24"/>
        </w:rPr>
      </w:pPr>
      <w:r w:rsidRPr="005812C7">
        <w:rPr>
          <w:rFonts w:ascii="Calibri" w:hAnsi="Calibri" w:cs="Calibri"/>
          <w:b/>
          <w:sz w:val="24"/>
          <w:szCs w:val="24"/>
        </w:rPr>
        <w:t>Section -020 Applicability</w:t>
      </w:r>
    </w:p>
    <w:p w14:paraId="20AD0B8A" w14:textId="4963F003" w:rsidR="000A45AF" w:rsidRPr="005812C7" w:rsidRDefault="00653BB6" w:rsidP="000A45AF">
      <w:pPr>
        <w:pStyle w:val="ListParagraph"/>
        <w:numPr>
          <w:ilvl w:val="0"/>
          <w:numId w:val="4"/>
        </w:numPr>
        <w:rPr>
          <w:rFonts w:ascii="Calibri" w:hAnsi="Calibri" w:cs="Calibri"/>
          <w:sz w:val="24"/>
          <w:szCs w:val="24"/>
        </w:rPr>
      </w:pPr>
      <w:r w:rsidRPr="005812C7">
        <w:rPr>
          <w:rFonts w:ascii="Calibri" w:hAnsi="Calibri" w:cs="Calibri"/>
          <w:sz w:val="24"/>
          <w:szCs w:val="24"/>
        </w:rPr>
        <w:t>The TPCHD recommends</w:t>
      </w:r>
      <w:r w:rsidR="000A45AF" w:rsidRPr="005812C7">
        <w:rPr>
          <w:rFonts w:ascii="Calibri" w:hAnsi="Calibri" w:cs="Calibri"/>
          <w:sz w:val="24"/>
          <w:szCs w:val="24"/>
        </w:rPr>
        <w:t xml:space="preserve"> that </w:t>
      </w:r>
      <w:r w:rsidR="00644903" w:rsidRPr="005812C7">
        <w:rPr>
          <w:rFonts w:ascii="Calibri" w:hAnsi="Calibri" w:cs="Calibri"/>
          <w:sz w:val="24"/>
          <w:szCs w:val="24"/>
        </w:rPr>
        <w:t>under item (2) that the rule also exclude (</w:t>
      </w:r>
      <w:r w:rsidR="00EB7A6B" w:rsidRPr="005812C7">
        <w:rPr>
          <w:rFonts w:ascii="Calibri" w:hAnsi="Calibri" w:cs="Calibri"/>
          <w:sz w:val="24"/>
          <w:szCs w:val="24"/>
        </w:rPr>
        <w:t xml:space="preserve">i.e., </w:t>
      </w:r>
      <w:r w:rsidR="00644903" w:rsidRPr="005812C7">
        <w:rPr>
          <w:rFonts w:ascii="Calibri" w:hAnsi="Calibri" w:cs="Calibri"/>
          <w:sz w:val="24"/>
          <w:szCs w:val="24"/>
        </w:rPr>
        <w:t xml:space="preserve">this chapter does not apply to) </w:t>
      </w:r>
      <w:r w:rsidR="000A45AF" w:rsidRPr="005812C7">
        <w:rPr>
          <w:rFonts w:ascii="Calibri" w:hAnsi="Calibri" w:cs="Calibri"/>
          <w:sz w:val="24"/>
          <w:szCs w:val="24"/>
        </w:rPr>
        <w:t xml:space="preserve">solid waste permitting and exemption </w:t>
      </w:r>
      <w:r w:rsidR="00046FE7" w:rsidRPr="005812C7">
        <w:rPr>
          <w:rFonts w:ascii="Calibri" w:hAnsi="Calibri" w:cs="Calibri"/>
          <w:sz w:val="24"/>
          <w:szCs w:val="24"/>
        </w:rPr>
        <w:t xml:space="preserve">standards </w:t>
      </w:r>
      <w:r w:rsidR="000A45AF" w:rsidRPr="005812C7">
        <w:rPr>
          <w:rFonts w:ascii="Calibri" w:hAnsi="Calibri" w:cs="Calibri"/>
          <w:sz w:val="24"/>
          <w:szCs w:val="24"/>
        </w:rPr>
        <w:t xml:space="preserve">to </w:t>
      </w:r>
      <w:r w:rsidR="00644903" w:rsidRPr="005812C7">
        <w:rPr>
          <w:rFonts w:ascii="Calibri" w:hAnsi="Calibri" w:cs="Calibri"/>
          <w:sz w:val="24"/>
          <w:szCs w:val="24"/>
        </w:rPr>
        <w:t>“E</w:t>
      </w:r>
      <w:r w:rsidR="000A45AF" w:rsidRPr="005812C7">
        <w:rPr>
          <w:rFonts w:ascii="Calibri" w:hAnsi="Calibri" w:cs="Calibri"/>
          <w:sz w:val="24"/>
          <w:szCs w:val="24"/>
        </w:rPr>
        <w:t xml:space="preserve">mergency and </w:t>
      </w:r>
      <w:r w:rsidR="00644903" w:rsidRPr="005812C7">
        <w:rPr>
          <w:rFonts w:ascii="Calibri" w:hAnsi="Calibri" w:cs="Calibri"/>
          <w:sz w:val="24"/>
          <w:szCs w:val="24"/>
        </w:rPr>
        <w:t>D</w:t>
      </w:r>
      <w:r w:rsidR="000A45AF" w:rsidRPr="005812C7">
        <w:rPr>
          <w:rFonts w:ascii="Calibri" w:hAnsi="Calibri" w:cs="Calibri"/>
          <w:sz w:val="24"/>
          <w:szCs w:val="24"/>
        </w:rPr>
        <w:t xml:space="preserve">isaster </w:t>
      </w:r>
      <w:r w:rsidR="00644903" w:rsidRPr="005812C7">
        <w:rPr>
          <w:rFonts w:ascii="Calibri" w:hAnsi="Calibri" w:cs="Calibri"/>
          <w:sz w:val="24"/>
          <w:szCs w:val="24"/>
        </w:rPr>
        <w:t>R</w:t>
      </w:r>
      <w:r w:rsidR="000A45AF" w:rsidRPr="005812C7">
        <w:rPr>
          <w:rFonts w:ascii="Calibri" w:hAnsi="Calibri" w:cs="Calibri"/>
          <w:sz w:val="24"/>
          <w:szCs w:val="24"/>
        </w:rPr>
        <w:t>esponses</w:t>
      </w:r>
      <w:r w:rsidR="00644903" w:rsidRPr="005812C7">
        <w:rPr>
          <w:rFonts w:ascii="Calibri" w:hAnsi="Calibri" w:cs="Calibri"/>
          <w:sz w:val="24"/>
          <w:szCs w:val="24"/>
        </w:rPr>
        <w:t>”</w:t>
      </w:r>
      <w:r w:rsidR="000A45AF" w:rsidRPr="005812C7">
        <w:rPr>
          <w:rFonts w:ascii="Calibri" w:hAnsi="Calibri" w:cs="Calibri"/>
          <w:sz w:val="24"/>
          <w:szCs w:val="24"/>
        </w:rPr>
        <w:t>.</w:t>
      </w:r>
      <w:r w:rsidRPr="005812C7">
        <w:rPr>
          <w:rFonts w:ascii="Calibri" w:hAnsi="Calibri" w:cs="Calibri"/>
          <w:sz w:val="24"/>
          <w:szCs w:val="24"/>
        </w:rPr>
        <w:t xml:space="preserve"> </w:t>
      </w:r>
      <w:r w:rsidR="00644903" w:rsidRPr="005812C7">
        <w:rPr>
          <w:rFonts w:ascii="Calibri" w:hAnsi="Calibri" w:cs="Calibri"/>
          <w:sz w:val="24"/>
          <w:szCs w:val="24"/>
        </w:rPr>
        <w:t xml:space="preserve">Some suggested language may </w:t>
      </w:r>
      <w:r w:rsidR="00EB7A6B" w:rsidRPr="005812C7">
        <w:rPr>
          <w:rFonts w:ascii="Calibri" w:hAnsi="Calibri" w:cs="Calibri"/>
          <w:sz w:val="24"/>
          <w:szCs w:val="24"/>
        </w:rPr>
        <w:t>include</w:t>
      </w:r>
      <w:r w:rsidR="00644903" w:rsidRPr="005812C7">
        <w:rPr>
          <w:rFonts w:ascii="Calibri" w:hAnsi="Calibri" w:cs="Calibri"/>
          <w:sz w:val="24"/>
          <w:szCs w:val="24"/>
        </w:rPr>
        <w:t>: “</w:t>
      </w:r>
      <w:r w:rsidRPr="005812C7">
        <w:rPr>
          <w:rFonts w:ascii="Calibri" w:hAnsi="Calibri" w:cs="Calibri"/>
          <w:sz w:val="24"/>
          <w:szCs w:val="24"/>
        </w:rPr>
        <w:t xml:space="preserve">In the event a state of emergency is declared, or an imminent risk to public health exists, the </w:t>
      </w:r>
      <w:r w:rsidR="00644903" w:rsidRPr="005812C7">
        <w:rPr>
          <w:rFonts w:ascii="Calibri" w:hAnsi="Calibri" w:cs="Calibri"/>
          <w:sz w:val="24"/>
          <w:szCs w:val="24"/>
        </w:rPr>
        <w:t>jurisdictional health department</w:t>
      </w:r>
      <w:r w:rsidRPr="005812C7">
        <w:rPr>
          <w:rFonts w:ascii="Calibri" w:hAnsi="Calibri" w:cs="Calibri"/>
          <w:sz w:val="24"/>
          <w:szCs w:val="24"/>
        </w:rPr>
        <w:t xml:space="preserve"> may temporarily suspend or waive permit provisions or operational conditions, or may impose additional permit provisions or operational conditions, for such period deemed necessary in the sole discretion of the local health officer or his/her designee. To be considered an emergency or imminent risk to public health, the emergency must be declared by the President of the United States, the Governor of the State of Washington, the County Executive or a health order issued by the local health officer as provided by law.</w:t>
      </w:r>
      <w:r w:rsidR="00644903" w:rsidRPr="005812C7">
        <w:rPr>
          <w:rFonts w:ascii="Calibri" w:hAnsi="Calibri" w:cs="Calibri"/>
          <w:sz w:val="24"/>
          <w:szCs w:val="24"/>
        </w:rPr>
        <w:t>”</w:t>
      </w:r>
    </w:p>
    <w:p w14:paraId="51E4ACB8" w14:textId="6F6685BA" w:rsidR="00F53A1E" w:rsidRPr="005812C7" w:rsidRDefault="00F53A1E">
      <w:pPr>
        <w:rPr>
          <w:rFonts w:ascii="Calibri" w:hAnsi="Calibri" w:cs="Calibri"/>
          <w:b/>
          <w:sz w:val="24"/>
          <w:szCs w:val="24"/>
        </w:rPr>
      </w:pPr>
      <w:r w:rsidRPr="005812C7">
        <w:rPr>
          <w:rFonts w:ascii="Calibri" w:hAnsi="Calibri" w:cs="Calibri"/>
          <w:b/>
          <w:sz w:val="24"/>
          <w:szCs w:val="24"/>
        </w:rPr>
        <w:t>Section -030 Effective dates</w:t>
      </w:r>
    </w:p>
    <w:p w14:paraId="16D6E7EB" w14:textId="13EAECC0" w:rsidR="00F53A1E" w:rsidRPr="00373A4F" w:rsidRDefault="00F53A1E" w:rsidP="00EB7A6B">
      <w:pPr>
        <w:pStyle w:val="ListParagraph"/>
        <w:numPr>
          <w:ilvl w:val="0"/>
          <w:numId w:val="4"/>
        </w:numPr>
        <w:rPr>
          <w:rFonts w:ascii="Calibri" w:hAnsi="Calibri" w:cs="Calibri"/>
          <w:sz w:val="24"/>
          <w:szCs w:val="24"/>
        </w:rPr>
      </w:pPr>
      <w:r w:rsidRPr="00373A4F">
        <w:rPr>
          <w:rFonts w:ascii="Calibri" w:hAnsi="Calibri" w:cs="Calibri"/>
          <w:sz w:val="24"/>
          <w:szCs w:val="24"/>
        </w:rPr>
        <w:t>Page 6, S</w:t>
      </w:r>
      <w:r w:rsidR="00377219" w:rsidRPr="00373A4F">
        <w:rPr>
          <w:rFonts w:ascii="Calibri" w:hAnsi="Calibri" w:cs="Calibri"/>
          <w:sz w:val="24"/>
          <w:szCs w:val="24"/>
        </w:rPr>
        <w:t>ubs</w:t>
      </w:r>
      <w:r w:rsidRPr="00373A4F">
        <w:rPr>
          <w:rFonts w:ascii="Calibri" w:hAnsi="Calibri" w:cs="Calibri"/>
          <w:sz w:val="24"/>
          <w:szCs w:val="24"/>
        </w:rPr>
        <w:t>ection (3)</w:t>
      </w:r>
      <w:r w:rsidR="00644903" w:rsidRPr="00373A4F">
        <w:rPr>
          <w:rFonts w:ascii="Calibri" w:hAnsi="Calibri" w:cs="Calibri"/>
          <w:sz w:val="24"/>
          <w:szCs w:val="24"/>
        </w:rPr>
        <w:t>(ii)</w:t>
      </w:r>
      <w:r w:rsidRPr="00373A4F">
        <w:rPr>
          <w:rFonts w:ascii="Calibri" w:hAnsi="Calibri" w:cs="Calibri"/>
          <w:sz w:val="24"/>
          <w:szCs w:val="24"/>
        </w:rPr>
        <w:t xml:space="preserve"> – </w:t>
      </w:r>
      <w:r w:rsidR="00FB2A5C" w:rsidRPr="00373A4F">
        <w:rPr>
          <w:rFonts w:ascii="Calibri" w:hAnsi="Calibri" w:cs="Calibri"/>
          <w:sz w:val="24"/>
          <w:szCs w:val="24"/>
        </w:rPr>
        <w:t xml:space="preserve">Depending on local jurisdictions, it may be difficult for </w:t>
      </w:r>
      <w:r w:rsidRPr="00373A4F">
        <w:rPr>
          <w:rFonts w:ascii="Calibri" w:hAnsi="Calibri" w:cs="Calibri"/>
          <w:sz w:val="24"/>
          <w:szCs w:val="24"/>
        </w:rPr>
        <w:t>existing permit exempt facilities</w:t>
      </w:r>
      <w:r w:rsidR="00644903" w:rsidRPr="00373A4F">
        <w:rPr>
          <w:rFonts w:ascii="Calibri" w:hAnsi="Calibri" w:cs="Calibri"/>
          <w:sz w:val="24"/>
          <w:szCs w:val="24"/>
        </w:rPr>
        <w:t xml:space="preserve">, such as MRF’s, </w:t>
      </w:r>
      <w:r w:rsidRPr="00373A4F">
        <w:rPr>
          <w:rFonts w:ascii="Calibri" w:hAnsi="Calibri" w:cs="Calibri"/>
          <w:sz w:val="24"/>
          <w:szCs w:val="24"/>
        </w:rPr>
        <w:t xml:space="preserve">now needing a </w:t>
      </w:r>
      <w:r w:rsidR="00644903" w:rsidRPr="00373A4F">
        <w:rPr>
          <w:rFonts w:ascii="Calibri" w:hAnsi="Calibri" w:cs="Calibri"/>
          <w:sz w:val="24"/>
          <w:szCs w:val="24"/>
        </w:rPr>
        <w:t xml:space="preserve">solid waste </w:t>
      </w:r>
      <w:r w:rsidRPr="00373A4F">
        <w:rPr>
          <w:rFonts w:ascii="Calibri" w:hAnsi="Calibri" w:cs="Calibri"/>
          <w:sz w:val="24"/>
          <w:szCs w:val="24"/>
        </w:rPr>
        <w:t xml:space="preserve">permit </w:t>
      </w:r>
      <w:r w:rsidR="00FB2A5C" w:rsidRPr="00373A4F">
        <w:rPr>
          <w:rFonts w:ascii="Calibri" w:hAnsi="Calibri" w:cs="Calibri"/>
          <w:sz w:val="24"/>
          <w:szCs w:val="24"/>
        </w:rPr>
        <w:t xml:space="preserve">to </w:t>
      </w:r>
      <w:r w:rsidRPr="00373A4F">
        <w:rPr>
          <w:rFonts w:ascii="Calibri" w:hAnsi="Calibri" w:cs="Calibri"/>
          <w:sz w:val="24"/>
          <w:szCs w:val="24"/>
        </w:rPr>
        <w:t>comply with SEPA requirements</w:t>
      </w:r>
      <w:r w:rsidR="00FB2A5C" w:rsidRPr="00373A4F">
        <w:rPr>
          <w:rFonts w:ascii="Calibri" w:hAnsi="Calibri" w:cs="Calibri"/>
          <w:sz w:val="24"/>
          <w:szCs w:val="24"/>
        </w:rPr>
        <w:t xml:space="preserve"> </w:t>
      </w:r>
      <w:proofErr w:type="gramStart"/>
      <w:r w:rsidR="00FB2A5C" w:rsidRPr="00373A4F">
        <w:rPr>
          <w:rFonts w:ascii="Calibri" w:hAnsi="Calibri" w:cs="Calibri"/>
          <w:sz w:val="24"/>
          <w:szCs w:val="24"/>
        </w:rPr>
        <w:t>in order to</w:t>
      </w:r>
      <w:proofErr w:type="gramEnd"/>
      <w:r w:rsidR="00FB2A5C" w:rsidRPr="00373A4F">
        <w:rPr>
          <w:rFonts w:ascii="Calibri" w:hAnsi="Calibri" w:cs="Calibri"/>
          <w:sz w:val="24"/>
          <w:szCs w:val="24"/>
        </w:rPr>
        <w:t xml:space="preserve"> submit a “</w:t>
      </w:r>
      <w:r w:rsidR="00FB2A5C" w:rsidRPr="00373A4F">
        <w:rPr>
          <w:rFonts w:ascii="Calibri" w:hAnsi="Calibri" w:cs="Calibri"/>
          <w:b/>
          <w:sz w:val="24"/>
          <w:szCs w:val="24"/>
        </w:rPr>
        <w:t>complete</w:t>
      </w:r>
      <w:r w:rsidR="00FB2A5C" w:rsidRPr="00373A4F">
        <w:rPr>
          <w:rFonts w:ascii="Calibri" w:hAnsi="Calibri" w:cs="Calibri"/>
          <w:sz w:val="24"/>
          <w:szCs w:val="24"/>
        </w:rPr>
        <w:t xml:space="preserve"> permit application … </w:t>
      </w:r>
      <w:r w:rsidR="00FB2A5C" w:rsidRPr="00373A4F">
        <w:rPr>
          <w:rFonts w:ascii="Calibri" w:hAnsi="Calibri" w:cs="Calibri"/>
          <w:b/>
          <w:sz w:val="24"/>
          <w:szCs w:val="24"/>
        </w:rPr>
        <w:t>within twelve months</w:t>
      </w:r>
      <w:r w:rsidR="00FB2A5C" w:rsidRPr="00373A4F">
        <w:rPr>
          <w:rFonts w:ascii="Calibri" w:hAnsi="Calibri" w:cs="Calibri"/>
          <w:sz w:val="24"/>
          <w:szCs w:val="24"/>
        </w:rPr>
        <w:t xml:space="preserve">…” per the </w:t>
      </w:r>
      <w:r w:rsidR="00923343" w:rsidRPr="00373A4F">
        <w:rPr>
          <w:rFonts w:ascii="Calibri" w:hAnsi="Calibri" w:cs="Calibri"/>
          <w:sz w:val="24"/>
          <w:szCs w:val="24"/>
        </w:rPr>
        <w:t xml:space="preserve">proposed </w:t>
      </w:r>
      <w:r w:rsidR="00FB2A5C" w:rsidRPr="00373A4F">
        <w:rPr>
          <w:rFonts w:ascii="Calibri" w:hAnsi="Calibri" w:cs="Calibri"/>
          <w:sz w:val="24"/>
          <w:szCs w:val="24"/>
        </w:rPr>
        <w:t xml:space="preserve">rule. </w:t>
      </w:r>
      <w:r w:rsidR="00AE7AEB" w:rsidRPr="00373A4F">
        <w:rPr>
          <w:rFonts w:ascii="Calibri" w:hAnsi="Calibri" w:cs="Calibri"/>
          <w:sz w:val="24"/>
          <w:szCs w:val="24"/>
        </w:rPr>
        <w:t xml:space="preserve"> </w:t>
      </w:r>
      <w:r w:rsidR="00E666CB" w:rsidRPr="00373A4F">
        <w:rPr>
          <w:rFonts w:ascii="Calibri" w:hAnsi="Calibri" w:cs="Calibri"/>
          <w:sz w:val="24"/>
          <w:szCs w:val="24"/>
        </w:rPr>
        <w:t>From reviewing Section -715 (1)(e), a solid waste permit application is</w:t>
      </w:r>
      <w:r w:rsidR="00AE7AEB" w:rsidRPr="00373A4F">
        <w:rPr>
          <w:rFonts w:ascii="Calibri" w:hAnsi="Calibri" w:cs="Calibri"/>
          <w:sz w:val="24"/>
          <w:szCs w:val="24"/>
        </w:rPr>
        <w:t xml:space="preserve"> </w:t>
      </w:r>
      <w:r w:rsidR="00E666CB" w:rsidRPr="00373A4F">
        <w:rPr>
          <w:rFonts w:ascii="Calibri" w:hAnsi="Calibri" w:cs="Calibri"/>
          <w:sz w:val="24"/>
          <w:szCs w:val="24"/>
          <w:u w:val="single"/>
        </w:rPr>
        <w:t>not</w:t>
      </w:r>
      <w:r w:rsidR="00E666CB" w:rsidRPr="00373A4F">
        <w:rPr>
          <w:rFonts w:ascii="Calibri" w:hAnsi="Calibri" w:cs="Calibri"/>
          <w:sz w:val="24"/>
          <w:szCs w:val="24"/>
        </w:rPr>
        <w:t xml:space="preserve"> ‘</w:t>
      </w:r>
      <w:r w:rsidR="00E666CB" w:rsidRPr="00373A4F">
        <w:rPr>
          <w:rFonts w:ascii="Calibri" w:hAnsi="Calibri" w:cs="Calibri"/>
          <w:sz w:val="24"/>
          <w:szCs w:val="24"/>
          <w:u w:val="single"/>
        </w:rPr>
        <w:t>complete’</w:t>
      </w:r>
      <w:r w:rsidR="00E666CB" w:rsidRPr="00373A4F">
        <w:rPr>
          <w:rFonts w:ascii="Calibri" w:hAnsi="Calibri" w:cs="Calibri"/>
          <w:sz w:val="24"/>
          <w:szCs w:val="24"/>
        </w:rPr>
        <w:t xml:space="preserve"> until “Evidence of compliance with chapter 197-11 WAC, SEPA rules, including the SEPA lead agency’s determination</w:t>
      </w:r>
      <w:r w:rsidR="00C14F93" w:rsidRPr="00373A4F">
        <w:rPr>
          <w:rFonts w:ascii="Calibri" w:hAnsi="Calibri" w:cs="Calibri"/>
          <w:sz w:val="24"/>
          <w:szCs w:val="24"/>
        </w:rPr>
        <w:t>”,</w:t>
      </w:r>
      <w:r w:rsidR="00575126" w:rsidRPr="00373A4F">
        <w:rPr>
          <w:rFonts w:ascii="Calibri" w:hAnsi="Calibri" w:cs="Calibri"/>
          <w:sz w:val="24"/>
          <w:szCs w:val="24"/>
        </w:rPr>
        <w:t xml:space="preserve"> </w:t>
      </w:r>
      <w:r w:rsidR="00E666CB" w:rsidRPr="00373A4F">
        <w:rPr>
          <w:rFonts w:ascii="Calibri" w:hAnsi="Calibri" w:cs="Calibri"/>
          <w:sz w:val="24"/>
          <w:szCs w:val="24"/>
        </w:rPr>
        <w:t xml:space="preserve">among other information described in this Section -715. </w:t>
      </w:r>
      <w:r w:rsidR="009E09E3" w:rsidRPr="00373A4F">
        <w:rPr>
          <w:rFonts w:ascii="Calibri" w:hAnsi="Calibri" w:cs="Calibri"/>
          <w:sz w:val="24"/>
          <w:szCs w:val="24"/>
        </w:rPr>
        <w:t xml:space="preserve">The TPCHD is concerned with proposed time limit given that </w:t>
      </w:r>
      <w:r w:rsidR="009E09E3" w:rsidRPr="00373A4F">
        <w:rPr>
          <w:rFonts w:ascii="Calibri" w:hAnsi="Calibri" w:cs="Calibri"/>
          <w:sz w:val="24"/>
          <w:szCs w:val="24"/>
          <w:u w:val="single"/>
        </w:rPr>
        <w:t>existing</w:t>
      </w:r>
      <w:r w:rsidR="009E09E3" w:rsidRPr="00373A4F">
        <w:rPr>
          <w:rFonts w:ascii="Calibri" w:hAnsi="Calibri" w:cs="Calibri"/>
          <w:sz w:val="24"/>
          <w:szCs w:val="24"/>
        </w:rPr>
        <w:t xml:space="preserve"> permit exempt facilities may need a solid waste permit.  </w:t>
      </w:r>
      <w:r w:rsidR="00E666CB" w:rsidRPr="00373A4F">
        <w:rPr>
          <w:rFonts w:ascii="Calibri" w:hAnsi="Calibri" w:cs="Calibri"/>
          <w:sz w:val="24"/>
          <w:szCs w:val="24"/>
        </w:rPr>
        <w:t xml:space="preserve">Per the proposed rule, these existing facilities will have to close </w:t>
      </w:r>
      <w:r w:rsidR="00575126" w:rsidRPr="00373A4F">
        <w:rPr>
          <w:rFonts w:ascii="Calibri" w:hAnsi="Calibri" w:cs="Calibri"/>
          <w:sz w:val="24"/>
          <w:szCs w:val="24"/>
        </w:rPr>
        <w:t xml:space="preserve">if the SEPA “determination” cannot be issued within the one-year window. </w:t>
      </w:r>
      <w:r w:rsidR="009E09E3" w:rsidRPr="00373A4F">
        <w:rPr>
          <w:rFonts w:ascii="Calibri" w:hAnsi="Calibri" w:cs="Calibri"/>
          <w:sz w:val="24"/>
          <w:szCs w:val="24"/>
        </w:rPr>
        <w:t xml:space="preserve">The TPCHD </w:t>
      </w:r>
      <w:r w:rsidR="00AE7AEB" w:rsidRPr="00373A4F">
        <w:rPr>
          <w:rFonts w:ascii="Calibri" w:hAnsi="Calibri" w:cs="Calibri"/>
          <w:sz w:val="24"/>
          <w:szCs w:val="24"/>
        </w:rPr>
        <w:t xml:space="preserve">currently </w:t>
      </w:r>
      <w:r w:rsidR="009E09E3" w:rsidRPr="00373A4F">
        <w:rPr>
          <w:rFonts w:ascii="Calibri" w:hAnsi="Calibri" w:cs="Calibri"/>
          <w:sz w:val="24"/>
          <w:szCs w:val="24"/>
        </w:rPr>
        <w:t xml:space="preserve">does not </w:t>
      </w:r>
      <w:r w:rsidR="00AE7AEB" w:rsidRPr="00373A4F">
        <w:rPr>
          <w:rFonts w:ascii="Calibri" w:hAnsi="Calibri" w:cs="Calibri"/>
          <w:sz w:val="24"/>
          <w:szCs w:val="24"/>
        </w:rPr>
        <w:t>process SEPA applications for solid waste handling facilities needing a permit. The TPCHD relies on the applicable jurisdictional planning departments to process such SEPA applications when a permit is required to be issued</w:t>
      </w:r>
      <w:r w:rsidR="00E666CB" w:rsidRPr="00373A4F">
        <w:rPr>
          <w:rFonts w:ascii="Calibri" w:hAnsi="Calibri" w:cs="Calibri"/>
          <w:sz w:val="24"/>
          <w:szCs w:val="24"/>
        </w:rPr>
        <w:t xml:space="preserve"> for a newly established solid waste handling facility</w:t>
      </w:r>
      <w:r w:rsidR="00AE7AEB" w:rsidRPr="00373A4F">
        <w:rPr>
          <w:rFonts w:ascii="Calibri" w:hAnsi="Calibri" w:cs="Calibri"/>
          <w:sz w:val="24"/>
          <w:szCs w:val="24"/>
        </w:rPr>
        <w:t xml:space="preserve">.  </w:t>
      </w:r>
      <w:r w:rsidR="00C14F93" w:rsidRPr="00373A4F">
        <w:rPr>
          <w:rFonts w:ascii="Calibri" w:hAnsi="Calibri" w:cs="Calibri"/>
          <w:sz w:val="24"/>
          <w:szCs w:val="24"/>
        </w:rPr>
        <w:t>The proposed rule may be requiring jurisdictional health departments to be</w:t>
      </w:r>
      <w:r w:rsidR="00AE7AEB" w:rsidRPr="00373A4F">
        <w:rPr>
          <w:rFonts w:ascii="Calibri" w:hAnsi="Calibri" w:cs="Calibri"/>
          <w:sz w:val="24"/>
          <w:szCs w:val="24"/>
        </w:rPr>
        <w:t xml:space="preserve"> </w:t>
      </w:r>
      <w:r w:rsidR="00C14F93" w:rsidRPr="00373A4F">
        <w:rPr>
          <w:rFonts w:ascii="Calibri" w:hAnsi="Calibri" w:cs="Calibri"/>
          <w:sz w:val="24"/>
          <w:szCs w:val="24"/>
        </w:rPr>
        <w:t xml:space="preserve">the </w:t>
      </w:r>
      <w:r w:rsidR="00AE7AEB" w:rsidRPr="00373A4F">
        <w:rPr>
          <w:rFonts w:ascii="Calibri" w:hAnsi="Calibri" w:cs="Calibri"/>
          <w:sz w:val="24"/>
          <w:szCs w:val="24"/>
        </w:rPr>
        <w:t xml:space="preserve">“lead agency” for these </w:t>
      </w:r>
      <w:r w:rsidR="00AE7AEB" w:rsidRPr="00373A4F">
        <w:rPr>
          <w:rFonts w:ascii="Calibri" w:hAnsi="Calibri" w:cs="Calibri"/>
          <w:sz w:val="24"/>
          <w:szCs w:val="24"/>
          <w:u w:val="single"/>
        </w:rPr>
        <w:t>existing</w:t>
      </w:r>
      <w:r w:rsidR="00AE7AEB" w:rsidRPr="00373A4F">
        <w:rPr>
          <w:rFonts w:ascii="Calibri" w:hAnsi="Calibri" w:cs="Calibri"/>
          <w:sz w:val="24"/>
          <w:szCs w:val="24"/>
        </w:rPr>
        <w:t xml:space="preserve"> permit exempt facilities now needing </w:t>
      </w:r>
      <w:r w:rsidR="00575126" w:rsidRPr="00373A4F">
        <w:rPr>
          <w:rFonts w:ascii="Calibri" w:hAnsi="Calibri" w:cs="Calibri"/>
          <w:sz w:val="24"/>
          <w:szCs w:val="24"/>
        </w:rPr>
        <w:t xml:space="preserve">only </w:t>
      </w:r>
      <w:r w:rsidR="00AE7AEB" w:rsidRPr="00373A4F">
        <w:rPr>
          <w:rFonts w:ascii="Calibri" w:hAnsi="Calibri" w:cs="Calibri"/>
          <w:sz w:val="24"/>
          <w:szCs w:val="24"/>
        </w:rPr>
        <w:t xml:space="preserve">a ‘solid waste permit’. </w:t>
      </w:r>
      <w:r w:rsidR="00575126" w:rsidRPr="00373A4F">
        <w:rPr>
          <w:rFonts w:ascii="Calibri" w:hAnsi="Calibri" w:cs="Calibri"/>
          <w:sz w:val="24"/>
          <w:szCs w:val="24"/>
        </w:rPr>
        <w:t xml:space="preserve">For </w:t>
      </w:r>
      <w:r w:rsidR="006833AB" w:rsidRPr="00373A4F">
        <w:rPr>
          <w:rFonts w:ascii="Calibri" w:hAnsi="Calibri" w:cs="Calibri"/>
          <w:sz w:val="24"/>
          <w:szCs w:val="24"/>
        </w:rPr>
        <w:t>the TPCHD,</w:t>
      </w:r>
      <w:r w:rsidR="00575126" w:rsidRPr="00373A4F">
        <w:rPr>
          <w:rFonts w:ascii="Calibri" w:hAnsi="Calibri" w:cs="Calibri"/>
          <w:sz w:val="24"/>
          <w:szCs w:val="24"/>
        </w:rPr>
        <w:t xml:space="preserve"> t</w:t>
      </w:r>
      <w:r w:rsidR="00AE7AEB" w:rsidRPr="00373A4F">
        <w:rPr>
          <w:rFonts w:ascii="Calibri" w:hAnsi="Calibri" w:cs="Calibri"/>
          <w:sz w:val="24"/>
          <w:szCs w:val="24"/>
        </w:rPr>
        <w:t xml:space="preserve">his </w:t>
      </w:r>
      <w:r w:rsidR="00C14F93" w:rsidRPr="00373A4F">
        <w:rPr>
          <w:rFonts w:ascii="Calibri" w:hAnsi="Calibri" w:cs="Calibri"/>
          <w:sz w:val="24"/>
          <w:szCs w:val="24"/>
        </w:rPr>
        <w:t xml:space="preserve">development of procedures to process SEPA applications and determinations </w:t>
      </w:r>
      <w:r w:rsidR="00AE7AEB" w:rsidRPr="00373A4F">
        <w:rPr>
          <w:rFonts w:ascii="Calibri" w:hAnsi="Calibri" w:cs="Calibri"/>
          <w:sz w:val="24"/>
          <w:szCs w:val="24"/>
        </w:rPr>
        <w:t xml:space="preserve">could take a </w:t>
      </w:r>
      <w:r w:rsidR="00575126" w:rsidRPr="00373A4F">
        <w:rPr>
          <w:rFonts w:ascii="Calibri" w:hAnsi="Calibri" w:cs="Calibri"/>
          <w:sz w:val="24"/>
          <w:szCs w:val="24"/>
        </w:rPr>
        <w:t>considerable</w:t>
      </w:r>
      <w:r w:rsidR="00AE7AEB" w:rsidRPr="00373A4F">
        <w:rPr>
          <w:rFonts w:ascii="Calibri" w:hAnsi="Calibri" w:cs="Calibri"/>
          <w:sz w:val="24"/>
          <w:szCs w:val="24"/>
        </w:rPr>
        <w:t xml:space="preserve"> amount of time. </w:t>
      </w:r>
      <w:r w:rsidR="009E09E3" w:rsidRPr="00373A4F">
        <w:rPr>
          <w:rFonts w:ascii="Calibri" w:hAnsi="Calibri" w:cs="Calibri"/>
          <w:sz w:val="24"/>
          <w:szCs w:val="24"/>
        </w:rPr>
        <w:t xml:space="preserve"> </w:t>
      </w:r>
      <w:r w:rsidR="00C14F93" w:rsidRPr="00373A4F">
        <w:rPr>
          <w:rFonts w:ascii="Calibri" w:hAnsi="Calibri" w:cs="Calibri"/>
          <w:sz w:val="24"/>
          <w:szCs w:val="24"/>
        </w:rPr>
        <w:t>Therefore, i</w:t>
      </w:r>
      <w:r w:rsidR="00AE7AEB" w:rsidRPr="00373A4F">
        <w:rPr>
          <w:rFonts w:ascii="Calibri" w:hAnsi="Calibri" w:cs="Calibri"/>
          <w:sz w:val="24"/>
          <w:szCs w:val="24"/>
        </w:rPr>
        <w:t>n such circumstances, w</w:t>
      </w:r>
      <w:r w:rsidR="00FB2A5C" w:rsidRPr="00373A4F">
        <w:rPr>
          <w:rFonts w:ascii="Calibri" w:hAnsi="Calibri" w:cs="Calibri"/>
          <w:sz w:val="24"/>
          <w:szCs w:val="24"/>
        </w:rPr>
        <w:t xml:space="preserve">ill Ecology facilitate </w:t>
      </w:r>
      <w:r w:rsidR="00575126" w:rsidRPr="00373A4F">
        <w:rPr>
          <w:rFonts w:ascii="Calibri" w:hAnsi="Calibri" w:cs="Calibri"/>
          <w:sz w:val="24"/>
          <w:szCs w:val="24"/>
        </w:rPr>
        <w:t xml:space="preserve">“lead agency” permit status </w:t>
      </w:r>
      <w:r w:rsidR="00EB7A6B" w:rsidRPr="00373A4F">
        <w:rPr>
          <w:rFonts w:ascii="Calibri" w:hAnsi="Calibri" w:cs="Calibri"/>
          <w:sz w:val="24"/>
          <w:szCs w:val="24"/>
        </w:rPr>
        <w:t xml:space="preserve">for jurisdictional health departments where SEPA is now triggered </w:t>
      </w:r>
      <w:r w:rsidR="002D10F8" w:rsidRPr="00373A4F">
        <w:rPr>
          <w:rFonts w:ascii="Calibri" w:hAnsi="Calibri" w:cs="Calibri"/>
          <w:sz w:val="24"/>
          <w:szCs w:val="24"/>
        </w:rPr>
        <w:t xml:space="preserve">only </w:t>
      </w:r>
      <w:r w:rsidR="00EB7A6B" w:rsidRPr="00373A4F">
        <w:rPr>
          <w:rFonts w:ascii="Calibri" w:hAnsi="Calibri" w:cs="Calibri"/>
          <w:sz w:val="24"/>
          <w:szCs w:val="24"/>
        </w:rPr>
        <w:t xml:space="preserve">due to </w:t>
      </w:r>
      <w:r w:rsidR="002D10F8" w:rsidRPr="00373A4F">
        <w:rPr>
          <w:rFonts w:ascii="Calibri" w:hAnsi="Calibri" w:cs="Calibri"/>
          <w:sz w:val="24"/>
          <w:szCs w:val="24"/>
        </w:rPr>
        <w:t>the requirement for</w:t>
      </w:r>
      <w:r w:rsidR="00EB7A6B" w:rsidRPr="00373A4F">
        <w:rPr>
          <w:rFonts w:ascii="Calibri" w:hAnsi="Calibri" w:cs="Calibri"/>
          <w:sz w:val="24"/>
          <w:szCs w:val="24"/>
        </w:rPr>
        <w:t xml:space="preserve"> issuance of a solid waste permit</w:t>
      </w:r>
      <w:r w:rsidR="002D10F8" w:rsidRPr="00373A4F">
        <w:rPr>
          <w:rFonts w:ascii="Calibri" w:hAnsi="Calibri" w:cs="Calibri"/>
          <w:sz w:val="24"/>
          <w:szCs w:val="24"/>
        </w:rPr>
        <w:t xml:space="preserve"> to such existing </w:t>
      </w:r>
      <w:r w:rsidR="00575126" w:rsidRPr="00373A4F">
        <w:rPr>
          <w:rFonts w:ascii="Calibri" w:hAnsi="Calibri" w:cs="Calibri"/>
          <w:sz w:val="24"/>
          <w:szCs w:val="24"/>
        </w:rPr>
        <w:t xml:space="preserve">permit exempt </w:t>
      </w:r>
      <w:r w:rsidR="002D10F8" w:rsidRPr="00373A4F">
        <w:rPr>
          <w:rFonts w:ascii="Calibri" w:hAnsi="Calibri" w:cs="Calibri"/>
          <w:sz w:val="24"/>
          <w:szCs w:val="24"/>
        </w:rPr>
        <w:t>facilities?</w:t>
      </w:r>
    </w:p>
    <w:p w14:paraId="4B85B059" w14:textId="1809C311" w:rsidR="00F53A1E" w:rsidRPr="005812C7" w:rsidRDefault="00F53A1E" w:rsidP="00F53A1E">
      <w:pPr>
        <w:rPr>
          <w:rFonts w:ascii="Calibri" w:hAnsi="Calibri" w:cs="Calibri"/>
          <w:b/>
          <w:sz w:val="24"/>
          <w:szCs w:val="24"/>
        </w:rPr>
      </w:pPr>
      <w:r w:rsidRPr="005812C7">
        <w:rPr>
          <w:rFonts w:ascii="Calibri" w:hAnsi="Calibri" w:cs="Calibri"/>
          <w:b/>
          <w:sz w:val="24"/>
          <w:szCs w:val="24"/>
        </w:rPr>
        <w:t>Section -100 Definitions</w:t>
      </w:r>
    </w:p>
    <w:p w14:paraId="498D2590" w14:textId="5D61D2BA" w:rsidR="00F53A1E" w:rsidRDefault="00F53A1E" w:rsidP="00644903">
      <w:pPr>
        <w:pStyle w:val="ListParagraph"/>
        <w:numPr>
          <w:ilvl w:val="0"/>
          <w:numId w:val="4"/>
        </w:numPr>
        <w:rPr>
          <w:rFonts w:ascii="Calibri" w:hAnsi="Calibri" w:cs="Calibri"/>
          <w:sz w:val="24"/>
          <w:szCs w:val="24"/>
        </w:rPr>
      </w:pPr>
      <w:r w:rsidRPr="005812C7">
        <w:rPr>
          <w:rFonts w:ascii="Calibri" w:hAnsi="Calibri" w:cs="Calibri"/>
          <w:sz w:val="24"/>
          <w:szCs w:val="24"/>
        </w:rPr>
        <w:t xml:space="preserve">“Clean soil” – </w:t>
      </w:r>
      <w:r w:rsidR="00F12A07" w:rsidRPr="005812C7">
        <w:rPr>
          <w:rFonts w:ascii="Calibri" w:hAnsi="Calibri" w:cs="Calibri"/>
          <w:sz w:val="24"/>
          <w:szCs w:val="24"/>
        </w:rPr>
        <w:t xml:space="preserve">The TPCHD does </w:t>
      </w:r>
      <w:r w:rsidR="0054590F" w:rsidRPr="005812C7">
        <w:rPr>
          <w:rFonts w:ascii="Calibri" w:hAnsi="Calibri" w:cs="Calibri"/>
          <w:sz w:val="24"/>
          <w:szCs w:val="24"/>
        </w:rPr>
        <w:t xml:space="preserve">not agree that soils containing up to 2,000 mg/kg of diesel and heavy oil range hydrocarbons are </w:t>
      </w:r>
      <w:r w:rsidR="00203C1E">
        <w:rPr>
          <w:rFonts w:ascii="Calibri" w:hAnsi="Calibri" w:cs="Calibri"/>
          <w:sz w:val="24"/>
          <w:szCs w:val="24"/>
        </w:rPr>
        <w:t xml:space="preserve">truly </w:t>
      </w:r>
      <w:r w:rsidR="0054590F" w:rsidRPr="005812C7">
        <w:rPr>
          <w:rFonts w:ascii="Calibri" w:hAnsi="Calibri" w:cs="Calibri"/>
          <w:sz w:val="24"/>
          <w:szCs w:val="24"/>
        </w:rPr>
        <w:t>“clean soils”</w:t>
      </w:r>
      <w:r w:rsidR="002D10F8" w:rsidRPr="005812C7">
        <w:rPr>
          <w:rFonts w:ascii="Calibri" w:hAnsi="Calibri" w:cs="Calibri"/>
          <w:sz w:val="24"/>
          <w:szCs w:val="24"/>
        </w:rPr>
        <w:t xml:space="preserve"> </w:t>
      </w:r>
      <w:r w:rsidR="00203C1E">
        <w:rPr>
          <w:rFonts w:ascii="Calibri" w:hAnsi="Calibri" w:cs="Calibri"/>
          <w:sz w:val="24"/>
          <w:szCs w:val="24"/>
        </w:rPr>
        <w:t xml:space="preserve">and acceptable </w:t>
      </w:r>
      <w:r w:rsidR="002D10F8" w:rsidRPr="005812C7">
        <w:rPr>
          <w:rFonts w:ascii="Calibri" w:hAnsi="Calibri" w:cs="Calibri"/>
          <w:sz w:val="24"/>
          <w:szCs w:val="24"/>
        </w:rPr>
        <w:t xml:space="preserve">for “unrestricted land uses” </w:t>
      </w:r>
      <w:r w:rsidR="002D10F8" w:rsidRPr="005812C7">
        <w:rPr>
          <w:rFonts w:ascii="Calibri" w:hAnsi="Calibri" w:cs="Calibri"/>
          <w:sz w:val="24"/>
          <w:szCs w:val="24"/>
        </w:rPr>
        <w:lastRenderedPageBreak/>
        <w:t>per Chapter 173-340, Model Toxics Control Act</w:t>
      </w:r>
      <w:r w:rsidR="0054590F" w:rsidRPr="005812C7">
        <w:rPr>
          <w:rFonts w:ascii="Calibri" w:hAnsi="Calibri" w:cs="Calibri"/>
          <w:sz w:val="24"/>
          <w:szCs w:val="24"/>
        </w:rPr>
        <w:t xml:space="preserve">. These soils will typically have a distinguishable </w:t>
      </w:r>
      <w:r w:rsidR="00203C1E">
        <w:rPr>
          <w:rFonts w:ascii="Calibri" w:hAnsi="Calibri" w:cs="Calibri"/>
          <w:sz w:val="24"/>
          <w:szCs w:val="24"/>
        </w:rPr>
        <w:t xml:space="preserve">petroleum </w:t>
      </w:r>
      <w:r w:rsidR="0054590F" w:rsidRPr="005812C7">
        <w:rPr>
          <w:rFonts w:ascii="Calibri" w:hAnsi="Calibri" w:cs="Calibri"/>
          <w:sz w:val="24"/>
          <w:szCs w:val="24"/>
        </w:rPr>
        <w:t>odor and should not be used in the manufacturing of topsoil products.</w:t>
      </w:r>
      <w:r w:rsidR="00203C1E">
        <w:rPr>
          <w:rFonts w:ascii="Calibri" w:hAnsi="Calibri" w:cs="Calibri"/>
          <w:sz w:val="24"/>
          <w:szCs w:val="24"/>
        </w:rPr>
        <w:t xml:space="preserve"> The TPCHD has had multiple experiences in the past where petroleum impacted soils have been incorporated into topsoil products and sold to the public. These instances have resulted in complaints from the public who purchased what they though </w:t>
      </w:r>
      <w:proofErr w:type="gramStart"/>
      <w:r w:rsidR="00203C1E">
        <w:rPr>
          <w:rFonts w:ascii="Calibri" w:hAnsi="Calibri" w:cs="Calibri"/>
          <w:sz w:val="24"/>
          <w:szCs w:val="24"/>
        </w:rPr>
        <w:t>was</w:t>
      </w:r>
      <w:proofErr w:type="gramEnd"/>
      <w:r w:rsidR="00203C1E">
        <w:rPr>
          <w:rFonts w:ascii="Calibri" w:hAnsi="Calibri" w:cs="Calibri"/>
          <w:sz w:val="24"/>
          <w:szCs w:val="24"/>
        </w:rPr>
        <w:t xml:space="preserve"> a clean topsoil product, only to find out that it smelled like petroleum and upon testing, was confirmed to contain petroleum constituents. The levels that are being proposed in the rule may very well allow these sorts of examples to become commonplace.</w:t>
      </w:r>
      <w:r w:rsidR="00100654">
        <w:rPr>
          <w:rFonts w:ascii="Calibri" w:hAnsi="Calibri" w:cs="Calibri"/>
          <w:sz w:val="24"/>
          <w:szCs w:val="24"/>
        </w:rPr>
        <w:t xml:space="preserve"> Furthermore, if this threshold remains, the TPCHD anticipates that generators of diesel and heavy oil petroleum hydrocarbons </w:t>
      </w:r>
      <w:r w:rsidR="00CC33F2">
        <w:rPr>
          <w:rFonts w:ascii="Calibri" w:hAnsi="Calibri" w:cs="Calibri"/>
          <w:sz w:val="24"/>
          <w:szCs w:val="24"/>
        </w:rPr>
        <w:t xml:space="preserve">soils </w:t>
      </w:r>
      <w:r w:rsidR="00100654">
        <w:rPr>
          <w:rFonts w:ascii="Calibri" w:hAnsi="Calibri" w:cs="Calibri"/>
          <w:sz w:val="24"/>
          <w:szCs w:val="24"/>
        </w:rPr>
        <w:t>could abuse this criteria threshold by diluting these impacted soils to avoid disposal costs.</w:t>
      </w:r>
      <w:r w:rsidR="00CC33F2">
        <w:rPr>
          <w:rFonts w:ascii="Calibri" w:hAnsi="Calibri" w:cs="Calibri"/>
          <w:sz w:val="24"/>
          <w:szCs w:val="24"/>
        </w:rPr>
        <w:t xml:space="preserve"> </w:t>
      </w:r>
      <w:r w:rsidR="00CC33F2" w:rsidRPr="00373A4F">
        <w:rPr>
          <w:rFonts w:ascii="Calibri" w:hAnsi="Calibri" w:cs="Calibri"/>
          <w:sz w:val="24"/>
          <w:szCs w:val="24"/>
        </w:rPr>
        <w:t>The TPCHD strongly recommends using the ‘old’ MTCA A standard of 200 mg/kg for diesel and heavy oil range hydrocarbons</w:t>
      </w:r>
      <w:r w:rsidR="009E09E3" w:rsidRPr="00373A4F">
        <w:rPr>
          <w:rFonts w:ascii="Calibri" w:hAnsi="Calibri" w:cs="Calibri"/>
          <w:sz w:val="24"/>
          <w:szCs w:val="24"/>
        </w:rPr>
        <w:t>. This lower threshold for diesel and heavy oil hydrocarbons will</w:t>
      </w:r>
      <w:r w:rsidR="00CC33F2" w:rsidRPr="00373A4F">
        <w:rPr>
          <w:rFonts w:ascii="Calibri" w:hAnsi="Calibri" w:cs="Calibri"/>
          <w:sz w:val="24"/>
          <w:szCs w:val="24"/>
        </w:rPr>
        <w:t xml:space="preserve"> provide jurisdictional health departments </w:t>
      </w:r>
      <w:r w:rsidR="009E09E3" w:rsidRPr="00373A4F">
        <w:rPr>
          <w:rFonts w:ascii="Calibri" w:hAnsi="Calibri" w:cs="Calibri"/>
          <w:sz w:val="24"/>
          <w:szCs w:val="24"/>
        </w:rPr>
        <w:t>a state-wide regulatory standard to competently address the two common potential abuses raised in this comment if the standard for petroleum hydrocarbons remains at 2,000 mg/kg</w:t>
      </w:r>
      <w:r w:rsidR="00CC33F2" w:rsidRPr="00373A4F">
        <w:rPr>
          <w:rFonts w:ascii="Calibri" w:hAnsi="Calibri" w:cs="Calibri"/>
          <w:sz w:val="24"/>
          <w:szCs w:val="24"/>
        </w:rPr>
        <w:t>.</w:t>
      </w:r>
    </w:p>
    <w:p w14:paraId="23D6FC5C" w14:textId="77777777" w:rsidR="00F70538" w:rsidRDefault="00F70538" w:rsidP="00F70538">
      <w:pPr>
        <w:pStyle w:val="ListParagraph"/>
        <w:rPr>
          <w:rFonts w:ascii="Calibri" w:hAnsi="Calibri" w:cs="Calibri"/>
          <w:sz w:val="24"/>
          <w:szCs w:val="24"/>
        </w:rPr>
      </w:pPr>
    </w:p>
    <w:p w14:paraId="056B0697" w14:textId="67935084" w:rsidR="00F70538" w:rsidRPr="00373A4F" w:rsidRDefault="00F70538" w:rsidP="00644903">
      <w:pPr>
        <w:pStyle w:val="ListParagraph"/>
        <w:numPr>
          <w:ilvl w:val="0"/>
          <w:numId w:val="4"/>
        </w:numPr>
        <w:rPr>
          <w:rFonts w:ascii="Calibri" w:hAnsi="Calibri" w:cs="Calibri"/>
          <w:sz w:val="24"/>
          <w:szCs w:val="24"/>
        </w:rPr>
      </w:pPr>
      <w:r w:rsidRPr="00373A4F">
        <w:rPr>
          <w:rFonts w:ascii="Calibri" w:hAnsi="Calibri" w:cs="Calibri"/>
          <w:sz w:val="24"/>
          <w:szCs w:val="24"/>
        </w:rPr>
        <w:t xml:space="preserve">“Detachable containers” – The TPCHD recommends that the definition include transfer trailers and transfer containers for clarity. See </w:t>
      </w:r>
      <w:r w:rsidR="001C10AB" w:rsidRPr="00373A4F">
        <w:rPr>
          <w:rFonts w:ascii="Calibri" w:hAnsi="Calibri" w:cs="Calibri"/>
          <w:sz w:val="24"/>
          <w:szCs w:val="24"/>
        </w:rPr>
        <w:t>TPCHD C</w:t>
      </w:r>
      <w:r w:rsidRPr="00373A4F">
        <w:rPr>
          <w:rFonts w:ascii="Calibri" w:hAnsi="Calibri" w:cs="Calibri"/>
          <w:sz w:val="24"/>
          <w:szCs w:val="24"/>
        </w:rPr>
        <w:t xml:space="preserve">omment </w:t>
      </w:r>
      <w:r w:rsidR="001C10AB" w:rsidRPr="00373A4F">
        <w:rPr>
          <w:rFonts w:ascii="Calibri" w:hAnsi="Calibri" w:cs="Calibri"/>
          <w:sz w:val="24"/>
          <w:szCs w:val="24"/>
        </w:rPr>
        <w:t xml:space="preserve">#15 </w:t>
      </w:r>
      <w:r w:rsidRPr="00373A4F">
        <w:rPr>
          <w:rFonts w:ascii="Calibri" w:hAnsi="Calibri" w:cs="Calibri"/>
          <w:sz w:val="24"/>
          <w:szCs w:val="24"/>
        </w:rPr>
        <w:t>under Section -300 for context.</w:t>
      </w:r>
    </w:p>
    <w:p w14:paraId="6C753BE3" w14:textId="77777777" w:rsidR="00623738" w:rsidRPr="005812C7" w:rsidRDefault="00623738" w:rsidP="00623738">
      <w:pPr>
        <w:pStyle w:val="ListParagraph"/>
        <w:rPr>
          <w:rFonts w:ascii="Calibri" w:hAnsi="Calibri" w:cs="Calibri"/>
          <w:sz w:val="24"/>
          <w:szCs w:val="24"/>
        </w:rPr>
      </w:pPr>
    </w:p>
    <w:p w14:paraId="2AAD4F80" w14:textId="7A1ED88C" w:rsidR="00623738" w:rsidRPr="005812C7" w:rsidRDefault="00B671E6" w:rsidP="00623738">
      <w:pPr>
        <w:pStyle w:val="ListParagraph"/>
        <w:numPr>
          <w:ilvl w:val="0"/>
          <w:numId w:val="4"/>
        </w:numPr>
        <w:rPr>
          <w:rFonts w:ascii="Calibri" w:hAnsi="Calibri" w:cs="Calibri"/>
          <w:sz w:val="24"/>
          <w:szCs w:val="24"/>
        </w:rPr>
      </w:pPr>
      <w:r w:rsidRPr="005812C7">
        <w:rPr>
          <w:rFonts w:ascii="Calibri" w:hAnsi="Calibri" w:cs="Calibri"/>
          <w:sz w:val="24"/>
          <w:szCs w:val="24"/>
        </w:rPr>
        <w:t xml:space="preserve">“Domestic septage” – </w:t>
      </w:r>
      <w:r w:rsidR="00EB7A6B" w:rsidRPr="005812C7">
        <w:rPr>
          <w:rFonts w:ascii="Calibri" w:hAnsi="Calibri" w:cs="Calibri"/>
          <w:sz w:val="24"/>
          <w:szCs w:val="24"/>
        </w:rPr>
        <w:t xml:space="preserve"> The TPCHD</w:t>
      </w:r>
      <w:r w:rsidRPr="005812C7">
        <w:rPr>
          <w:rFonts w:ascii="Calibri" w:hAnsi="Calibri" w:cs="Calibri"/>
          <w:sz w:val="24"/>
          <w:szCs w:val="24"/>
        </w:rPr>
        <w:t xml:space="preserve"> recommend</w:t>
      </w:r>
      <w:r w:rsidR="00EB7A6B" w:rsidRPr="005812C7">
        <w:rPr>
          <w:rFonts w:ascii="Calibri" w:hAnsi="Calibri" w:cs="Calibri"/>
          <w:sz w:val="24"/>
          <w:szCs w:val="24"/>
        </w:rPr>
        <w:t>s</w:t>
      </w:r>
      <w:r w:rsidRPr="005812C7">
        <w:rPr>
          <w:rFonts w:ascii="Calibri" w:hAnsi="Calibri" w:cs="Calibri"/>
          <w:sz w:val="24"/>
          <w:szCs w:val="24"/>
        </w:rPr>
        <w:t xml:space="preserve"> that the definition be updated by removing the Class I-III classifications </w:t>
      </w:r>
      <w:proofErr w:type="gramStart"/>
      <w:r w:rsidRPr="005812C7">
        <w:rPr>
          <w:rFonts w:ascii="Calibri" w:hAnsi="Calibri" w:cs="Calibri"/>
          <w:sz w:val="24"/>
          <w:szCs w:val="24"/>
        </w:rPr>
        <w:t>in order to</w:t>
      </w:r>
      <w:proofErr w:type="gramEnd"/>
      <w:r w:rsidRPr="005812C7">
        <w:rPr>
          <w:rFonts w:ascii="Calibri" w:hAnsi="Calibri" w:cs="Calibri"/>
          <w:sz w:val="24"/>
          <w:szCs w:val="24"/>
        </w:rPr>
        <w:t xml:space="preserve"> be consistent with the most current version of WAC 173-308, </w:t>
      </w:r>
      <w:r w:rsidRPr="005812C7">
        <w:rPr>
          <w:rFonts w:ascii="Calibri" w:hAnsi="Calibri" w:cs="Calibri"/>
          <w:i/>
          <w:sz w:val="24"/>
          <w:szCs w:val="24"/>
        </w:rPr>
        <w:t>Biosolids Management Rule</w:t>
      </w:r>
      <w:r w:rsidRPr="005812C7">
        <w:rPr>
          <w:rFonts w:ascii="Calibri" w:hAnsi="Calibri" w:cs="Calibri"/>
          <w:sz w:val="24"/>
          <w:szCs w:val="24"/>
        </w:rPr>
        <w:t>.</w:t>
      </w:r>
    </w:p>
    <w:p w14:paraId="4EE09B03" w14:textId="77777777" w:rsidR="00623738" w:rsidRPr="005812C7" w:rsidRDefault="00623738" w:rsidP="00623738">
      <w:pPr>
        <w:pStyle w:val="ListParagraph"/>
        <w:rPr>
          <w:rFonts w:ascii="Calibri" w:hAnsi="Calibri" w:cs="Calibri"/>
          <w:sz w:val="24"/>
          <w:szCs w:val="24"/>
        </w:rPr>
      </w:pPr>
    </w:p>
    <w:p w14:paraId="4DE182CB" w14:textId="65DA6711" w:rsidR="00673C94" w:rsidRPr="005812C7" w:rsidRDefault="00B671E6" w:rsidP="00673C94">
      <w:pPr>
        <w:pStyle w:val="ListParagraph"/>
        <w:numPr>
          <w:ilvl w:val="0"/>
          <w:numId w:val="4"/>
        </w:numPr>
        <w:rPr>
          <w:rFonts w:ascii="Calibri" w:hAnsi="Calibri" w:cs="Calibri"/>
          <w:sz w:val="24"/>
          <w:szCs w:val="24"/>
        </w:rPr>
      </w:pPr>
      <w:r w:rsidRPr="005812C7">
        <w:rPr>
          <w:rFonts w:ascii="Calibri" w:hAnsi="Calibri" w:cs="Calibri"/>
          <w:sz w:val="24"/>
          <w:szCs w:val="24"/>
        </w:rPr>
        <w:t>“Inert Waste” and “Inert Waste Landfill” – These definitions were removed</w:t>
      </w:r>
      <w:r w:rsidR="0054590F" w:rsidRPr="005812C7">
        <w:rPr>
          <w:rFonts w:ascii="Calibri" w:hAnsi="Calibri" w:cs="Calibri"/>
          <w:sz w:val="24"/>
          <w:szCs w:val="24"/>
        </w:rPr>
        <w:t xml:space="preserve"> from the proposed version of the rule. The TPCHD recommends that</w:t>
      </w:r>
      <w:r w:rsidRPr="005812C7">
        <w:rPr>
          <w:rFonts w:ascii="Calibri" w:hAnsi="Calibri" w:cs="Calibri"/>
          <w:sz w:val="24"/>
          <w:szCs w:val="24"/>
        </w:rPr>
        <w:t xml:space="preserve"> these definitions remain in the </w:t>
      </w:r>
      <w:r w:rsidR="0054590F" w:rsidRPr="005812C7">
        <w:rPr>
          <w:rFonts w:ascii="Calibri" w:hAnsi="Calibri" w:cs="Calibri"/>
          <w:sz w:val="24"/>
          <w:szCs w:val="24"/>
        </w:rPr>
        <w:t xml:space="preserve">definition section of the </w:t>
      </w:r>
      <w:r w:rsidRPr="005812C7">
        <w:rPr>
          <w:rFonts w:ascii="Calibri" w:hAnsi="Calibri" w:cs="Calibri"/>
          <w:sz w:val="24"/>
          <w:szCs w:val="24"/>
        </w:rPr>
        <w:t>rule.</w:t>
      </w:r>
      <w:r w:rsidR="00035B4D" w:rsidRPr="005812C7">
        <w:rPr>
          <w:rFonts w:ascii="Calibri" w:hAnsi="Calibri" w:cs="Calibri"/>
          <w:sz w:val="24"/>
          <w:szCs w:val="24"/>
        </w:rPr>
        <w:t xml:space="preserve"> </w:t>
      </w:r>
    </w:p>
    <w:p w14:paraId="4AEA3A1F" w14:textId="77777777" w:rsidR="00673C94" w:rsidRPr="005812C7" w:rsidRDefault="00673C94" w:rsidP="00673C94">
      <w:pPr>
        <w:pStyle w:val="ListParagraph"/>
        <w:rPr>
          <w:rFonts w:ascii="Calibri" w:hAnsi="Calibri" w:cs="Calibri"/>
          <w:sz w:val="24"/>
          <w:szCs w:val="24"/>
        </w:rPr>
      </w:pPr>
    </w:p>
    <w:p w14:paraId="1CDCA3B5" w14:textId="4FD0D5C9" w:rsidR="00673C94" w:rsidRPr="005812C7" w:rsidRDefault="00035B4D" w:rsidP="00673C94">
      <w:pPr>
        <w:pStyle w:val="ListParagraph"/>
        <w:numPr>
          <w:ilvl w:val="0"/>
          <w:numId w:val="4"/>
        </w:numPr>
        <w:rPr>
          <w:rFonts w:ascii="Calibri" w:hAnsi="Calibri" w:cs="Calibri"/>
          <w:sz w:val="24"/>
          <w:szCs w:val="24"/>
        </w:rPr>
      </w:pPr>
      <w:r w:rsidRPr="005812C7">
        <w:rPr>
          <w:rFonts w:ascii="Calibri" w:hAnsi="Calibri" w:cs="Calibri"/>
          <w:sz w:val="24"/>
          <w:szCs w:val="24"/>
        </w:rPr>
        <w:t xml:space="preserve">“Lower explosive limit” – </w:t>
      </w:r>
      <w:r w:rsidR="0054590F" w:rsidRPr="005812C7">
        <w:rPr>
          <w:rFonts w:ascii="Calibri" w:hAnsi="Calibri" w:cs="Calibri"/>
          <w:sz w:val="24"/>
          <w:szCs w:val="24"/>
        </w:rPr>
        <w:t>The TPCHD recommends</w:t>
      </w:r>
      <w:r w:rsidRPr="005812C7">
        <w:rPr>
          <w:rFonts w:ascii="Calibri" w:hAnsi="Calibri" w:cs="Calibri"/>
          <w:sz w:val="24"/>
          <w:szCs w:val="24"/>
        </w:rPr>
        <w:t xml:space="preserve"> improving the clarity by removing the words “below” and “does not” from the </w:t>
      </w:r>
      <w:r w:rsidR="0054590F" w:rsidRPr="005812C7">
        <w:rPr>
          <w:rFonts w:ascii="Calibri" w:hAnsi="Calibri" w:cs="Calibri"/>
          <w:sz w:val="24"/>
          <w:szCs w:val="24"/>
        </w:rPr>
        <w:t>proposed</w:t>
      </w:r>
      <w:r w:rsidRPr="005812C7">
        <w:rPr>
          <w:rFonts w:ascii="Calibri" w:hAnsi="Calibri" w:cs="Calibri"/>
          <w:sz w:val="24"/>
          <w:szCs w:val="24"/>
        </w:rPr>
        <w:t xml:space="preserve"> definition. Therefore, the definition should read “the minimum concentration of vapor in air which propagation of a flame occurs in the presence of an ignition source.”</w:t>
      </w:r>
    </w:p>
    <w:p w14:paraId="20E89B08" w14:textId="77777777" w:rsidR="00673C94" w:rsidRPr="005812C7" w:rsidRDefault="00673C94" w:rsidP="00673C94">
      <w:pPr>
        <w:pStyle w:val="ListParagraph"/>
        <w:rPr>
          <w:rFonts w:ascii="Calibri" w:hAnsi="Calibri" w:cs="Calibri"/>
          <w:sz w:val="24"/>
          <w:szCs w:val="24"/>
        </w:rPr>
      </w:pPr>
    </w:p>
    <w:p w14:paraId="22B6B21D" w14:textId="49F4B43A" w:rsidR="00673C94" w:rsidRPr="005812C7" w:rsidRDefault="00035B4D" w:rsidP="00673C94">
      <w:pPr>
        <w:pStyle w:val="ListParagraph"/>
        <w:numPr>
          <w:ilvl w:val="0"/>
          <w:numId w:val="4"/>
        </w:numPr>
        <w:rPr>
          <w:rFonts w:ascii="Calibri" w:hAnsi="Calibri" w:cs="Calibri"/>
          <w:sz w:val="24"/>
          <w:szCs w:val="24"/>
        </w:rPr>
      </w:pPr>
      <w:r w:rsidRPr="005812C7">
        <w:rPr>
          <w:rFonts w:ascii="Calibri" w:hAnsi="Calibri" w:cs="Calibri"/>
          <w:sz w:val="24"/>
          <w:szCs w:val="24"/>
        </w:rPr>
        <w:t xml:space="preserve">“Manufactured topsoil” – </w:t>
      </w:r>
      <w:r w:rsidR="0054590F" w:rsidRPr="005812C7">
        <w:rPr>
          <w:rFonts w:ascii="Calibri" w:hAnsi="Calibri" w:cs="Calibri"/>
          <w:sz w:val="24"/>
          <w:szCs w:val="24"/>
        </w:rPr>
        <w:t>The TPCHD recommends</w:t>
      </w:r>
      <w:r w:rsidRPr="005812C7">
        <w:rPr>
          <w:rFonts w:ascii="Calibri" w:hAnsi="Calibri" w:cs="Calibri"/>
          <w:sz w:val="24"/>
          <w:szCs w:val="24"/>
        </w:rPr>
        <w:t xml:space="preserve"> including “yard debris” </w:t>
      </w:r>
      <w:r w:rsidR="0054590F" w:rsidRPr="005812C7">
        <w:rPr>
          <w:rFonts w:ascii="Calibri" w:hAnsi="Calibri" w:cs="Calibri"/>
          <w:sz w:val="24"/>
          <w:szCs w:val="24"/>
        </w:rPr>
        <w:t>to</w:t>
      </w:r>
      <w:r w:rsidRPr="005812C7">
        <w:rPr>
          <w:rFonts w:ascii="Calibri" w:hAnsi="Calibri" w:cs="Calibri"/>
          <w:sz w:val="24"/>
          <w:szCs w:val="24"/>
        </w:rPr>
        <w:t xml:space="preserve"> the list provided in the last sentence.  Therefore, the definition should read “….</w:t>
      </w:r>
      <w:r w:rsidR="00673C94" w:rsidRPr="005812C7">
        <w:rPr>
          <w:rFonts w:ascii="Calibri" w:hAnsi="Calibri" w:cs="Calibri"/>
          <w:sz w:val="24"/>
          <w:szCs w:val="24"/>
        </w:rPr>
        <w:t xml:space="preserve"> </w:t>
      </w:r>
      <w:r w:rsidRPr="005812C7">
        <w:rPr>
          <w:rFonts w:ascii="Calibri" w:hAnsi="Calibri" w:cs="Calibri"/>
          <w:sz w:val="24"/>
          <w:szCs w:val="24"/>
        </w:rPr>
        <w:t>Manufactured topsoil containing solid waste such as, but not limited to, yard waste, laminate, plastic, or asphalt shingles, not otherwise excluded from this chapter, is subject to management under this chapter.”</w:t>
      </w:r>
    </w:p>
    <w:p w14:paraId="298014EF" w14:textId="77777777" w:rsidR="00673C94" w:rsidRPr="005812C7" w:rsidRDefault="00673C94" w:rsidP="00673C94">
      <w:pPr>
        <w:pStyle w:val="ListParagraph"/>
        <w:rPr>
          <w:rFonts w:ascii="Calibri" w:hAnsi="Calibri" w:cs="Calibri"/>
          <w:sz w:val="24"/>
          <w:szCs w:val="24"/>
        </w:rPr>
      </w:pPr>
    </w:p>
    <w:p w14:paraId="3F2F38F6" w14:textId="3FD479DC" w:rsidR="009E155F" w:rsidRPr="005812C7" w:rsidRDefault="00035B4D" w:rsidP="00673C94">
      <w:pPr>
        <w:pStyle w:val="ListParagraph"/>
        <w:numPr>
          <w:ilvl w:val="0"/>
          <w:numId w:val="4"/>
        </w:numPr>
        <w:rPr>
          <w:rFonts w:ascii="Calibri" w:hAnsi="Calibri" w:cs="Calibri"/>
          <w:sz w:val="24"/>
          <w:szCs w:val="24"/>
        </w:rPr>
      </w:pPr>
      <w:r w:rsidRPr="005812C7">
        <w:rPr>
          <w:rFonts w:ascii="Calibri" w:hAnsi="Calibri" w:cs="Calibri"/>
          <w:sz w:val="24"/>
          <w:szCs w:val="24"/>
        </w:rPr>
        <w:t>“New solid waste handling unit” – The term “significant modifications” is used in this definition. The rule should incorporate</w:t>
      </w:r>
      <w:r w:rsidR="009E155F" w:rsidRPr="005812C7">
        <w:rPr>
          <w:rFonts w:ascii="Calibri" w:hAnsi="Calibri" w:cs="Calibri"/>
          <w:sz w:val="24"/>
          <w:szCs w:val="24"/>
        </w:rPr>
        <w:t xml:space="preserve"> the definition of “Significant modifications”</w:t>
      </w:r>
      <w:r w:rsidR="0054590F" w:rsidRPr="005812C7">
        <w:rPr>
          <w:rFonts w:ascii="Calibri" w:hAnsi="Calibri" w:cs="Calibri"/>
          <w:sz w:val="24"/>
          <w:szCs w:val="24"/>
        </w:rPr>
        <w:t xml:space="preserve"> in the definition section of the rule</w:t>
      </w:r>
      <w:r w:rsidR="009E155F" w:rsidRPr="005812C7">
        <w:rPr>
          <w:rFonts w:ascii="Calibri" w:hAnsi="Calibri" w:cs="Calibri"/>
          <w:sz w:val="24"/>
          <w:szCs w:val="24"/>
        </w:rPr>
        <w:t>. The</w:t>
      </w:r>
      <w:r w:rsidR="0054590F" w:rsidRPr="005812C7">
        <w:rPr>
          <w:rFonts w:ascii="Calibri" w:hAnsi="Calibri" w:cs="Calibri"/>
          <w:sz w:val="24"/>
          <w:szCs w:val="24"/>
        </w:rPr>
        <w:t xml:space="preserve"> TPCHD would appreciate if the</w:t>
      </w:r>
      <w:r w:rsidR="009E155F" w:rsidRPr="005812C7">
        <w:rPr>
          <w:rFonts w:ascii="Calibri" w:hAnsi="Calibri" w:cs="Calibri"/>
          <w:sz w:val="24"/>
          <w:szCs w:val="24"/>
        </w:rPr>
        <w:t xml:space="preserve"> department </w:t>
      </w:r>
      <w:r w:rsidR="0054590F" w:rsidRPr="005812C7">
        <w:rPr>
          <w:rFonts w:ascii="Calibri" w:hAnsi="Calibri" w:cs="Calibri"/>
          <w:sz w:val="24"/>
          <w:szCs w:val="24"/>
        </w:rPr>
        <w:t>could</w:t>
      </w:r>
      <w:r w:rsidR="009E155F" w:rsidRPr="005812C7">
        <w:rPr>
          <w:rFonts w:ascii="Calibri" w:hAnsi="Calibri" w:cs="Calibri"/>
          <w:sz w:val="24"/>
          <w:szCs w:val="24"/>
        </w:rPr>
        <w:t xml:space="preserve"> provide</w:t>
      </w:r>
      <w:r w:rsidR="00203C1E">
        <w:rPr>
          <w:rFonts w:ascii="Calibri" w:hAnsi="Calibri" w:cs="Calibri"/>
          <w:sz w:val="24"/>
          <w:szCs w:val="24"/>
        </w:rPr>
        <w:t xml:space="preserve"> </w:t>
      </w:r>
      <w:r w:rsidR="009E155F" w:rsidRPr="005812C7">
        <w:rPr>
          <w:rFonts w:ascii="Calibri" w:hAnsi="Calibri" w:cs="Calibri"/>
          <w:sz w:val="24"/>
          <w:szCs w:val="24"/>
        </w:rPr>
        <w:t xml:space="preserve">jurisdictional health departments </w:t>
      </w:r>
      <w:r w:rsidR="00203C1E">
        <w:rPr>
          <w:rFonts w:ascii="Calibri" w:hAnsi="Calibri" w:cs="Calibri"/>
          <w:sz w:val="24"/>
          <w:szCs w:val="24"/>
        </w:rPr>
        <w:t xml:space="preserve">(during rule implementation training) </w:t>
      </w:r>
      <w:r w:rsidR="009E155F" w:rsidRPr="005812C7">
        <w:rPr>
          <w:rFonts w:ascii="Calibri" w:hAnsi="Calibri" w:cs="Calibri"/>
          <w:sz w:val="24"/>
          <w:szCs w:val="24"/>
        </w:rPr>
        <w:t xml:space="preserve">with some common examples when such significant modifications </w:t>
      </w:r>
      <w:r w:rsidR="00203C1E">
        <w:rPr>
          <w:rFonts w:ascii="Calibri" w:hAnsi="Calibri" w:cs="Calibri"/>
          <w:sz w:val="24"/>
          <w:szCs w:val="24"/>
        </w:rPr>
        <w:t xml:space="preserve">would </w:t>
      </w:r>
      <w:r w:rsidR="009E155F" w:rsidRPr="005812C7">
        <w:rPr>
          <w:rFonts w:ascii="Calibri" w:hAnsi="Calibri" w:cs="Calibri"/>
          <w:sz w:val="24"/>
          <w:szCs w:val="24"/>
        </w:rPr>
        <w:t>trigger solid waste permitting modifications.</w:t>
      </w:r>
    </w:p>
    <w:p w14:paraId="4494FAA7" w14:textId="77777777" w:rsidR="00673C94" w:rsidRPr="005812C7" w:rsidRDefault="00673C94" w:rsidP="00673C94">
      <w:pPr>
        <w:pStyle w:val="ListParagraph"/>
        <w:rPr>
          <w:rFonts w:ascii="Calibri" w:hAnsi="Calibri" w:cs="Calibri"/>
          <w:sz w:val="24"/>
          <w:szCs w:val="24"/>
        </w:rPr>
      </w:pPr>
    </w:p>
    <w:p w14:paraId="25DA4D1E" w14:textId="4834550C" w:rsidR="00035B4D" w:rsidRPr="005812C7" w:rsidRDefault="009E155F" w:rsidP="00F96F10">
      <w:pPr>
        <w:pStyle w:val="ListParagraph"/>
        <w:numPr>
          <w:ilvl w:val="0"/>
          <w:numId w:val="4"/>
        </w:numPr>
        <w:rPr>
          <w:rFonts w:ascii="Calibri" w:hAnsi="Calibri" w:cs="Calibri"/>
          <w:sz w:val="24"/>
          <w:szCs w:val="24"/>
        </w:rPr>
      </w:pPr>
      <w:r w:rsidRPr="005812C7">
        <w:rPr>
          <w:rFonts w:ascii="Calibri" w:hAnsi="Calibri" w:cs="Calibri"/>
          <w:sz w:val="24"/>
          <w:szCs w:val="24"/>
        </w:rPr>
        <w:t>“</w:t>
      </w:r>
      <w:r w:rsidR="002D10F8" w:rsidRPr="005812C7">
        <w:rPr>
          <w:rFonts w:ascii="Calibri" w:hAnsi="Calibri" w:cs="Calibri"/>
          <w:sz w:val="24"/>
          <w:szCs w:val="24"/>
        </w:rPr>
        <w:t>Tip floor</w:t>
      </w:r>
      <w:r w:rsidRPr="005812C7">
        <w:rPr>
          <w:rFonts w:ascii="Calibri" w:hAnsi="Calibri" w:cs="Calibri"/>
          <w:sz w:val="24"/>
          <w:szCs w:val="24"/>
        </w:rPr>
        <w:t>”</w:t>
      </w:r>
      <w:r w:rsidR="002D10F8" w:rsidRPr="005812C7">
        <w:rPr>
          <w:rFonts w:ascii="Calibri" w:hAnsi="Calibri" w:cs="Calibri"/>
          <w:sz w:val="24"/>
          <w:szCs w:val="24"/>
        </w:rPr>
        <w:t xml:space="preserve"> or “Tipping Floor”</w:t>
      </w:r>
      <w:r w:rsidRPr="005812C7">
        <w:rPr>
          <w:rFonts w:ascii="Calibri" w:hAnsi="Calibri" w:cs="Calibri"/>
          <w:sz w:val="24"/>
          <w:szCs w:val="24"/>
        </w:rPr>
        <w:t xml:space="preserve"> – </w:t>
      </w:r>
      <w:r w:rsidR="002D10F8" w:rsidRPr="005812C7">
        <w:rPr>
          <w:rFonts w:ascii="Calibri" w:hAnsi="Calibri" w:cs="Calibri"/>
          <w:sz w:val="24"/>
          <w:szCs w:val="24"/>
        </w:rPr>
        <w:t>These words are used in Sections -210 and -310 of the rule and</w:t>
      </w:r>
      <w:r w:rsidR="00020DF1" w:rsidRPr="005812C7">
        <w:rPr>
          <w:rFonts w:ascii="Calibri" w:hAnsi="Calibri" w:cs="Calibri"/>
          <w:sz w:val="24"/>
          <w:szCs w:val="24"/>
        </w:rPr>
        <w:t>,</w:t>
      </w:r>
      <w:r w:rsidR="002D10F8" w:rsidRPr="005812C7">
        <w:rPr>
          <w:rFonts w:ascii="Calibri" w:hAnsi="Calibri" w:cs="Calibri"/>
          <w:sz w:val="24"/>
          <w:szCs w:val="24"/>
        </w:rPr>
        <w:t xml:space="preserve"> therefore</w:t>
      </w:r>
      <w:r w:rsidR="00020DF1" w:rsidRPr="005812C7">
        <w:rPr>
          <w:rFonts w:ascii="Calibri" w:hAnsi="Calibri" w:cs="Calibri"/>
          <w:sz w:val="24"/>
          <w:szCs w:val="24"/>
        </w:rPr>
        <w:t>,</w:t>
      </w:r>
      <w:r w:rsidR="002D10F8" w:rsidRPr="005812C7">
        <w:rPr>
          <w:rFonts w:ascii="Calibri" w:hAnsi="Calibri" w:cs="Calibri"/>
          <w:sz w:val="24"/>
          <w:szCs w:val="24"/>
        </w:rPr>
        <w:t xml:space="preserve"> need inclusion as a definition.  The TPCHD recommends that the definition of </w:t>
      </w:r>
      <w:r w:rsidR="00020DF1" w:rsidRPr="005812C7">
        <w:rPr>
          <w:rFonts w:ascii="Calibri" w:hAnsi="Calibri" w:cs="Calibri"/>
          <w:sz w:val="24"/>
          <w:szCs w:val="24"/>
        </w:rPr>
        <w:t>“</w:t>
      </w:r>
      <w:r w:rsidR="002D10F8" w:rsidRPr="005812C7">
        <w:rPr>
          <w:rFonts w:ascii="Calibri" w:hAnsi="Calibri" w:cs="Calibri"/>
          <w:sz w:val="24"/>
          <w:szCs w:val="24"/>
        </w:rPr>
        <w:t>tip floor</w:t>
      </w:r>
      <w:r w:rsidR="00020DF1" w:rsidRPr="005812C7">
        <w:rPr>
          <w:rFonts w:ascii="Calibri" w:hAnsi="Calibri" w:cs="Calibri"/>
          <w:sz w:val="24"/>
          <w:szCs w:val="24"/>
        </w:rPr>
        <w:t>”</w:t>
      </w:r>
      <w:r w:rsidR="002D10F8" w:rsidRPr="005812C7">
        <w:rPr>
          <w:rFonts w:ascii="Calibri" w:hAnsi="Calibri" w:cs="Calibri"/>
          <w:sz w:val="24"/>
          <w:szCs w:val="24"/>
        </w:rPr>
        <w:t xml:space="preserve"> (or </w:t>
      </w:r>
      <w:r w:rsidR="00020DF1" w:rsidRPr="005812C7">
        <w:rPr>
          <w:rFonts w:ascii="Calibri" w:hAnsi="Calibri" w:cs="Calibri"/>
          <w:sz w:val="24"/>
          <w:szCs w:val="24"/>
        </w:rPr>
        <w:t>“</w:t>
      </w:r>
      <w:r w:rsidR="002D10F8" w:rsidRPr="005812C7">
        <w:rPr>
          <w:rFonts w:ascii="Calibri" w:hAnsi="Calibri" w:cs="Calibri"/>
          <w:sz w:val="24"/>
          <w:szCs w:val="24"/>
        </w:rPr>
        <w:t>tipping floor</w:t>
      </w:r>
      <w:r w:rsidR="00020DF1" w:rsidRPr="005812C7">
        <w:rPr>
          <w:rFonts w:ascii="Calibri" w:hAnsi="Calibri" w:cs="Calibri"/>
          <w:sz w:val="24"/>
          <w:szCs w:val="24"/>
        </w:rPr>
        <w:t>”</w:t>
      </w:r>
      <w:r w:rsidR="002D10F8" w:rsidRPr="005812C7">
        <w:rPr>
          <w:rFonts w:ascii="Calibri" w:hAnsi="Calibri" w:cs="Calibri"/>
          <w:sz w:val="24"/>
          <w:szCs w:val="24"/>
        </w:rPr>
        <w:t>) i</w:t>
      </w:r>
      <w:r w:rsidRPr="005812C7">
        <w:rPr>
          <w:rFonts w:ascii="Calibri" w:hAnsi="Calibri" w:cs="Calibri"/>
          <w:sz w:val="24"/>
          <w:szCs w:val="24"/>
        </w:rPr>
        <w:t>nclude</w:t>
      </w:r>
      <w:r w:rsidR="002D10F8" w:rsidRPr="005812C7">
        <w:rPr>
          <w:rFonts w:ascii="Calibri" w:hAnsi="Calibri" w:cs="Calibri"/>
          <w:sz w:val="24"/>
          <w:szCs w:val="24"/>
        </w:rPr>
        <w:t>s all areas of</w:t>
      </w:r>
      <w:r w:rsidRPr="005812C7">
        <w:rPr>
          <w:rFonts w:ascii="Calibri" w:hAnsi="Calibri" w:cs="Calibri"/>
          <w:sz w:val="24"/>
          <w:szCs w:val="24"/>
        </w:rPr>
        <w:t xml:space="preserve"> </w:t>
      </w:r>
      <w:r w:rsidR="002D10F8" w:rsidRPr="005812C7">
        <w:rPr>
          <w:rFonts w:ascii="Calibri" w:hAnsi="Calibri" w:cs="Calibri"/>
          <w:sz w:val="24"/>
          <w:szCs w:val="24"/>
        </w:rPr>
        <w:t xml:space="preserve">collection, staging, and </w:t>
      </w:r>
      <w:r w:rsidRPr="005812C7">
        <w:rPr>
          <w:rFonts w:ascii="Calibri" w:hAnsi="Calibri" w:cs="Calibri"/>
          <w:sz w:val="24"/>
          <w:szCs w:val="24"/>
        </w:rPr>
        <w:t xml:space="preserve">receiving </w:t>
      </w:r>
      <w:r w:rsidR="002D10F8" w:rsidRPr="005812C7">
        <w:rPr>
          <w:rFonts w:ascii="Calibri" w:hAnsi="Calibri" w:cs="Calibri"/>
          <w:sz w:val="24"/>
          <w:szCs w:val="24"/>
        </w:rPr>
        <w:t xml:space="preserve">for incoming waste at </w:t>
      </w:r>
      <w:r w:rsidRPr="005812C7">
        <w:rPr>
          <w:rFonts w:ascii="Calibri" w:hAnsi="Calibri" w:cs="Calibri"/>
          <w:sz w:val="24"/>
          <w:szCs w:val="24"/>
        </w:rPr>
        <w:t xml:space="preserve">a solid waste handling unit. </w:t>
      </w:r>
    </w:p>
    <w:p w14:paraId="6EA6A403" w14:textId="3E0F6A7B" w:rsidR="009E155F" w:rsidRPr="005812C7" w:rsidRDefault="009E155F" w:rsidP="009E155F">
      <w:pPr>
        <w:rPr>
          <w:rFonts w:ascii="Calibri" w:hAnsi="Calibri" w:cs="Calibri"/>
          <w:b/>
          <w:sz w:val="24"/>
          <w:szCs w:val="24"/>
        </w:rPr>
      </w:pPr>
      <w:r w:rsidRPr="005812C7">
        <w:rPr>
          <w:rFonts w:ascii="Calibri" w:hAnsi="Calibri" w:cs="Calibri"/>
          <w:b/>
          <w:sz w:val="24"/>
          <w:szCs w:val="24"/>
        </w:rPr>
        <w:t>Section -210 Recycling and material recovery facilities</w:t>
      </w:r>
    </w:p>
    <w:p w14:paraId="453351AA" w14:textId="333C02D1" w:rsidR="009E155F" w:rsidRPr="005812C7" w:rsidRDefault="009E155F" w:rsidP="00644903">
      <w:pPr>
        <w:pStyle w:val="ListParagraph"/>
        <w:numPr>
          <w:ilvl w:val="0"/>
          <w:numId w:val="4"/>
        </w:numPr>
        <w:rPr>
          <w:rFonts w:ascii="Calibri" w:hAnsi="Calibri" w:cs="Calibri"/>
          <w:sz w:val="24"/>
          <w:szCs w:val="24"/>
        </w:rPr>
      </w:pPr>
      <w:r w:rsidRPr="005812C7">
        <w:rPr>
          <w:rFonts w:ascii="Calibri" w:hAnsi="Calibri" w:cs="Calibri"/>
          <w:sz w:val="24"/>
          <w:szCs w:val="24"/>
        </w:rPr>
        <w:t>S</w:t>
      </w:r>
      <w:r w:rsidR="00377219" w:rsidRPr="005812C7">
        <w:rPr>
          <w:rFonts w:ascii="Calibri" w:hAnsi="Calibri" w:cs="Calibri"/>
          <w:sz w:val="24"/>
          <w:szCs w:val="24"/>
        </w:rPr>
        <w:t>ubs</w:t>
      </w:r>
      <w:r w:rsidRPr="005812C7">
        <w:rPr>
          <w:rFonts w:ascii="Calibri" w:hAnsi="Calibri" w:cs="Calibri"/>
          <w:sz w:val="24"/>
          <w:szCs w:val="24"/>
        </w:rPr>
        <w:t xml:space="preserve">ection (4)(e) – </w:t>
      </w:r>
      <w:r w:rsidR="00020DF1" w:rsidRPr="005812C7">
        <w:rPr>
          <w:rFonts w:ascii="Calibri" w:hAnsi="Calibri" w:cs="Calibri"/>
          <w:sz w:val="24"/>
          <w:szCs w:val="24"/>
        </w:rPr>
        <w:t>T</w:t>
      </w:r>
      <w:r w:rsidRPr="005812C7">
        <w:rPr>
          <w:rFonts w:ascii="Calibri" w:hAnsi="Calibri" w:cs="Calibri"/>
          <w:sz w:val="24"/>
          <w:szCs w:val="24"/>
        </w:rPr>
        <w:t>he word</w:t>
      </w:r>
      <w:r w:rsidR="00A744A0" w:rsidRPr="005812C7">
        <w:rPr>
          <w:rFonts w:ascii="Calibri" w:hAnsi="Calibri" w:cs="Calibri"/>
          <w:sz w:val="24"/>
          <w:szCs w:val="24"/>
        </w:rPr>
        <w:t>s</w:t>
      </w:r>
      <w:r w:rsidRPr="005812C7">
        <w:rPr>
          <w:rFonts w:ascii="Calibri" w:hAnsi="Calibri" w:cs="Calibri"/>
          <w:sz w:val="24"/>
          <w:szCs w:val="24"/>
        </w:rPr>
        <w:t xml:space="preserve"> “tip floor” </w:t>
      </w:r>
      <w:r w:rsidR="00020DF1" w:rsidRPr="005812C7">
        <w:rPr>
          <w:rFonts w:ascii="Calibri" w:hAnsi="Calibri" w:cs="Calibri"/>
          <w:sz w:val="24"/>
          <w:szCs w:val="24"/>
        </w:rPr>
        <w:t xml:space="preserve">are used in this subsection and therefore should be defined in the “Definition Section” of the rule.  </w:t>
      </w:r>
      <w:bookmarkStart w:id="0" w:name="_Hlk508955736"/>
      <w:r w:rsidR="006A7A6F" w:rsidRPr="005812C7">
        <w:rPr>
          <w:rFonts w:ascii="Calibri" w:hAnsi="Calibri" w:cs="Calibri"/>
          <w:sz w:val="24"/>
          <w:szCs w:val="24"/>
        </w:rPr>
        <w:t>Alternatively, the words “receiving area” could be used to more accurately describe that all incoming waste (tip floor and staging areas) to a facility must be conducted on an impervious surface.</w:t>
      </w:r>
      <w:bookmarkEnd w:id="0"/>
    </w:p>
    <w:p w14:paraId="2044E578" w14:textId="77777777" w:rsidR="006A7A6F" w:rsidRPr="005812C7" w:rsidRDefault="006A7A6F" w:rsidP="006A7A6F">
      <w:pPr>
        <w:pStyle w:val="ListParagraph"/>
        <w:rPr>
          <w:rFonts w:ascii="Calibri" w:hAnsi="Calibri" w:cs="Calibri"/>
          <w:sz w:val="24"/>
          <w:szCs w:val="24"/>
        </w:rPr>
      </w:pPr>
    </w:p>
    <w:p w14:paraId="7AB1EAE7" w14:textId="0CA4D0AB" w:rsidR="00A744A0" w:rsidRPr="005812C7" w:rsidRDefault="00377219" w:rsidP="006A7A6F">
      <w:pPr>
        <w:pStyle w:val="ListParagraph"/>
        <w:numPr>
          <w:ilvl w:val="0"/>
          <w:numId w:val="4"/>
        </w:numPr>
        <w:rPr>
          <w:rFonts w:ascii="Calibri" w:hAnsi="Calibri" w:cs="Calibri"/>
          <w:sz w:val="24"/>
          <w:szCs w:val="24"/>
        </w:rPr>
      </w:pPr>
      <w:r w:rsidRPr="005812C7">
        <w:rPr>
          <w:rFonts w:ascii="Calibri" w:hAnsi="Calibri" w:cs="Calibri"/>
          <w:sz w:val="24"/>
          <w:szCs w:val="24"/>
        </w:rPr>
        <w:t>Subsection</w:t>
      </w:r>
      <w:r w:rsidR="00A744A0" w:rsidRPr="005812C7">
        <w:rPr>
          <w:rFonts w:ascii="Calibri" w:hAnsi="Calibri" w:cs="Calibri"/>
          <w:sz w:val="24"/>
          <w:szCs w:val="24"/>
        </w:rPr>
        <w:t xml:space="preserve"> (4)(f) – </w:t>
      </w:r>
      <w:r w:rsidR="006A7A6F" w:rsidRPr="005812C7">
        <w:rPr>
          <w:rFonts w:ascii="Calibri" w:hAnsi="Calibri" w:cs="Calibri"/>
          <w:sz w:val="24"/>
          <w:szCs w:val="24"/>
        </w:rPr>
        <w:t>T</w:t>
      </w:r>
      <w:r w:rsidR="00A744A0" w:rsidRPr="005812C7">
        <w:rPr>
          <w:rFonts w:ascii="Calibri" w:hAnsi="Calibri" w:cs="Calibri"/>
          <w:sz w:val="24"/>
          <w:szCs w:val="24"/>
        </w:rPr>
        <w:t xml:space="preserve">he words “tipping floor” </w:t>
      </w:r>
      <w:r w:rsidR="006A7A6F" w:rsidRPr="005812C7">
        <w:rPr>
          <w:rFonts w:ascii="Calibri" w:hAnsi="Calibri" w:cs="Calibri"/>
          <w:sz w:val="24"/>
          <w:szCs w:val="24"/>
        </w:rPr>
        <w:t>are used in this subsection and therefore should be defined in the “Definition Section” of the rule.  The definition should encompass</w:t>
      </w:r>
      <w:r w:rsidR="00A744A0" w:rsidRPr="005812C7">
        <w:rPr>
          <w:rFonts w:ascii="Calibri" w:hAnsi="Calibri" w:cs="Calibri"/>
          <w:sz w:val="24"/>
          <w:szCs w:val="24"/>
        </w:rPr>
        <w:t xml:space="preserve"> that other temporary storage areas of incoming wastes need to be protected from precipitation, not just the </w:t>
      </w:r>
      <w:r w:rsidR="006A7A6F" w:rsidRPr="005812C7">
        <w:rPr>
          <w:rFonts w:ascii="Calibri" w:hAnsi="Calibri" w:cs="Calibri"/>
          <w:sz w:val="24"/>
          <w:szCs w:val="24"/>
        </w:rPr>
        <w:t xml:space="preserve">active </w:t>
      </w:r>
      <w:r w:rsidR="00A744A0" w:rsidRPr="005812C7">
        <w:rPr>
          <w:rFonts w:ascii="Calibri" w:hAnsi="Calibri" w:cs="Calibri"/>
          <w:sz w:val="24"/>
          <w:szCs w:val="24"/>
        </w:rPr>
        <w:t>tipping floor itself.</w:t>
      </w:r>
      <w:r w:rsidR="006A7A6F" w:rsidRPr="005812C7">
        <w:rPr>
          <w:rFonts w:ascii="Calibri" w:hAnsi="Calibri" w:cs="Calibri"/>
          <w:sz w:val="24"/>
          <w:szCs w:val="24"/>
        </w:rPr>
        <w:t xml:space="preserve"> Alternatively, the words “receiving area” could be used to more accurately describe that all incoming waste (tip floor and staging areas) to a facility must be covered to protect wastes from precipitation. This clarification is necessary to jurisdictional health departments because there may be existing MRF’s that stage incoming commingled bales of recyclables outside of the “tipping floor” of the facility </w:t>
      </w:r>
      <w:proofErr w:type="gramStart"/>
      <w:r w:rsidR="006A7A6F" w:rsidRPr="005812C7">
        <w:rPr>
          <w:rFonts w:ascii="Calibri" w:hAnsi="Calibri" w:cs="Calibri"/>
          <w:sz w:val="24"/>
          <w:szCs w:val="24"/>
        </w:rPr>
        <w:t xml:space="preserve">until </w:t>
      </w:r>
      <w:r w:rsidR="009527B3" w:rsidRPr="005812C7">
        <w:rPr>
          <w:rFonts w:ascii="Calibri" w:hAnsi="Calibri" w:cs="Calibri"/>
          <w:sz w:val="24"/>
          <w:szCs w:val="24"/>
        </w:rPr>
        <w:t>such time as</w:t>
      </w:r>
      <w:proofErr w:type="gramEnd"/>
      <w:r w:rsidR="009527B3" w:rsidRPr="005812C7">
        <w:rPr>
          <w:rFonts w:ascii="Calibri" w:hAnsi="Calibri" w:cs="Calibri"/>
          <w:sz w:val="24"/>
          <w:szCs w:val="24"/>
        </w:rPr>
        <w:t xml:space="preserve"> they can be processed through the facility.</w:t>
      </w:r>
    </w:p>
    <w:p w14:paraId="596FDB46" w14:textId="77777777" w:rsidR="006A7A6F" w:rsidRPr="005812C7" w:rsidRDefault="006A7A6F" w:rsidP="006A7A6F">
      <w:pPr>
        <w:pStyle w:val="ListParagraph"/>
        <w:rPr>
          <w:rFonts w:ascii="Calibri" w:hAnsi="Calibri" w:cs="Calibri"/>
          <w:sz w:val="24"/>
          <w:szCs w:val="24"/>
        </w:rPr>
      </w:pPr>
    </w:p>
    <w:p w14:paraId="246B3B87" w14:textId="02C76CB5" w:rsidR="003D39A2" w:rsidRPr="005812C7" w:rsidRDefault="00A218BB" w:rsidP="006A7A6F">
      <w:pPr>
        <w:pStyle w:val="ListParagraph"/>
        <w:numPr>
          <w:ilvl w:val="0"/>
          <w:numId w:val="4"/>
        </w:numPr>
        <w:rPr>
          <w:rFonts w:ascii="Calibri" w:hAnsi="Calibri" w:cs="Calibri"/>
          <w:sz w:val="24"/>
          <w:szCs w:val="24"/>
        </w:rPr>
      </w:pPr>
      <w:r w:rsidRPr="005812C7">
        <w:rPr>
          <w:rFonts w:ascii="Calibri" w:hAnsi="Calibri" w:cs="Calibri"/>
          <w:sz w:val="24"/>
          <w:szCs w:val="24"/>
        </w:rPr>
        <w:t>Table 210-</w:t>
      </w:r>
      <w:r w:rsidR="009527B3" w:rsidRPr="005812C7">
        <w:rPr>
          <w:rFonts w:ascii="Calibri" w:hAnsi="Calibri" w:cs="Calibri"/>
          <w:sz w:val="24"/>
          <w:szCs w:val="24"/>
        </w:rPr>
        <w:t>A</w:t>
      </w:r>
      <w:r w:rsidRPr="005812C7">
        <w:rPr>
          <w:rFonts w:ascii="Calibri" w:hAnsi="Calibri" w:cs="Calibri"/>
          <w:sz w:val="24"/>
          <w:szCs w:val="24"/>
        </w:rPr>
        <w:t xml:space="preserve"> (2) – </w:t>
      </w:r>
      <w:r w:rsidR="006A7A6F" w:rsidRPr="005812C7">
        <w:rPr>
          <w:rFonts w:ascii="Calibri" w:hAnsi="Calibri" w:cs="Calibri"/>
          <w:sz w:val="24"/>
          <w:szCs w:val="24"/>
        </w:rPr>
        <w:t xml:space="preserve">The TPCHD </w:t>
      </w:r>
      <w:r w:rsidR="009527B3" w:rsidRPr="005812C7">
        <w:rPr>
          <w:rFonts w:ascii="Calibri" w:hAnsi="Calibri" w:cs="Calibri"/>
          <w:sz w:val="24"/>
          <w:szCs w:val="24"/>
        </w:rPr>
        <w:t>strongly recommends that the rule</w:t>
      </w:r>
      <w:r w:rsidRPr="005812C7">
        <w:rPr>
          <w:rFonts w:ascii="Calibri" w:hAnsi="Calibri" w:cs="Calibri"/>
          <w:sz w:val="24"/>
          <w:szCs w:val="24"/>
        </w:rPr>
        <w:t xml:space="preserve"> requir</w:t>
      </w:r>
      <w:r w:rsidR="009527B3" w:rsidRPr="005812C7">
        <w:rPr>
          <w:rFonts w:ascii="Calibri" w:hAnsi="Calibri" w:cs="Calibri"/>
          <w:sz w:val="24"/>
          <w:szCs w:val="24"/>
        </w:rPr>
        <w:t>es that</w:t>
      </w:r>
      <w:r w:rsidRPr="005812C7">
        <w:rPr>
          <w:rFonts w:ascii="Calibri" w:hAnsi="Calibri" w:cs="Calibri"/>
          <w:sz w:val="24"/>
          <w:szCs w:val="24"/>
        </w:rPr>
        <w:t xml:space="preserve"> 50% of the materials be recycled annually </w:t>
      </w:r>
      <w:r w:rsidR="009527B3" w:rsidRPr="005812C7">
        <w:rPr>
          <w:rFonts w:ascii="Calibri" w:hAnsi="Calibri" w:cs="Calibri"/>
          <w:sz w:val="24"/>
          <w:szCs w:val="24"/>
        </w:rPr>
        <w:t xml:space="preserve">and setting an upper quantity limit under the “Specific Requirements for Activity or Operation”. This would provide the jurisdictional health departments the necessary tools to monitor such operations to prevent </w:t>
      </w:r>
      <w:r w:rsidR="002D553F" w:rsidRPr="005812C7">
        <w:rPr>
          <w:rFonts w:ascii="Calibri" w:hAnsi="Calibri" w:cs="Calibri"/>
          <w:sz w:val="24"/>
          <w:szCs w:val="24"/>
        </w:rPr>
        <w:t xml:space="preserve">the </w:t>
      </w:r>
      <w:r w:rsidR="009527B3" w:rsidRPr="005812C7">
        <w:rPr>
          <w:rFonts w:ascii="Calibri" w:hAnsi="Calibri" w:cs="Calibri"/>
          <w:sz w:val="24"/>
          <w:szCs w:val="24"/>
        </w:rPr>
        <w:t>a</w:t>
      </w:r>
      <w:r w:rsidR="002D553F" w:rsidRPr="005812C7">
        <w:rPr>
          <w:rFonts w:ascii="Calibri" w:hAnsi="Calibri" w:cs="Calibri"/>
          <w:sz w:val="24"/>
          <w:szCs w:val="24"/>
        </w:rPr>
        <w:t>buse of this exemption category.</w:t>
      </w:r>
    </w:p>
    <w:p w14:paraId="23B19CAA" w14:textId="3E5FAA12" w:rsidR="003973D3" w:rsidRPr="005812C7" w:rsidRDefault="003973D3" w:rsidP="003973D3">
      <w:pPr>
        <w:rPr>
          <w:rFonts w:ascii="Calibri" w:hAnsi="Calibri" w:cs="Calibri"/>
          <w:b/>
          <w:sz w:val="24"/>
          <w:szCs w:val="24"/>
        </w:rPr>
      </w:pPr>
      <w:r w:rsidRPr="005812C7">
        <w:rPr>
          <w:rFonts w:ascii="Calibri" w:hAnsi="Calibri" w:cs="Calibri"/>
          <w:b/>
          <w:sz w:val="24"/>
          <w:szCs w:val="24"/>
        </w:rPr>
        <w:t xml:space="preserve">Section -240 Energy recovery and incineration facilities </w:t>
      </w:r>
    </w:p>
    <w:p w14:paraId="0CCBF693" w14:textId="763BC935" w:rsidR="003973D3" w:rsidRPr="005812C7" w:rsidRDefault="00377219" w:rsidP="00644903">
      <w:pPr>
        <w:pStyle w:val="ListParagraph"/>
        <w:numPr>
          <w:ilvl w:val="0"/>
          <w:numId w:val="4"/>
        </w:numPr>
        <w:rPr>
          <w:rFonts w:ascii="Calibri" w:hAnsi="Calibri" w:cs="Calibri"/>
          <w:sz w:val="24"/>
          <w:szCs w:val="24"/>
        </w:rPr>
      </w:pPr>
      <w:r w:rsidRPr="005812C7">
        <w:rPr>
          <w:rFonts w:ascii="Calibri" w:hAnsi="Calibri" w:cs="Calibri"/>
          <w:sz w:val="24"/>
          <w:szCs w:val="24"/>
        </w:rPr>
        <w:t>Subsection</w:t>
      </w:r>
      <w:r w:rsidR="00EC677F" w:rsidRPr="005812C7">
        <w:rPr>
          <w:rFonts w:ascii="Calibri" w:hAnsi="Calibri" w:cs="Calibri"/>
          <w:sz w:val="24"/>
          <w:szCs w:val="24"/>
        </w:rPr>
        <w:t xml:space="preserve"> (1)(b)(ii) – Is landfill gas being recovered to generate power o</w:t>
      </w:r>
      <w:r w:rsidR="002D553F" w:rsidRPr="005812C7">
        <w:rPr>
          <w:rFonts w:ascii="Calibri" w:hAnsi="Calibri" w:cs="Calibri"/>
          <w:sz w:val="24"/>
          <w:szCs w:val="24"/>
        </w:rPr>
        <w:t>r</w:t>
      </w:r>
      <w:r w:rsidR="00EC677F" w:rsidRPr="005812C7">
        <w:rPr>
          <w:rFonts w:ascii="Calibri" w:hAnsi="Calibri" w:cs="Calibri"/>
          <w:sz w:val="24"/>
          <w:szCs w:val="24"/>
        </w:rPr>
        <w:t xml:space="preserve"> converted to liquified fuel exempt from solid waste permitting per </w:t>
      </w:r>
      <w:r w:rsidR="002D553F" w:rsidRPr="005812C7">
        <w:rPr>
          <w:rFonts w:ascii="Calibri" w:hAnsi="Calibri" w:cs="Calibri"/>
          <w:sz w:val="24"/>
          <w:szCs w:val="24"/>
        </w:rPr>
        <w:t xml:space="preserve">Section </w:t>
      </w:r>
      <w:r w:rsidR="00EC677F" w:rsidRPr="005812C7">
        <w:rPr>
          <w:rFonts w:ascii="Calibri" w:hAnsi="Calibri" w:cs="Calibri"/>
          <w:sz w:val="24"/>
          <w:szCs w:val="24"/>
        </w:rPr>
        <w:t>-021</w:t>
      </w:r>
      <w:r w:rsidR="00CD634B">
        <w:rPr>
          <w:rFonts w:ascii="Calibri" w:hAnsi="Calibri" w:cs="Calibri"/>
          <w:sz w:val="24"/>
          <w:szCs w:val="24"/>
        </w:rPr>
        <w:t>(3)</w:t>
      </w:r>
      <w:r w:rsidR="002D553F" w:rsidRPr="005812C7">
        <w:rPr>
          <w:rFonts w:ascii="Calibri" w:hAnsi="Calibri" w:cs="Calibri"/>
          <w:sz w:val="24"/>
          <w:szCs w:val="24"/>
        </w:rPr>
        <w:t>, Determination of solid waste</w:t>
      </w:r>
      <w:r w:rsidR="00A03868">
        <w:rPr>
          <w:rFonts w:ascii="Calibri" w:hAnsi="Calibri" w:cs="Calibri"/>
          <w:sz w:val="24"/>
          <w:szCs w:val="24"/>
        </w:rPr>
        <w:t xml:space="preserve"> (i.e., meet the criteria of “no longer a solid waste”)</w:t>
      </w:r>
      <w:r w:rsidR="00EC677F" w:rsidRPr="005812C7">
        <w:rPr>
          <w:rFonts w:ascii="Calibri" w:hAnsi="Calibri" w:cs="Calibri"/>
          <w:sz w:val="24"/>
          <w:szCs w:val="24"/>
        </w:rPr>
        <w:t>?</w:t>
      </w:r>
    </w:p>
    <w:p w14:paraId="3B8F0516" w14:textId="40044736" w:rsidR="00EC677F" w:rsidRPr="005812C7" w:rsidRDefault="00EC677F" w:rsidP="00EC677F">
      <w:pPr>
        <w:rPr>
          <w:rFonts w:ascii="Calibri" w:hAnsi="Calibri" w:cs="Calibri"/>
          <w:b/>
          <w:sz w:val="24"/>
          <w:szCs w:val="24"/>
        </w:rPr>
      </w:pPr>
      <w:r w:rsidRPr="005812C7">
        <w:rPr>
          <w:rFonts w:ascii="Calibri" w:hAnsi="Calibri" w:cs="Calibri"/>
          <w:b/>
          <w:sz w:val="24"/>
          <w:szCs w:val="24"/>
        </w:rPr>
        <w:t>Section –300 On-site storage, collection, and transportation standards</w:t>
      </w:r>
    </w:p>
    <w:p w14:paraId="70BE5ECD" w14:textId="706BFBB4" w:rsidR="002D553F" w:rsidRDefault="00377219" w:rsidP="00513671">
      <w:pPr>
        <w:pStyle w:val="ListParagraph"/>
        <w:numPr>
          <w:ilvl w:val="0"/>
          <w:numId w:val="4"/>
        </w:numPr>
        <w:rPr>
          <w:rFonts w:ascii="Calibri" w:hAnsi="Calibri" w:cs="Calibri"/>
          <w:sz w:val="24"/>
          <w:szCs w:val="24"/>
        </w:rPr>
      </w:pPr>
      <w:r w:rsidRPr="00373A4F">
        <w:rPr>
          <w:rFonts w:ascii="Calibri" w:hAnsi="Calibri" w:cs="Calibri"/>
          <w:sz w:val="24"/>
          <w:szCs w:val="24"/>
        </w:rPr>
        <w:t>Subsection</w:t>
      </w:r>
      <w:r w:rsidR="00EC677F" w:rsidRPr="00373A4F">
        <w:rPr>
          <w:rFonts w:ascii="Calibri" w:hAnsi="Calibri" w:cs="Calibri"/>
          <w:sz w:val="24"/>
          <w:szCs w:val="24"/>
        </w:rPr>
        <w:t xml:space="preserve"> (</w:t>
      </w:r>
      <w:r w:rsidR="0059738E" w:rsidRPr="00373A4F">
        <w:rPr>
          <w:rFonts w:ascii="Calibri" w:hAnsi="Calibri" w:cs="Calibri"/>
          <w:sz w:val="24"/>
          <w:szCs w:val="24"/>
        </w:rPr>
        <w:t>2</w:t>
      </w:r>
      <w:r w:rsidR="00EC677F" w:rsidRPr="00373A4F">
        <w:rPr>
          <w:rFonts w:ascii="Calibri" w:hAnsi="Calibri" w:cs="Calibri"/>
          <w:sz w:val="24"/>
          <w:szCs w:val="24"/>
        </w:rPr>
        <w:t>)</w:t>
      </w:r>
      <w:r w:rsidR="00D934E7" w:rsidRPr="00373A4F">
        <w:rPr>
          <w:rFonts w:ascii="Calibri" w:hAnsi="Calibri" w:cs="Calibri"/>
          <w:sz w:val="24"/>
          <w:szCs w:val="24"/>
        </w:rPr>
        <w:t>(</w:t>
      </w:r>
      <w:r w:rsidR="00F70538" w:rsidRPr="00373A4F">
        <w:rPr>
          <w:rFonts w:ascii="Calibri" w:hAnsi="Calibri" w:cs="Calibri"/>
          <w:sz w:val="24"/>
          <w:szCs w:val="24"/>
        </w:rPr>
        <w:t>b</w:t>
      </w:r>
      <w:r w:rsidR="00D934E7" w:rsidRPr="00373A4F">
        <w:rPr>
          <w:rFonts w:ascii="Calibri" w:hAnsi="Calibri" w:cs="Calibri"/>
          <w:sz w:val="24"/>
          <w:szCs w:val="24"/>
        </w:rPr>
        <w:t>)</w:t>
      </w:r>
      <w:r w:rsidR="00F70538" w:rsidRPr="00373A4F">
        <w:rPr>
          <w:rFonts w:ascii="Calibri" w:hAnsi="Calibri" w:cs="Calibri"/>
          <w:sz w:val="24"/>
          <w:szCs w:val="24"/>
        </w:rPr>
        <w:t>(iii)</w:t>
      </w:r>
      <w:r w:rsidR="00EC677F" w:rsidRPr="00373A4F">
        <w:rPr>
          <w:rFonts w:ascii="Calibri" w:hAnsi="Calibri" w:cs="Calibri"/>
          <w:sz w:val="24"/>
          <w:szCs w:val="24"/>
        </w:rPr>
        <w:t xml:space="preserve"> </w:t>
      </w:r>
      <w:r w:rsidR="0059738E" w:rsidRPr="00373A4F">
        <w:rPr>
          <w:rFonts w:ascii="Calibri" w:hAnsi="Calibri" w:cs="Calibri"/>
          <w:sz w:val="24"/>
          <w:szCs w:val="24"/>
        </w:rPr>
        <w:t>–</w:t>
      </w:r>
      <w:r w:rsidR="00EC677F" w:rsidRPr="00373A4F">
        <w:rPr>
          <w:rFonts w:ascii="Calibri" w:hAnsi="Calibri" w:cs="Calibri"/>
          <w:sz w:val="24"/>
          <w:szCs w:val="24"/>
        </w:rPr>
        <w:t xml:space="preserve"> </w:t>
      </w:r>
      <w:r w:rsidR="0059738E" w:rsidRPr="00373A4F">
        <w:rPr>
          <w:rFonts w:ascii="Calibri" w:hAnsi="Calibri" w:cs="Calibri"/>
          <w:sz w:val="24"/>
          <w:szCs w:val="24"/>
        </w:rPr>
        <w:t>The TPCHD’s experience is that walking</w:t>
      </w:r>
      <w:r w:rsidR="001C10AB" w:rsidRPr="00373A4F">
        <w:rPr>
          <w:rFonts w:ascii="Calibri" w:hAnsi="Calibri" w:cs="Calibri"/>
          <w:sz w:val="24"/>
          <w:szCs w:val="24"/>
        </w:rPr>
        <w:t>-</w:t>
      </w:r>
      <w:r w:rsidR="0059738E" w:rsidRPr="00373A4F">
        <w:rPr>
          <w:rFonts w:ascii="Calibri" w:hAnsi="Calibri" w:cs="Calibri"/>
          <w:sz w:val="24"/>
          <w:szCs w:val="24"/>
        </w:rPr>
        <w:t>floor</w:t>
      </w:r>
      <w:r w:rsidR="001C10AB" w:rsidRPr="00373A4F">
        <w:rPr>
          <w:rFonts w:ascii="Calibri" w:hAnsi="Calibri" w:cs="Calibri"/>
          <w:sz w:val="24"/>
          <w:szCs w:val="24"/>
        </w:rPr>
        <w:t xml:space="preserve">/live-bottom </w:t>
      </w:r>
      <w:r w:rsidR="0059738E" w:rsidRPr="00373A4F">
        <w:rPr>
          <w:rFonts w:ascii="Calibri" w:hAnsi="Calibri" w:cs="Calibri"/>
          <w:sz w:val="24"/>
          <w:szCs w:val="24"/>
        </w:rPr>
        <w:t>transfer trailers</w:t>
      </w:r>
      <w:r w:rsidR="009F2A3A" w:rsidRPr="00373A4F">
        <w:rPr>
          <w:rFonts w:ascii="Calibri" w:hAnsi="Calibri" w:cs="Calibri"/>
          <w:sz w:val="24"/>
          <w:szCs w:val="24"/>
        </w:rPr>
        <w:t xml:space="preserve"> can leak liquids </w:t>
      </w:r>
      <w:r w:rsidR="001C10AB" w:rsidRPr="00373A4F">
        <w:rPr>
          <w:rFonts w:ascii="Calibri" w:hAnsi="Calibri" w:cs="Calibri"/>
          <w:sz w:val="24"/>
          <w:szCs w:val="24"/>
        </w:rPr>
        <w:t xml:space="preserve">from the trailer’s floor </w:t>
      </w:r>
      <w:r w:rsidR="009F2A3A" w:rsidRPr="00373A4F">
        <w:rPr>
          <w:rFonts w:ascii="Calibri" w:hAnsi="Calibri" w:cs="Calibri"/>
          <w:sz w:val="24"/>
          <w:szCs w:val="24"/>
        </w:rPr>
        <w:t>(sometimes significantly: late spring Western Washington curbside yard waste, for example), either by the trailer</w:t>
      </w:r>
      <w:r w:rsidR="001C10AB" w:rsidRPr="00373A4F">
        <w:rPr>
          <w:rFonts w:ascii="Calibri" w:hAnsi="Calibri" w:cs="Calibri"/>
          <w:sz w:val="24"/>
          <w:szCs w:val="24"/>
        </w:rPr>
        <w:t>’s</w:t>
      </w:r>
      <w:r w:rsidR="009F2A3A" w:rsidRPr="00373A4F">
        <w:rPr>
          <w:rFonts w:ascii="Calibri" w:hAnsi="Calibri" w:cs="Calibri"/>
          <w:sz w:val="24"/>
          <w:szCs w:val="24"/>
        </w:rPr>
        <w:t xml:space="preserve"> inherent construction </w:t>
      </w:r>
      <w:r w:rsidR="001C10AB" w:rsidRPr="00373A4F">
        <w:rPr>
          <w:rFonts w:ascii="Calibri" w:hAnsi="Calibri" w:cs="Calibri"/>
          <w:sz w:val="24"/>
          <w:szCs w:val="24"/>
        </w:rPr>
        <w:t xml:space="preserve">technology </w:t>
      </w:r>
      <w:r w:rsidR="009F2A3A" w:rsidRPr="00373A4F">
        <w:rPr>
          <w:rFonts w:ascii="Calibri" w:hAnsi="Calibri" w:cs="Calibri"/>
          <w:sz w:val="24"/>
          <w:szCs w:val="24"/>
        </w:rPr>
        <w:t xml:space="preserve">and/or due to wear and tear. Therefore, for these “detachable containers” that are known to leak, the standard in this section of the rule needs to </w:t>
      </w:r>
      <w:r w:rsidR="001C10AB" w:rsidRPr="00373A4F">
        <w:rPr>
          <w:rFonts w:ascii="Calibri" w:hAnsi="Calibri" w:cs="Calibri"/>
          <w:sz w:val="24"/>
          <w:szCs w:val="24"/>
        </w:rPr>
        <w:t xml:space="preserve">also </w:t>
      </w:r>
      <w:r w:rsidR="009F2A3A" w:rsidRPr="00373A4F">
        <w:rPr>
          <w:rFonts w:ascii="Calibri" w:hAnsi="Calibri" w:cs="Calibri"/>
          <w:sz w:val="24"/>
          <w:szCs w:val="24"/>
        </w:rPr>
        <w:t xml:space="preserve">require </w:t>
      </w:r>
      <w:r w:rsidR="001C10AB" w:rsidRPr="00373A4F">
        <w:rPr>
          <w:rFonts w:ascii="Calibri" w:hAnsi="Calibri" w:cs="Calibri"/>
          <w:sz w:val="24"/>
          <w:szCs w:val="24"/>
        </w:rPr>
        <w:t xml:space="preserve">an alternative to “nonleaking”. The TPCHD recommends that a sentence be added to this item (iii) to include: “or </w:t>
      </w:r>
      <w:r w:rsidR="009F2A3A" w:rsidRPr="00373A4F">
        <w:rPr>
          <w:rFonts w:ascii="Calibri" w:hAnsi="Calibri" w:cs="Calibri"/>
          <w:sz w:val="24"/>
          <w:szCs w:val="24"/>
        </w:rPr>
        <w:t xml:space="preserve">proper containment </w:t>
      </w:r>
      <w:r w:rsidR="001C10AB" w:rsidRPr="00373A4F">
        <w:rPr>
          <w:rFonts w:ascii="Calibri" w:hAnsi="Calibri" w:cs="Calibri"/>
          <w:sz w:val="24"/>
          <w:szCs w:val="24"/>
        </w:rPr>
        <w:t xml:space="preserve">and management of </w:t>
      </w:r>
      <w:r w:rsidR="00EE7B61" w:rsidRPr="00373A4F">
        <w:rPr>
          <w:rFonts w:ascii="Calibri" w:hAnsi="Calibri" w:cs="Calibri"/>
          <w:sz w:val="24"/>
          <w:szCs w:val="24"/>
        </w:rPr>
        <w:t>spilled/leaking</w:t>
      </w:r>
      <w:r w:rsidR="001C10AB" w:rsidRPr="00373A4F">
        <w:rPr>
          <w:rFonts w:ascii="Calibri" w:hAnsi="Calibri" w:cs="Calibri"/>
          <w:sz w:val="24"/>
          <w:szCs w:val="24"/>
        </w:rPr>
        <w:t xml:space="preserve"> leachate </w:t>
      </w:r>
      <w:r w:rsidR="009F2A3A" w:rsidRPr="00373A4F">
        <w:rPr>
          <w:rFonts w:ascii="Calibri" w:hAnsi="Calibri" w:cs="Calibri"/>
          <w:sz w:val="24"/>
          <w:szCs w:val="24"/>
        </w:rPr>
        <w:t>at the staging areas</w:t>
      </w:r>
      <w:r w:rsidR="001C10AB" w:rsidRPr="00373A4F">
        <w:rPr>
          <w:rFonts w:ascii="Calibri" w:hAnsi="Calibri" w:cs="Calibri"/>
          <w:sz w:val="24"/>
          <w:szCs w:val="24"/>
        </w:rPr>
        <w:t>”</w:t>
      </w:r>
      <w:r w:rsidR="009F2A3A" w:rsidRPr="00373A4F">
        <w:rPr>
          <w:rFonts w:ascii="Calibri" w:hAnsi="Calibri" w:cs="Calibri"/>
          <w:sz w:val="24"/>
          <w:szCs w:val="24"/>
        </w:rPr>
        <w:t xml:space="preserve">. </w:t>
      </w:r>
      <w:r w:rsidR="001C10AB" w:rsidRPr="00373A4F">
        <w:rPr>
          <w:rFonts w:ascii="Calibri" w:hAnsi="Calibri" w:cs="Calibri"/>
          <w:sz w:val="24"/>
          <w:szCs w:val="24"/>
        </w:rPr>
        <w:t>Providing th</w:t>
      </w:r>
      <w:r w:rsidR="00373A4F">
        <w:rPr>
          <w:rFonts w:ascii="Calibri" w:hAnsi="Calibri" w:cs="Calibri"/>
          <w:sz w:val="24"/>
          <w:szCs w:val="24"/>
        </w:rPr>
        <w:t>is</w:t>
      </w:r>
      <w:r w:rsidR="001C10AB" w:rsidRPr="00373A4F">
        <w:rPr>
          <w:rFonts w:ascii="Calibri" w:hAnsi="Calibri" w:cs="Calibri"/>
          <w:sz w:val="24"/>
          <w:szCs w:val="24"/>
        </w:rPr>
        <w:t xml:space="preserve"> alternative to simply “nonleaking” in these circumstances would provide the </w:t>
      </w:r>
      <w:r w:rsidR="001C10AB" w:rsidRPr="00373A4F">
        <w:rPr>
          <w:rFonts w:ascii="Calibri" w:hAnsi="Calibri" w:cs="Calibri"/>
          <w:sz w:val="24"/>
          <w:szCs w:val="24"/>
        </w:rPr>
        <w:lastRenderedPageBreak/>
        <w:t>generators</w:t>
      </w:r>
      <w:r w:rsidR="00C14F93" w:rsidRPr="00373A4F">
        <w:rPr>
          <w:rFonts w:ascii="Calibri" w:hAnsi="Calibri" w:cs="Calibri"/>
          <w:sz w:val="24"/>
          <w:szCs w:val="24"/>
        </w:rPr>
        <w:t>/haulers/site owners</w:t>
      </w:r>
      <w:r w:rsidR="001C10AB" w:rsidRPr="00373A4F">
        <w:rPr>
          <w:rFonts w:ascii="Calibri" w:hAnsi="Calibri" w:cs="Calibri"/>
          <w:sz w:val="24"/>
          <w:szCs w:val="24"/>
        </w:rPr>
        <w:t xml:space="preserve"> and the jurisdictional health departments the </w:t>
      </w:r>
      <w:r w:rsidR="00373A4F">
        <w:rPr>
          <w:rFonts w:ascii="Calibri" w:hAnsi="Calibri" w:cs="Calibri"/>
          <w:sz w:val="24"/>
          <w:szCs w:val="24"/>
        </w:rPr>
        <w:t xml:space="preserve">regulatory standard </w:t>
      </w:r>
      <w:r w:rsidR="001C10AB" w:rsidRPr="00373A4F">
        <w:rPr>
          <w:rFonts w:ascii="Calibri" w:hAnsi="Calibri" w:cs="Calibri"/>
          <w:sz w:val="24"/>
          <w:szCs w:val="24"/>
        </w:rPr>
        <w:t>to properly contain and manage leachate at the staging areas for walking-floor/live-bottom transfer trailers.</w:t>
      </w:r>
    </w:p>
    <w:p w14:paraId="79A4200C" w14:textId="77777777" w:rsidR="00B5009C" w:rsidRPr="00373A4F" w:rsidRDefault="00B5009C" w:rsidP="00B5009C">
      <w:pPr>
        <w:pStyle w:val="ListParagraph"/>
        <w:rPr>
          <w:rFonts w:ascii="Calibri" w:hAnsi="Calibri" w:cs="Calibri"/>
          <w:sz w:val="24"/>
          <w:szCs w:val="24"/>
        </w:rPr>
      </w:pPr>
      <w:bookmarkStart w:id="1" w:name="_GoBack"/>
      <w:bookmarkEnd w:id="1"/>
    </w:p>
    <w:p w14:paraId="264ADAD8" w14:textId="4F266D8E" w:rsidR="00B9128B" w:rsidRPr="005812C7" w:rsidRDefault="00B9128B" w:rsidP="00B9128B">
      <w:pPr>
        <w:rPr>
          <w:rFonts w:ascii="Calibri" w:hAnsi="Calibri" w:cs="Calibri"/>
          <w:b/>
          <w:sz w:val="24"/>
          <w:szCs w:val="24"/>
        </w:rPr>
      </w:pPr>
      <w:r w:rsidRPr="005812C7">
        <w:rPr>
          <w:rFonts w:ascii="Calibri" w:hAnsi="Calibri" w:cs="Calibri"/>
          <w:b/>
          <w:sz w:val="24"/>
          <w:szCs w:val="24"/>
        </w:rPr>
        <w:t xml:space="preserve">Section -310 Transfer </w:t>
      </w:r>
      <w:r w:rsidR="00C2154A" w:rsidRPr="005812C7">
        <w:rPr>
          <w:rFonts w:ascii="Calibri" w:hAnsi="Calibri" w:cs="Calibri"/>
          <w:b/>
          <w:sz w:val="24"/>
          <w:szCs w:val="24"/>
        </w:rPr>
        <w:t>stations and drop box facilities</w:t>
      </w:r>
    </w:p>
    <w:p w14:paraId="1045B7F5" w14:textId="0F22C9A0" w:rsidR="00C2154A" w:rsidRPr="005812C7" w:rsidRDefault="00377219" w:rsidP="00644903">
      <w:pPr>
        <w:pStyle w:val="ListParagraph"/>
        <w:numPr>
          <w:ilvl w:val="0"/>
          <w:numId w:val="4"/>
        </w:numPr>
        <w:rPr>
          <w:rFonts w:ascii="Calibri" w:hAnsi="Calibri" w:cs="Calibri"/>
          <w:sz w:val="24"/>
          <w:szCs w:val="24"/>
        </w:rPr>
      </w:pPr>
      <w:r w:rsidRPr="005812C7">
        <w:rPr>
          <w:rFonts w:ascii="Calibri" w:hAnsi="Calibri" w:cs="Calibri"/>
          <w:sz w:val="24"/>
          <w:szCs w:val="24"/>
        </w:rPr>
        <w:t>Subsection</w:t>
      </w:r>
      <w:r w:rsidR="00C2154A" w:rsidRPr="005812C7">
        <w:rPr>
          <w:rFonts w:ascii="Calibri" w:hAnsi="Calibri" w:cs="Calibri"/>
          <w:sz w:val="24"/>
          <w:szCs w:val="24"/>
        </w:rPr>
        <w:t xml:space="preserve"> (4)</w:t>
      </w:r>
      <w:r w:rsidR="00D934E7" w:rsidRPr="005812C7">
        <w:rPr>
          <w:rFonts w:ascii="Calibri" w:hAnsi="Calibri" w:cs="Calibri"/>
          <w:sz w:val="24"/>
          <w:szCs w:val="24"/>
        </w:rPr>
        <w:t>(a)</w:t>
      </w:r>
      <w:r w:rsidR="00C2154A" w:rsidRPr="005812C7">
        <w:rPr>
          <w:rFonts w:ascii="Calibri" w:hAnsi="Calibri" w:cs="Calibri"/>
          <w:sz w:val="24"/>
          <w:szCs w:val="24"/>
        </w:rPr>
        <w:t xml:space="preserve">(v) – </w:t>
      </w:r>
      <w:r w:rsidR="003B6099" w:rsidRPr="005812C7">
        <w:rPr>
          <w:rFonts w:ascii="Calibri" w:hAnsi="Calibri" w:cs="Calibri"/>
          <w:sz w:val="24"/>
          <w:szCs w:val="24"/>
        </w:rPr>
        <w:t>The TPCHD recommends clarifying</w:t>
      </w:r>
      <w:r w:rsidR="00C2154A" w:rsidRPr="005812C7">
        <w:rPr>
          <w:rFonts w:ascii="Calibri" w:hAnsi="Calibri" w:cs="Calibri"/>
          <w:sz w:val="24"/>
          <w:szCs w:val="24"/>
        </w:rPr>
        <w:t xml:space="preserve"> “tip floor” to include all areas of the facility that accept, store, and process waste materials. </w:t>
      </w:r>
      <w:r w:rsidR="003B6099" w:rsidRPr="005812C7">
        <w:rPr>
          <w:rFonts w:ascii="Calibri" w:hAnsi="Calibri" w:cs="Calibri"/>
          <w:sz w:val="24"/>
          <w:szCs w:val="24"/>
        </w:rPr>
        <w:t>Alternatively, TPCHD suggests</w:t>
      </w:r>
      <w:r w:rsidR="00C2154A" w:rsidRPr="005812C7">
        <w:rPr>
          <w:rFonts w:ascii="Calibri" w:hAnsi="Calibri" w:cs="Calibri"/>
          <w:sz w:val="24"/>
          <w:szCs w:val="24"/>
        </w:rPr>
        <w:t xml:space="preserve"> us</w:t>
      </w:r>
      <w:r w:rsidR="003B6099" w:rsidRPr="005812C7">
        <w:rPr>
          <w:rFonts w:ascii="Calibri" w:hAnsi="Calibri" w:cs="Calibri"/>
          <w:sz w:val="24"/>
          <w:szCs w:val="24"/>
        </w:rPr>
        <w:t>ing</w:t>
      </w:r>
      <w:r w:rsidR="00C2154A" w:rsidRPr="005812C7">
        <w:rPr>
          <w:rFonts w:ascii="Calibri" w:hAnsi="Calibri" w:cs="Calibri"/>
          <w:sz w:val="24"/>
          <w:szCs w:val="24"/>
        </w:rPr>
        <w:t xml:space="preserve"> the words “receiving area”.</w:t>
      </w:r>
    </w:p>
    <w:p w14:paraId="449DA856" w14:textId="77777777" w:rsidR="00F96F10" w:rsidRPr="005812C7" w:rsidRDefault="00F96F10" w:rsidP="00F96F10">
      <w:pPr>
        <w:pStyle w:val="ListParagraph"/>
        <w:rPr>
          <w:rFonts w:ascii="Calibri" w:hAnsi="Calibri" w:cs="Calibri"/>
          <w:sz w:val="24"/>
          <w:szCs w:val="24"/>
        </w:rPr>
      </w:pPr>
    </w:p>
    <w:p w14:paraId="1C1BD2E0" w14:textId="54BDAC62" w:rsidR="00F96F10" w:rsidRPr="005812C7" w:rsidRDefault="00377219" w:rsidP="00F96F10">
      <w:pPr>
        <w:pStyle w:val="ListParagraph"/>
        <w:numPr>
          <w:ilvl w:val="0"/>
          <w:numId w:val="4"/>
        </w:numPr>
        <w:rPr>
          <w:rFonts w:ascii="Calibri" w:hAnsi="Calibri" w:cs="Calibri"/>
          <w:sz w:val="24"/>
          <w:szCs w:val="24"/>
        </w:rPr>
      </w:pPr>
      <w:r w:rsidRPr="005812C7">
        <w:rPr>
          <w:rFonts w:ascii="Calibri" w:hAnsi="Calibri" w:cs="Calibri"/>
          <w:sz w:val="24"/>
          <w:szCs w:val="24"/>
        </w:rPr>
        <w:t>Subsection</w:t>
      </w:r>
      <w:r w:rsidR="00C2154A" w:rsidRPr="005812C7">
        <w:rPr>
          <w:rFonts w:ascii="Calibri" w:hAnsi="Calibri" w:cs="Calibri"/>
          <w:sz w:val="24"/>
          <w:szCs w:val="24"/>
        </w:rPr>
        <w:t xml:space="preserve"> (4)</w:t>
      </w:r>
      <w:r w:rsidR="00D934E7" w:rsidRPr="005812C7">
        <w:rPr>
          <w:rFonts w:ascii="Calibri" w:hAnsi="Calibri" w:cs="Calibri"/>
          <w:sz w:val="24"/>
          <w:szCs w:val="24"/>
        </w:rPr>
        <w:t>(a)</w:t>
      </w:r>
      <w:r w:rsidR="00C2154A" w:rsidRPr="005812C7">
        <w:rPr>
          <w:rFonts w:ascii="Calibri" w:hAnsi="Calibri" w:cs="Calibri"/>
          <w:sz w:val="24"/>
          <w:szCs w:val="24"/>
        </w:rPr>
        <w:t xml:space="preserve">(vi) </w:t>
      </w:r>
      <w:r w:rsidR="005260C8" w:rsidRPr="005812C7">
        <w:rPr>
          <w:rFonts w:ascii="Calibri" w:hAnsi="Calibri" w:cs="Calibri"/>
          <w:sz w:val="24"/>
          <w:szCs w:val="24"/>
        </w:rPr>
        <w:t>–</w:t>
      </w:r>
      <w:r w:rsidR="00C2154A" w:rsidRPr="005812C7">
        <w:rPr>
          <w:rFonts w:ascii="Calibri" w:hAnsi="Calibri" w:cs="Calibri"/>
          <w:sz w:val="24"/>
          <w:szCs w:val="24"/>
        </w:rPr>
        <w:t xml:space="preserve"> </w:t>
      </w:r>
      <w:r w:rsidR="003B6099" w:rsidRPr="005812C7">
        <w:rPr>
          <w:rFonts w:ascii="Calibri" w:hAnsi="Calibri" w:cs="Calibri"/>
          <w:sz w:val="24"/>
          <w:szCs w:val="24"/>
        </w:rPr>
        <w:t>The TPCHD s</w:t>
      </w:r>
      <w:r w:rsidR="005260C8" w:rsidRPr="005812C7">
        <w:rPr>
          <w:rFonts w:ascii="Calibri" w:hAnsi="Calibri" w:cs="Calibri"/>
          <w:sz w:val="24"/>
          <w:szCs w:val="24"/>
        </w:rPr>
        <w:t>uggest</w:t>
      </w:r>
      <w:r w:rsidR="00EB46FD">
        <w:rPr>
          <w:rFonts w:ascii="Calibri" w:hAnsi="Calibri" w:cs="Calibri"/>
          <w:sz w:val="24"/>
          <w:szCs w:val="24"/>
        </w:rPr>
        <w:t>s</w:t>
      </w:r>
      <w:r w:rsidR="005260C8" w:rsidRPr="005812C7">
        <w:rPr>
          <w:rFonts w:ascii="Calibri" w:hAnsi="Calibri" w:cs="Calibri"/>
          <w:sz w:val="24"/>
          <w:szCs w:val="24"/>
        </w:rPr>
        <w:t xml:space="preserve"> changing “tipping floor” </w:t>
      </w:r>
      <w:r w:rsidR="003B6099" w:rsidRPr="005812C7">
        <w:rPr>
          <w:rFonts w:ascii="Calibri" w:hAnsi="Calibri" w:cs="Calibri"/>
          <w:sz w:val="24"/>
          <w:szCs w:val="24"/>
        </w:rPr>
        <w:t xml:space="preserve">to </w:t>
      </w:r>
      <w:r w:rsidR="00EC3E3D" w:rsidRPr="005812C7">
        <w:rPr>
          <w:rFonts w:ascii="Calibri" w:hAnsi="Calibri" w:cs="Calibri"/>
          <w:sz w:val="24"/>
          <w:szCs w:val="24"/>
        </w:rPr>
        <w:t>“</w:t>
      </w:r>
      <w:r w:rsidR="005260C8" w:rsidRPr="005812C7">
        <w:rPr>
          <w:rFonts w:ascii="Calibri" w:hAnsi="Calibri" w:cs="Calibri"/>
          <w:sz w:val="24"/>
          <w:szCs w:val="24"/>
        </w:rPr>
        <w:t>receiving area</w:t>
      </w:r>
      <w:r w:rsidR="00EC3E3D" w:rsidRPr="005812C7">
        <w:rPr>
          <w:rFonts w:ascii="Calibri" w:hAnsi="Calibri" w:cs="Calibri"/>
          <w:sz w:val="24"/>
          <w:szCs w:val="24"/>
        </w:rPr>
        <w:t xml:space="preserve">” or define </w:t>
      </w:r>
      <w:r w:rsidR="003B6099" w:rsidRPr="005812C7">
        <w:rPr>
          <w:rFonts w:ascii="Calibri" w:hAnsi="Calibri" w:cs="Calibri"/>
          <w:sz w:val="24"/>
          <w:szCs w:val="24"/>
        </w:rPr>
        <w:t>“</w:t>
      </w:r>
      <w:r w:rsidR="00EC3E3D" w:rsidRPr="005812C7">
        <w:rPr>
          <w:rFonts w:ascii="Calibri" w:hAnsi="Calibri" w:cs="Calibri"/>
          <w:sz w:val="24"/>
          <w:szCs w:val="24"/>
        </w:rPr>
        <w:t>tipping floor</w:t>
      </w:r>
      <w:r w:rsidR="003B6099" w:rsidRPr="005812C7">
        <w:rPr>
          <w:rFonts w:ascii="Calibri" w:hAnsi="Calibri" w:cs="Calibri"/>
          <w:sz w:val="24"/>
          <w:szCs w:val="24"/>
        </w:rPr>
        <w:t>”</w:t>
      </w:r>
      <w:r w:rsidR="00EC3E3D" w:rsidRPr="005812C7">
        <w:rPr>
          <w:rFonts w:ascii="Calibri" w:hAnsi="Calibri" w:cs="Calibri"/>
          <w:sz w:val="24"/>
          <w:szCs w:val="24"/>
        </w:rPr>
        <w:t xml:space="preserve"> in the definition section to encompass all areas where wastes are managed at the facility. The rule should also </w:t>
      </w:r>
      <w:r w:rsidR="003B6099" w:rsidRPr="005812C7">
        <w:rPr>
          <w:rFonts w:ascii="Calibri" w:hAnsi="Calibri" w:cs="Calibri"/>
          <w:sz w:val="24"/>
          <w:szCs w:val="24"/>
        </w:rPr>
        <w:t>provide more clarity on how this requirement applies to transfer stations and drop boxes where</w:t>
      </w:r>
      <w:r w:rsidR="00EC3E3D" w:rsidRPr="005812C7">
        <w:rPr>
          <w:rFonts w:ascii="Calibri" w:hAnsi="Calibri" w:cs="Calibri"/>
          <w:sz w:val="24"/>
          <w:szCs w:val="24"/>
        </w:rPr>
        <w:t xml:space="preserve"> wastes </w:t>
      </w:r>
      <w:r w:rsidR="003B6099" w:rsidRPr="005812C7">
        <w:rPr>
          <w:rFonts w:ascii="Calibri" w:hAnsi="Calibri" w:cs="Calibri"/>
          <w:sz w:val="24"/>
          <w:szCs w:val="24"/>
        </w:rPr>
        <w:t xml:space="preserve">received by the public are </w:t>
      </w:r>
      <w:r w:rsidR="00EC3E3D" w:rsidRPr="005812C7">
        <w:rPr>
          <w:rFonts w:ascii="Calibri" w:hAnsi="Calibri" w:cs="Calibri"/>
          <w:sz w:val="24"/>
          <w:szCs w:val="24"/>
        </w:rPr>
        <w:t xml:space="preserve">being </w:t>
      </w:r>
      <w:r w:rsidR="003B6099" w:rsidRPr="00A03868">
        <w:rPr>
          <w:rFonts w:ascii="Calibri" w:hAnsi="Calibri" w:cs="Calibri"/>
          <w:sz w:val="24"/>
          <w:szCs w:val="24"/>
          <w:u w:val="single"/>
        </w:rPr>
        <w:t>directly</w:t>
      </w:r>
      <w:r w:rsidR="003B6099" w:rsidRPr="005812C7">
        <w:rPr>
          <w:rFonts w:ascii="Calibri" w:hAnsi="Calibri" w:cs="Calibri"/>
          <w:sz w:val="24"/>
          <w:szCs w:val="24"/>
        </w:rPr>
        <w:t xml:space="preserve"> </w:t>
      </w:r>
      <w:r w:rsidR="00EC3E3D" w:rsidRPr="005812C7">
        <w:rPr>
          <w:rFonts w:ascii="Calibri" w:hAnsi="Calibri" w:cs="Calibri"/>
          <w:sz w:val="24"/>
          <w:szCs w:val="24"/>
        </w:rPr>
        <w:t>deposited into transfer trailers</w:t>
      </w:r>
      <w:r w:rsidR="003B6099" w:rsidRPr="005812C7">
        <w:rPr>
          <w:rFonts w:ascii="Calibri" w:hAnsi="Calibri" w:cs="Calibri"/>
          <w:sz w:val="24"/>
          <w:szCs w:val="24"/>
        </w:rPr>
        <w:t xml:space="preserve"> or drop boxes. In other words, is there a “tipping floor” in these circumstances? Should the waste being dumped in these open trailers and drop boxes be protected from precipitation?</w:t>
      </w:r>
      <w:r w:rsidR="00EB46FD">
        <w:rPr>
          <w:rFonts w:ascii="Calibri" w:hAnsi="Calibri" w:cs="Calibri"/>
          <w:sz w:val="24"/>
          <w:szCs w:val="24"/>
        </w:rPr>
        <w:t xml:space="preserve"> If so, the rule should be clarified to encompass these circumstances.</w:t>
      </w:r>
    </w:p>
    <w:p w14:paraId="229E7925" w14:textId="77777777" w:rsidR="00F96F10" w:rsidRPr="005812C7" w:rsidRDefault="00F96F10" w:rsidP="00F96F10">
      <w:pPr>
        <w:pStyle w:val="ListParagraph"/>
        <w:rPr>
          <w:rFonts w:ascii="Calibri" w:hAnsi="Calibri" w:cs="Calibri"/>
          <w:sz w:val="24"/>
          <w:szCs w:val="24"/>
        </w:rPr>
      </w:pPr>
    </w:p>
    <w:p w14:paraId="4B9973A7" w14:textId="60649B65" w:rsidR="00EC3E3D" w:rsidRPr="005812C7" w:rsidRDefault="00377219" w:rsidP="00F96F10">
      <w:pPr>
        <w:pStyle w:val="ListParagraph"/>
        <w:numPr>
          <w:ilvl w:val="0"/>
          <w:numId w:val="4"/>
        </w:numPr>
        <w:rPr>
          <w:rFonts w:ascii="Calibri" w:hAnsi="Calibri" w:cs="Calibri"/>
          <w:sz w:val="24"/>
          <w:szCs w:val="24"/>
        </w:rPr>
      </w:pPr>
      <w:r w:rsidRPr="005812C7">
        <w:rPr>
          <w:rFonts w:ascii="Calibri" w:hAnsi="Calibri" w:cs="Calibri"/>
          <w:sz w:val="24"/>
          <w:szCs w:val="24"/>
        </w:rPr>
        <w:t>Subsection</w:t>
      </w:r>
      <w:r w:rsidR="00EC3E3D" w:rsidRPr="005812C7">
        <w:rPr>
          <w:rFonts w:ascii="Calibri" w:hAnsi="Calibri" w:cs="Calibri"/>
          <w:sz w:val="24"/>
          <w:szCs w:val="24"/>
        </w:rPr>
        <w:t xml:space="preserve"> (4)</w:t>
      </w:r>
      <w:r w:rsidR="00D934E7" w:rsidRPr="005812C7">
        <w:rPr>
          <w:rFonts w:ascii="Calibri" w:hAnsi="Calibri" w:cs="Calibri"/>
          <w:sz w:val="24"/>
          <w:szCs w:val="24"/>
        </w:rPr>
        <w:t>(a)</w:t>
      </w:r>
      <w:r w:rsidR="00EC3E3D" w:rsidRPr="005812C7">
        <w:rPr>
          <w:rFonts w:ascii="Calibri" w:hAnsi="Calibri" w:cs="Calibri"/>
          <w:sz w:val="24"/>
          <w:szCs w:val="24"/>
        </w:rPr>
        <w:t xml:space="preserve">(vii) </w:t>
      </w:r>
      <w:r w:rsidR="00D934E7" w:rsidRPr="005812C7">
        <w:rPr>
          <w:rFonts w:ascii="Calibri" w:hAnsi="Calibri" w:cs="Calibri"/>
          <w:sz w:val="24"/>
          <w:szCs w:val="24"/>
        </w:rPr>
        <w:t>–</w:t>
      </w:r>
      <w:r w:rsidR="00EC3E3D" w:rsidRPr="005812C7">
        <w:rPr>
          <w:rFonts w:ascii="Calibri" w:hAnsi="Calibri" w:cs="Calibri"/>
          <w:sz w:val="24"/>
          <w:szCs w:val="24"/>
        </w:rPr>
        <w:t xml:space="preserve"> </w:t>
      </w:r>
      <w:r w:rsidR="008C5AAB" w:rsidRPr="005812C7">
        <w:rPr>
          <w:rFonts w:ascii="Calibri" w:hAnsi="Calibri" w:cs="Calibri"/>
          <w:sz w:val="24"/>
          <w:szCs w:val="24"/>
        </w:rPr>
        <w:t>The TPCHD suggests</w:t>
      </w:r>
      <w:r w:rsidR="00D934E7" w:rsidRPr="005812C7">
        <w:rPr>
          <w:rFonts w:ascii="Calibri" w:hAnsi="Calibri" w:cs="Calibri"/>
          <w:sz w:val="24"/>
          <w:szCs w:val="24"/>
        </w:rPr>
        <w:t xml:space="preserve"> clarif</w:t>
      </w:r>
      <w:r w:rsidR="008C5AAB" w:rsidRPr="005812C7">
        <w:rPr>
          <w:rFonts w:ascii="Calibri" w:hAnsi="Calibri" w:cs="Calibri"/>
          <w:sz w:val="24"/>
          <w:szCs w:val="24"/>
        </w:rPr>
        <w:t>ying</w:t>
      </w:r>
      <w:r w:rsidR="00D934E7" w:rsidRPr="005812C7">
        <w:rPr>
          <w:rFonts w:ascii="Calibri" w:hAnsi="Calibri" w:cs="Calibri"/>
          <w:sz w:val="24"/>
          <w:szCs w:val="24"/>
        </w:rPr>
        <w:t xml:space="preserve"> that leachate from the tipping floor/receiving areas </w:t>
      </w:r>
      <w:r w:rsidR="00D934E7" w:rsidRPr="005812C7">
        <w:rPr>
          <w:rFonts w:ascii="Calibri" w:hAnsi="Calibri" w:cs="Calibri"/>
          <w:sz w:val="24"/>
          <w:szCs w:val="24"/>
          <w:u w:val="single"/>
        </w:rPr>
        <w:t>and</w:t>
      </w:r>
      <w:r w:rsidR="00D934E7" w:rsidRPr="005812C7">
        <w:rPr>
          <w:rFonts w:ascii="Calibri" w:hAnsi="Calibri" w:cs="Calibri"/>
          <w:sz w:val="24"/>
          <w:szCs w:val="24"/>
        </w:rPr>
        <w:t xml:space="preserve"> ancillary areas (e.g., trailer loading areas where washdown water is generated and where waste spillage occurs) of the facility must be properly contained and </w:t>
      </w:r>
      <w:r w:rsidR="00203C1E">
        <w:rPr>
          <w:rFonts w:ascii="Calibri" w:hAnsi="Calibri" w:cs="Calibri"/>
          <w:sz w:val="24"/>
          <w:szCs w:val="24"/>
        </w:rPr>
        <w:t>managed</w:t>
      </w:r>
      <w:r w:rsidR="00D934E7" w:rsidRPr="005812C7">
        <w:rPr>
          <w:rFonts w:ascii="Calibri" w:hAnsi="Calibri" w:cs="Calibri"/>
          <w:sz w:val="24"/>
          <w:szCs w:val="24"/>
        </w:rPr>
        <w:t>.</w:t>
      </w:r>
    </w:p>
    <w:p w14:paraId="6F0A8F4A" w14:textId="77777777" w:rsidR="00F96F10" w:rsidRPr="005812C7" w:rsidRDefault="00F96F10" w:rsidP="00F96F10">
      <w:pPr>
        <w:pStyle w:val="ListParagraph"/>
        <w:rPr>
          <w:rFonts w:ascii="Calibri" w:hAnsi="Calibri" w:cs="Calibri"/>
          <w:sz w:val="24"/>
          <w:szCs w:val="24"/>
        </w:rPr>
      </w:pPr>
    </w:p>
    <w:p w14:paraId="3B21661E" w14:textId="6B1DA5E3" w:rsidR="00D934E7" w:rsidRPr="005812C7" w:rsidRDefault="00377219" w:rsidP="00F96F10">
      <w:pPr>
        <w:pStyle w:val="ListParagraph"/>
        <w:numPr>
          <w:ilvl w:val="0"/>
          <w:numId w:val="4"/>
        </w:numPr>
        <w:rPr>
          <w:rFonts w:ascii="Calibri" w:hAnsi="Calibri" w:cs="Calibri"/>
          <w:sz w:val="24"/>
          <w:szCs w:val="24"/>
        </w:rPr>
      </w:pPr>
      <w:r w:rsidRPr="005812C7">
        <w:rPr>
          <w:rFonts w:ascii="Calibri" w:hAnsi="Calibri" w:cs="Calibri"/>
          <w:sz w:val="24"/>
          <w:szCs w:val="24"/>
        </w:rPr>
        <w:t>Subsection</w:t>
      </w:r>
      <w:r w:rsidR="00D934E7" w:rsidRPr="005812C7">
        <w:rPr>
          <w:rFonts w:ascii="Calibri" w:hAnsi="Calibri" w:cs="Calibri"/>
          <w:sz w:val="24"/>
          <w:szCs w:val="24"/>
        </w:rPr>
        <w:t xml:space="preserve"> (4)(b)(ii) – </w:t>
      </w:r>
      <w:r w:rsidR="008C5AAB" w:rsidRPr="005812C7">
        <w:rPr>
          <w:rFonts w:ascii="Calibri" w:hAnsi="Calibri" w:cs="Calibri"/>
          <w:sz w:val="24"/>
          <w:szCs w:val="24"/>
        </w:rPr>
        <w:t>The TPCHD recommends</w:t>
      </w:r>
      <w:r w:rsidR="00D934E7" w:rsidRPr="005812C7">
        <w:rPr>
          <w:rFonts w:ascii="Calibri" w:hAnsi="Calibri" w:cs="Calibri"/>
          <w:sz w:val="24"/>
          <w:szCs w:val="24"/>
        </w:rPr>
        <w:t xml:space="preserve"> replacing the words “drop boxes” with “detachable containers” to be consistent with the definition of “Drop box facility”.</w:t>
      </w:r>
    </w:p>
    <w:p w14:paraId="0D749840" w14:textId="77777777" w:rsidR="00F96F10" w:rsidRPr="005812C7" w:rsidRDefault="00F96F10" w:rsidP="00F96F10">
      <w:pPr>
        <w:pStyle w:val="ListParagraph"/>
        <w:rPr>
          <w:rFonts w:ascii="Calibri" w:hAnsi="Calibri" w:cs="Calibri"/>
          <w:sz w:val="24"/>
          <w:szCs w:val="24"/>
        </w:rPr>
      </w:pPr>
    </w:p>
    <w:p w14:paraId="682F86B9" w14:textId="6D93F080" w:rsidR="00D934E7" w:rsidRPr="005812C7" w:rsidRDefault="00377219" w:rsidP="00F96F10">
      <w:pPr>
        <w:pStyle w:val="ListParagraph"/>
        <w:numPr>
          <w:ilvl w:val="0"/>
          <w:numId w:val="4"/>
        </w:numPr>
        <w:rPr>
          <w:rFonts w:ascii="Calibri" w:hAnsi="Calibri" w:cs="Calibri"/>
          <w:sz w:val="24"/>
          <w:szCs w:val="24"/>
        </w:rPr>
      </w:pPr>
      <w:r w:rsidRPr="005812C7">
        <w:rPr>
          <w:rFonts w:ascii="Calibri" w:hAnsi="Calibri" w:cs="Calibri"/>
          <w:sz w:val="24"/>
          <w:szCs w:val="24"/>
        </w:rPr>
        <w:t>Subsection</w:t>
      </w:r>
      <w:r w:rsidR="00D934E7" w:rsidRPr="005812C7">
        <w:rPr>
          <w:rFonts w:ascii="Calibri" w:hAnsi="Calibri" w:cs="Calibri"/>
          <w:sz w:val="24"/>
          <w:szCs w:val="24"/>
        </w:rPr>
        <w:t xml:space="preserve"> (4)(b) – </w:t>
      </w:r>
      <w:r w:rsidR="008C5AAB" w:rsidRPr="005812C7">
        <w:rPr>
          <w:rFonts w:ascii="Calibri" w:hAnsi="Calibri" w:cs="Calibri"/>
          <w:sz w:val="24"/>
          <w:szCs w:val="24"/>
        </w:rPr>
        <w:t>The TPCHD recommends</w:t>
      </w:r>
      <w:r w:rsidR="00D934E7" w:rsidRPr="005812C7">
        <w:rPr>
          <w:rFonts w:ascii="Calibri" w:hAnsi="Calibri" w:cs="Calibri"/>
          <w:sz w:val="24"/>
          <w:szCs w:val="24"/>
        </w:rPr>
        <w:t xml:space="preserve"> adding (iii) to include the requirement that the detachable containers are placed on an impervious surface to prevent contamination of soil and groundwater and </w:t>
      </w:r>
      <w:r w:rsidR="008C5AAB" w:rsidRPr="005812C7">
        <w:rPr>
          <w:rFonts w:ascii="Calibri" w:hAnsi="Calibri" w:cs="Calibri"/>
          <w:sz w:val="24"/>
          <w:szCs w:val="24"/>
        </w:rPr>
        <w:t xml:space="preserve">to </w:t>
      </w:r>
      <w:r w:rsidR="00D934E7" w:rsidRPr="005812C7">
        <w:rPr>
          <w:rFonts w:ascii="Calibri" w:hAnsi="Calibri" w:cs="Calibri"/>
          <w:sz w:val="24"/>
          <w:szCs w:val="24"/>
        </w:rPr>
        <w:t>improve the cleaning of spilled solid waste</w:t>
      </w:r>
      <w:r w:rsidR="00EB46FD">
        <w:rPr>
          <w:rFonts w:ascii="Calibri" w:hAnsi="Calibri" w:cs="Calibri"/>
          <w:sz w:val="24"/>
          <w:szCs w:val="24"/>
        </w:rPr>
        <w:t xml:space="preserve"> at a drop box facility</w:t>
      </w:r>
      <w:r w:rsidR="00D934E7" w:rsidRPr="005812C7">
        <w:rPr>
          <w:rFonts w:ascii="Calibri" w:hAnsi="Calibri" w:cs="Calibri"/>
          <w:sz w:val="24"/>
          <w:szCs w:val="24"/>
        </w:rPr>
        <w:t>.</w:t>
      </w:r>
    </w:p>
    <w:p w14:paraId="46ED128F" w14:textId="77777777" w:rsidR="00F96F10" w:rsidRPr="005812C7" w:rsidRDefault="00F96F10" w:rsidP="00F96F10">
      <w:pPr>
        <w:pStyle w:val="ListParagraph"/>
        <w:rPr>
          <w:rFonts w:ascii="Calibri" w:hAnsi="Calibri" w:cs="Calibri"/>
          <w:sz w:val="24"/>
          <w:szCs w:val="24"/>
        </w:rPr>
      </w:pPr>
    </w:p>
    <w:p w14:paraId="7D407CFE" w14:textId="738E9ED5" w:rsidR="00623738" w:rsidRPr="005812C7" w:rsidRDefault="00623738" w:rsidP="00F96F10">
      <w:pPr>
        <w:pStyle w:val="ListParagraph"/>
        <w:numPr>
          <w:ilvl w:val="0"/>
          <w:numId w:val="4"/>
        </w:numPr>
        <w:rPr>
          <w:rFonts w:ascii="Calibri" w:hAnsi="Calibri" w:cs="Calibri"/>
          <w:sz w:val="24"/>
          <w:szCs w:val="24"/>
        </w:rPr>
      </w:pPr>
      <w:r w:rsidRPr="005812C7">
        <w:rPr>
          <w:rFonts w:ascii="Calibri" w:hAnsi="Calibri" w:cs="Calibri"/>
          <w:sz w:val="24"/>
          <w:szCs w:val="24"/>
        </w:rPr>
        <w:t xml:space="preserve">Subsection (6)(a)(iv) – The rule should require that all waste be removed from the tipping floor/receiving areas and the solid waste facility’s ancillary areas </w:t>
      </w:r>
      <w:r w:rsidR="00EB46FD">
        <w:rPr>
          <w:rFonts w:ascii="Calibri" w:hAnsi="Calibri" w:cs="Calibri"/>
          <w:sz w:val="24"/>
          <w:szCs w:val="24"/>
        </w:rPr>
        <w:t xml:space="preserve">(e.g., the transfer trailer load out area) </w:t>
      </w:r>
      <w:r w:rsidRPr="005812C7">
        <w:rPr>
          <w:rFonts w:ascii="Calibri" w:hAnsi="Calibri" w:cs="Calibri"/>
          <w:sz w:val="24"/>
          <w:szCs w:val="24"/>
        </w:rPr>
        <w:t xml:space="preserve">at the end of each operating day unless in a fully enclosed </w:t>
      </w:r>
      <w:r w:rsidR="00F96F10" w:rsidRPr="005812C7">
        <w:rPr>
          <w:rFonts w:ascii="Calibri" w:hAnsi="Calibri" w:cs="Calibri"/>
          <w:sz w:val="24"/>
          <w:szCs w:val="24"/>
        </w:rPr>
        <w:t>building</w:t>
      </w:r>
      <w:r w:rsidR="00EB46FD">
        <w:rPr>
          <w:rFonts w:ascii="Calibri" w:hAnsi="Calibri" w:cs="Calibri"/>
          <w:sz w:val="24"/>
          <w:szCs w:val="24"/>
        </w:rPr>
        <w:t xml:space="preserve"> (i.e., “indoor storage” as defined in the rule)</w:t>
      </w:r>
      <w:r w:rsidRPr="005812C7">
        <w:rPr>
          <w:rFonts w:ascii="Calibri" w:hAnsi="Calibri" w:cs="Calibri"/>
          <w:sz w:val="24"/>
          <w:szCs w:val="24"/>
        </w:rPr>
        <w:t xml:space="preserve">. This requirement would give the jurisdictional health departments the tool they need to assure that wastes are removed or isolated from vectors and wind during </w:t>
      </w:r>
      <w:r w:rsidR="00EB46FD">
        <w:rPr>
          <w:rFonts w:ascii="Calibri" w:hAnsi="Calibri" w:cs="Calibri"/>
          <w:sz w:val="24"/>
          <w:szCs w:val="24"/>
        </w:rPr>
        <w:t xml:space="preserve">the facility’s </w:t>
      </w:r>
      <w:r w:rsidRPr="005812C7">
        <w:rPr>
          <w:rFonts w:ascii="Calibri" w:hAnsi="Calibri" w:cs="Calibri"/>
          <w:sz w:val="24"/>
          <w:szCs w:val="24"/>
        </w:rPr>
        <w:t>non-operating hours.</w:t>
      </w:r>
    </w:p>
    <w:p w14:paraId="2062D524" w14:textId="77777777" w:rsidR="00F96F10" w:rsidRPr="005812C7" w:rsidRDefault="00F96F10" w:rsidP="00F96F10">
      <w:pPr>
        <w:pStyle w:val="ListParagraph"/>
        <w:rPr>
          <w:rFonts w:ascii="Calibri" w:hAnsi="Calibri" w:cs="Calibri"/>
          <w:sz w:val="24"/>
          <w:szCs w:val="24"/>
        </w:rPr>
      </w:pPr>
    </w:p>
    <w:p w14:paraId="3F2827AA" w14:textId="1E7BD5AF" w:rsidR="00291EAA" w:rsidRDefault="00377219" w:rsidP="00377219">
      <w:pPr>
        <w:pStyle w:val="ListParagraph"/>
        <w:numPr>
          <w:ilvl w:val="0"/>
          <w:numId w:val="4"/>
        </w:numPr>
        <w:rPr>
          <w:rFonts w:ascii="Calibri" w:hAnsi="Calibri" w:cs="Calibri"/>
          <w:sz w:val="24"/>
          <w:szCs w:val="24"/>
        </w:rPr>
      </w:pPr>
      <w:r w:rsidRPr="005812C7">
        <w:rPr>
          <w:rFonts w:ascii="Calibri" w:hAnsi="Calibri" w:cs="Calibri"/>
          <w:sz w:val="24"/>
          <w:szCs w:val="24"/>
        </w:rPr>
        <w:t>Subsection</w:t>
      </w:r>
      <w:r w:rsidR="00D934E7" w:rsidRPr="005812C7">
        <w:rPr>
          <w:rFonts w:ascii="Calibri" w:hAnsi="Calibri" w:cs="Calibri"/>
          <w:sz w:val="24"/>
          <w:szCs w:val="24"/>
        </w:rPr>
        <w:t xml:space="preserve"> (6)(</w:t>
      </w:r>
      <w:r w:rsidRPr="005812C7">
        <w:rPr>
          <w:rFonts w:ascii="Calibri" w:hAnsi="Calibri" w:cs="Calibri"/>
          <w:sz w:val="24"/>
          <w:szCs w:val="24"/>
        </w:rPr>
        <w:t xml:space="preserve">b)(iv) – </w:t>
      </w:r>
      <w:r w:rsidR="008C5AAB" w:rsidRPr="005812C7">
        <w:rPr>
          <w:rFonts w:ascii="Calibri" w:hAnsi="Calibri" w:cs="Calibri"/>
          <w:sz w:val="24"/>
          <w:szCs w:val="24"/>
        </w:rPr>
        <w:t>The TPCHD r</w:t>
      </w:r>
      <w:r w:rsidRPr="005812C7">
        <w:rPr>
          <w:rFonts w:ascii="Calibri" w:hAnsi="Calibri" w:cs="Calibri"/>
          <w:sz w:val="24"/>
          <w:szCs w:val="24"/>
        </w:rPr>
        <w:t>ecommend</w:t>
      </w:r>
      <w:r w:rsidR="008C5AAB" w:rsidRPr="005812C7">
        <w:rPr>
          <w:rFonts w:ascii="Calibri" w:hAnsi="Calibri" w:cs="Calibri"/>
          <w:sz w:val="24"/>
          <w:szCs w:val="24"/>
        </w:rPr>
        <w:t>s</w:t>
      </w:r>
      <w:r w:rsidRPr="005812C7">
        <w:rPr>
          <w:rFonts w:ascii="Calibri" w:hAnsi="Calibri" w:cs="Calibri"/>
          <w:sz w:val="24"/>
          <w:szCs w:val="24"/>
        </w:rPr>
        <w:t xml:space="preserve"> clarifying “tipping floor” to include all receiving and processing areas </w:t>
      </w:r>
      <w:r w:rsidRPr="005812C7">
        <w:rPr>
          <w:rFonts w:ascii="Calibri" w:hAnsi="Calibri" w:cs="Calibri"/>
          <w:sz w:val="24"/>
          <w:szCs w:val="24"/>
          <w:u w:val="single"/>
        </w:rPr>
        <w:t>and</w:t>
      </w:r>
      <w:r w:rsidRPr="005812C7">
        <w:rPr>
          <w:rFonts w:ascii="Calibri" w:hAnsi="Calibri" w:cs="Calibri"/>
          <w:sz w:val="24"/>
          <w:szCs w:val="24"/>
        </w:rPr>
        <w:t xml:space="preserve"> ancillary areas of the facility such as the trailer loadout areas. </w:t>
      </w:r>
    </w:p>
    <w:p w14:paraId="09293FE1" w14:textId="77777777" w:rsidR="00B5009C" w:rsidRPr="00B5009C" w:rsidRDefault="00B5009C" w:rsidP="00B5009C">
      <w:pPr>
        <w:pStyle w:val="ListParagraph"/>
        <w:rPr>
          <w:rFonts w:ascii="Calibri" w:hAnsi="Calibri" w:cs="Calibri"/>
          <w:sz w:val="24"/>
          <w:szCs w:val="24"/>
        </w:rPr>
      </w:pPr>
    </w:p>
    <w:p w14:paraId="0FC16415" w14:textId="6853669C" w:rsidR="00B5009C" w:rsidRDefault="00B5009C" w:rsidP="00B5009C">
      <w:pPr>
        <w:pStyle w:val="ListParagraph"/>
        <w:rPr>
          <w:rFonts w:ascii="Calibri" w:hAnsi="Calibri" w:cs="Calibri"/>
          <w:sz w:val="24"/>
          <w:szCs w:val="24"/>
        </w:rPr>
      </w:pPr>
    </w:p>
    <w:p w14:paraId="62945ACB" w14:textId="77777777" w:rsidR="00B5009C" w:rsidRPr="005812C7" w:rsidRDefault="00B5009C" w:rsidP="00B5009C">
      <w:pPr>
        <w:pStyle w:val="ListParagraph"/>
        <w:rPr>
          <w:rFonts w:ascii="Calibri" w:hAnsi="Calibri" w:cs="Calibri"/>
          <w:sz w:val="24"/>
          <w:szCs w:val="24"/>
        </w:rPr>
      </w:pPr>
    </w:p>
    <w:p w14:paraId="65FCCD4C" w14:textId="145FED88" w:rsidR="00377219" w:rsidRPr="005812C7" w:rsidRDefault="00377219" w:rsidP="00377219">
      <w:pPr>
        <w:rPr>
          <w:rFonts w:ascii="Calibri" w:hAnsi="Calibri" w:cs="Calibri"/>
          <w:b/>
          <w:sz w:val="24"/>
          <w:szCs w:val="24"/>
        </w:rPr>
      </w:pPr>
      <w:r w:rsidRPr="005812C7">
        <w:rPr>
          <w:rFonts w:ascii="Calibri" w:hAnsi="Calibri" w:cs="Calibri"/>
          <w:b/>
          <w:sz w:val="24"/>
          <w:szCs w:val="24"/>
        </w:rPr>
        <w:t>Section -320 Piles used for storage or treatment</w:t>
      </w:r>
    </w:p>
    <w:p w14:paraId="0080DB97" w14:textId="5B7B2C65" w:rsidR="00377219" w:rsidRPr="005812C7" w:rsidRDefault="00377219" w:rsidP="00644903">
      <w:pPr>
        <w:pStyle w:val="ListParagraph"/>
        <w:numPr>
          <w:ilvl w:val="0"/>
          <w:numId w:val="4"/>
        </w:numPr>
        <w:rPr>
          <w:rFonts w:ascii="Calibri" w:hAnsi="Calibri" w:cs="Calibri"/>
          <w:sz w:val="24"/>
          <w:szCs w:val="24"/>
        </w:rPr>
      </w:pPr>
      <w:r w:rsidRPr="005812C7">
        <w:rPr>
          <w:rFonts w:ascii="Calibri" w:hAnsi="Calibri" w:cs="Calibri"/>
          <w:sz w:val="24"/>
          <w:szCs w:val="24"/>
        </w:rPr>
        <w:t xml:space="preserve">Table 320-A, Item </w:t>
      </w:r>
      <w:r w:rsidR="005611B1" w:rsidRPr="005812C7">
        <w:rPr>
          <w:rFonts w:ascii="Calibri" w:hAnsi="Calibri" w:cs="Calibri"/>
          <w:sz w:val="24"/>
          <w:szCs w:val="24"/>
        </w:rPr>
        <w:t>(</w:t>
      </w:r>
      <w:r w:rsidRPr="005812C7">
        <w:rPr>
          <w:rFonts w:ascii="Calibri" w:hAnsi="Calibri" w:cs="Calibri"/>
          <w:sz w:val="24"/>
          <w:szCs w:val="24"/>
        </w:rPr>
        <w:t>2</w:t>
      </w:r>
      <w:r w:rsidR="005611B1" w:rsidRPr="005812C7">
        <w:rPr>
          <w:rFonts w:ascii="Calibri" w:hAnsi="Calibri" w:cs="Calibri"/>
          <w:sz w:val="24"/>
          <w:szCs w:val="24"/>
        </w:rPr>
        <w:t>)</w:t>
      </w:r>
      <w:r w:rsidRPr="005812C7">
        <w:rPr>
          <w:rFonts w:ascii="Calibri" w:hAnsi="Calibri" w:cs="Calibri"/>
          <w:sz w:val="24"/>
          <w:szCs w:val="24"/>
        </w:rPr>
        <w:t xml:space="preserve"> Agricultural waste and on-farm vegetative wastes stored on farms – </w:t>
      </w:r>
      <w:r w:rsidR="00F96F10" w:rsidRPr="005812C7">
        <w:rPr>
          <w:rFonts w:ascii="Calibri" w:hAnsi="Calibri" w:cs="Calibri"/>
          <w:sz w:val="24"/>
          <w:szCs w:val="24"/>
        </w:rPr>
        <w:t xml:space="preserve">The TPCHD </w:t>
      </w:r>
      <w:r w:rsidRPr="005812C7">
        <w:rPr>
          <w:rFonts w:ascii="Calibri" w:hAnsi="Calibri" w:cs="Calibri"/>
          <w:sz w:val="24"/>
          <w:szCs w:val="24"/>
        </w:rPr>
        <w:t>recommend</w:t>
      </w:r>
      <w:r w:rsidR="00F96F10" w:rsidRPr="005812C7">
        <w:rPr>
          <w:rFonts w:ascii="Calibri" w:hAnsi="Calibri" w:cs="Calibri"/>
          <w:sz w:val="24"/>
          <w:szCs w:val="24"/>
        </w:rPr>
        <w:t>s</w:t>
      </w:r>
      <w:r w:rsidRPr="005812C7">
        <w:rPr>
          <w:rFonts w:ascii="Calibri" w:hAnsi="Calibri" w:cs="Calibri"/>
          <w:sz w:val="24"/>
          <w:szCs w:val="24"/>
        </w:rPr>
        <w:t xml:space="preserve"> to slightly modify the language to include that these wastes may be used at other appropriate sites such as other farms. Therefore, </w:t>
      </w:r>
      <w:r w:rsidR="00F96F10" w:rsidRPr="005812C7">
        <w:rPr>
          <w:rFonts w:ascii="Calibri" w:hAnsi="Calibri" w:cs="Calibri"/>
          <w:sz w:val="24"/>
          <w:szCs w:val="24"/>
        </w:rPr>
        <w:t xml:space="preserve">the “Volume, Storage Time, and Capacity Requirements” for this item could read: </w:t>
      </w:r>
      <w:r w:rsidRPr="005812C7">
        <w:rPr>
          <w:rFonts w:ascii="Calibri" w:hAnsi="Calibri" w:cs="Calibri"/>
          <w:sz w:val="24"/>
          <w:szCs w:val="24"/>
        </w:rPr>
        <w:t>“The duration of storage of the entire pile is limited to one year and limited to the amount that will be applied to the site or other appropriate sites during a one-year period. Subsequent….”</w:t>
      </w:r>
    </w:p>
    <w:p w14:paraId="4F5F8324" w14:textId="77777777" w:rsidR="005611B1" w:rsidRPr="005812C7" w:rsidRDefault="005611B1" w:rsidP="005611B1">
      <w:pPr>
        <w:pStyle w:val="ListParagraph"/>
        <w:rPr>
          <w:rFonts w:ascii="Calibri" w:hAnsi="Calibri" w:cs="Calibri"/>
          <w:sz w:val="24"/>
          <w:szCs w:val="24"/>
        </w:rPr>
      </w:pPr>
    </w:p>
    <w:p w14:paraId="6492621C" w14:textId="4170515B" w:rsidR="00B25442" w:rsidRPr="005812C7" w:rsidRDefault="005611B1" w:rsidP="00644903">
      <w:pPr>
        <w:pStyle w:val="ListParagraph"/>
        <w:numPr>
          <w:ilvl w:val="0"/>
          <w:numId w:val="4"/>
        </w:numPr>
        <w:rPr>
          <w:rFonts w:ascii="Calibri" w:hAnsi="Calibri" w:cs="Calibri"/>
          <w:sz w:val="24"/>
          <w:szCs w:val="24"/>
        </w:rPr>
      </w:pPr>
      <w:r w:rsidRPr="005812C7">
        <w:rPr>
          <w:rFonts w:ascii="Calibri" w:hAnsi="Calibri" w:cs="Calibri"/>
          <w:sz w:val="24"/>
          <w:szCs w:val="24"/>
        </w:rPr>
        <w:t>Table 320-A, Items (1) and (</w:t>
      </w:r>
      <w:r w:rsidR="00F96F10" w:rsidRPr="005812C7">
        <w:rPr>
          <w:rFonts w:ascii="Calibri" w:hAnsi="Calibri" w:cs="Calibri"/>
          <w:sz w:val="24"/>
          <w:szCs w:val="24"/>
        </w:rPr>
        <w:t>3</w:t>
      </w:r>
      <w:r w:rsidRPr="005812C7">
        <w:rPr>
          <w:rFonts w:ascii="Calibri" w:hAnsi="Calibri" w:cs="Calibri"/>
          <w:sz w:val="24"/>
          <w:szCs w:val="24"/>
        </w:rPr>
        <w:t xml:space="preserve">) </w:t>
      </w:r>
      <w:r w:rsidR="00F96F10" w:rsidRPr="005812C7">
        <w:rPr>
          <w:rFonts w:ascii="Calibri" w:hAnsi="Calibri" w:cs="Calibri"/>
          <w:sz w:val="24"/>
          <w:szCs w:val="24"/>
        </w:rPr>
        <w:t>- T</w:t>
      </w:r>
      <w:r w:rsidRPr="005812C7">
        <w:rPr>
          <w:rFonts w:ascii="Calibri" w:hAnsi="Calibri" w:cs="Calibri"/>
          <w:sz w:val="24"/>
          <w:szCs w:val="24"/>
        </w:rPr>
        <w:t>he rule specifically call</w:t>
      </w:r>
      <w:r w:rsidR="00EB46FD">
        <w:rPr>
          <w:rFonts w:ascii="Calibri" w:hAnsi="Calibri" w:cs="Calibri"/>
          <w:sz w:val="24"/>
          <w:szCs w:val="24"/>
        </w:rPr>
        <w:t>s</w:t>
      </w:r>
      <w:r w:rsidRPr="005812C7">
        <w:rPr>
          <w:rFonts w:ascii="Calibri" w:hAnsi="Calibri" w:cs="Calibri"/>
          <w:sz w:val="24"/>
          <w:szCs w:val="24"/>
        </w:rPr>
        <w:t xml:space="preserve"> out “nonferrous metals”</w:t>
      </w:r>
      <w:r w:rsidR="00F96F10" w:rsidRPr="005812C7">
        <w:rPr>
          <w:rFonts w:ascii="Calibri" w:hAnsi="Calibri" w:cs="Calibri"/>
          <w:sz w:val="24"/>
          <w:szCs w:val="24"/>
        </w:rPr>
        <w:t xml:space="preserve"> in this table. The TPCHD</w:t>
      </w:r>
      <w:r w:rsidRPr="005812C7">
        <w:rPr>
          <w:rFonts w:ascii="Calibri" w:hAnsi="Calibri" w:cs="Calibri"/>
          <w:sz w:val="24"/>
          <w:szCs w:val="24"/>
        </w:rPr>
        <w:t xml:space="preserve"> </w:t>
      </w:r>
      <w:r w:rsidR="00F96F10" w:rsidRPr="005812C7">
        <w:rPr>
          <w:rFonts w:ascii="Calibri" w:hAnsi="Calibri" w:cs="Calibri"/>
          <w:sz w:val="24"/>
          <w:szCs w:val="24"/>
        </w:rPr>
        <w:t>recommends</w:t>
      </w:r>
      <w:r w:rsidRPr="005812C7">
        <w:rPr>
          <w:rFonts w:ascii="Calibri" w:hAnsi="Calibri" w:cs="Calibri"/>
          <w:sz w:val="24"/>
          <w:szCs w:val="24"/>
        </w:rPr>
        <w:t xml:space="preserve"> that </w:t>
      </w:r>
      <w:r w:rsidR="00F96F10" w:rsidRPr="005812C7">
        <w:rPr>
          <w:rFonts w:ascii="Calibri" w:hAnsi="Calibri" w:cs="Calibri"/>
          <w:sz w:val="24"/>
          <w:szCs w:val="24"/>
        </w:rPr>
        <w:t xml:space="preserve">the </w:t>
      </w:r>
      <w:r w:rsidRPr="005812C7">
        <w:rPr>
          <w:rFonts w:ascii="Calibri" w:hAnsi="Calibri" w:cs="Calibri"/>
          <w:sz w:val="24"/>
          <w:szCs w:val="24"/>
        </w:rPr>
        <w:t>pile exemptions in th</w:t>
      </w:r>
      <w:r w:rsidR="00F96F10" w:rsidRPr="005812C7">
        <w:rPr>
          <w:rFonts w:ascii="Calibri" w:hAnsi="Calibri" w:cs="Calibri"/>
          <w:sz w:val="24"/>
          <w:szCs w:val="24"/>
        </w:rPr>
        <w:t>is section of the</w:t>
      </w:r>
      <w:r w:rsidRPr="005812C7">
        <w:rPr>
          <w:rFonts w:ascii="Calibri" w:hAnsi="Calibri" w:cs="Calibri"/>
          <w:sz w:val="24"/>
          <w:szCs w:val="24"/>
        </w:rPr>
        <w:t xml:space="preserve"> rule should also pertain to “ferrous metals”</w:t>
      </w:r>
      <w:r w:rsidR="00F96F10" w:rsidRPr="005812C7">
        <w:rPr>
          <w:rFonts w:ascii="Calibri" w:hAnsi="Calibri" w:cs="Calibri"/>
          <w:sz w:val="24"/>
          <w:szCs w:val="24"/>
        </w:rPr>
        <w:t>.</w:t>
      </w:r>
      <w:r w:rsidRPr="005812C7">
        <w:rPr>
          <w:rFonts w:ascii="Calibri" w:hAnsi="Calibri" w:cs="Calibri"/>
          <w:sz w:val="24"/>
          <w:szCs w:val="24"/>
        </w:rPr>
        <w:t xml:space="preserve"> </w:t>
      </w:r>
      <w:r w:rsidR="00F96F10" w:rsidRPr="005812C7">
        <w:rPr>
          <w:rFonts w:ascii="Calibri" w:hAnsi="Calibri" w:cs="Calibri"/>
          <w:sz w:val="24"/>
          <w:szCs w:val="24"/>
        </w:rPr>
        <w:t xml:space="preserve">Or, the TPCHD supports removing reference to </w:t>
      </w:r>
      <w:r w:rsidR="00524A69" w:rsidRPr="005812C7">
        <w:rPr>
          <w:rFonts w:ascii="Calibri" w:hAnsi="Calibri" w:cs="Calibri"/>
          <w:sz w:val="24"/>
          <w:szCs w:val="24"/>
        </w:rPr>
        <w:t>both</w:t>
      </w:r>
      <w:r w:rsidR="00F96F10" w:rsidRPr="005812C7">
        <w:rPr>
          <w:rFonts w:ascii="Calibri" w:hAnsi="Calibri" w:cs="Calibri"/>
          <w:sz w:val="24"/>
          <w:szCs w:val="24"/>
        </w:rPr>
        <w:t xml:space="preserve"> metal categories if it is the intent of Ecology that these categories</w:t>
      </w:r>
      <w:r w:rsidR="00524A69" w:rsidRPr="005812C7">
        <w:rPr>
          <w:rFonts w:ascii="Calibri" w:hAnsi="Calibri" w:cs="Calibri"/>
          <w:sz w:val="24"/>
          <w:szCs w:val="24"/>
        </w:rPr>
        <w:t xml:space="preserve"> typically meet the criteria established by Section -021(3), Determination of solid waste, to be “no longer a solid waste”.</w:t>
      </w:r>
    </w:p>
    <w:p w14:paraId="58BA5200" w14:textId="4172CDD3" w:rsidR="00FE3F62" w:rsidRPr="005812C7" w:rsidRDefault="005812C7" w:rsidP="005812C7">
      <w:pPr>
        <w:pStyle w:val="ListParagraph"/>
        <w:tabs>
          <w:tab w:val="left" w:pos="4530"/>
        </w:tabs>
        <w:rPr>
          <w:rFonts w:ascii="Calibri" w:hAnsi="Calibri" w:cs="Calibri"/>
          <w:sz w:val="24"/>
          <w:szCs w:val="24"/>
        </w:rPr>
      </w:pPr>
      <w:r>
        <w:rPr>
          <w:rFonts w:ascii="Calibri" w:hAnsi="Calibri" w:cs="Calibri"/>
          <w:sz w:val="24"/>
          <w:szCs w:val="24"/>
        </w:rPr>
        <w:tab/>
      </w:r>
    </w:p>
    <w:p w14:paraId="525385D5" w14:textId="6C00A743" w:rsidR="001A7719" w:rsidRPr="005812C7" w:rsidRDefault="00FE3F62" w:rsidP="00524A69">
      <w:pPr>
        <w:pStyle w:val="ListParagraph"/>
        <w:numPr>
          <w:ilvl w:val="0"/>
          <w:numId w:val="4"/>
        </w:numPr>
        <w:rPr>
          <w:rFonts w:ascii="Calibri" w:hAnsi="Calibri" w:cs="Calibri"/>
          <w:sz w:val="24"/>
          <w:szCs w:val="24"/>
        </w:rPr>
      </w:pPr>
      <w:r w:rsidRPr="005812C7">
        <w:rPr>
          <w:rFonts w:ascii="Calibri" w:hAnsi="Calibri" w:cs="Calibri"/>
          <w:sz w:val="24"/>
          <w:szCs w:val="24"/>
        </w:rPr>
        <w:t>Subsection</w:t>
      </w:r>
      <w:r w:rsidR="00514BFD" w:rsidRPr="005812C7">
        <w:rPr>
          <w:rFonts w:ascii="Calibri" w:hAnsi="Calibri" w:cs="Calibri"/>
          <w:sz w:val="24"/>
          <w:szCs w:val="24"/>
        </w:rPr>
        <w:t xml:space="preserve"> (10) – It appears that the citation of (</w:t>
      </w:r>
      <w:proofErr w:type="gramStart"/>
      <w:r w:rsidR="00514BFD" w:rsidRPr="005812C7">
        <w:rPr>
          <w:rFonts w:ascii="Calibri" w:hAnsi="Calibri" w:cs="Calibri"/>
          <w:sz w:val="24"/>
          <w:szCs w:val="24"/>
        </w:rPr>
        <w:t>11)(</w:t>
      </w:r>
      <w:proofErr w:type="gramEnd"/>
      <w:r w:rsidR="00514BFD" w:rsidRPr="005812C7">
        <w:rPr>
          <w:rFonts w:ascii="Calibri" w:hAnsi="Calibri" w:cs="Calibri"/>
          <w:sz w:val="24"/>
          <w:szCs w:val="24"/>
        </w:rPr>
        <w:t>a)  in the first paragraph is incorrect. The citation should be (</w:t>
      </w:r>
      <w:proofErr w:type="gramStart"/>
      <w:r w:rsidR="00514BFD" w:rsidRPr="005812C7">
        <w:rPr>
          <w:rFonts w:ascii="Calibri" w:hAnsi="Calibri" w:cs="Calibri"/>
          <w:sz w:val="24"/>
          <w:szCs w:val="24"/>
        </w:rPr>
        <w:t>12)(</w:t>
      </w:r>
      <w:proofErr w:type="gramEnd"/>
      <w:r w:rsidR="00514BFD" w:rsidRPr="005812C7">
        <w:rPr>
          <w:rFonts w:ascii="Calibri" w:hAnsi="Calibri" w:cs="Calibri"/>
          <w:sz w:val="24"/>
          <w:szCs w:val="24"/>
        </w:rPr>
        <w:t>a).</w:t>
      </w:r>
    </w:p>
    <w:p w14:paraId="3EA50900" w14:textId="77777777" w:rsidR="00524A69" w:rsidRPr="005812C7" w:rsidRDefault="00524A69" w:rsidP="00524A69">
      <w:pPr>
        <w:pStyle w:val="ListParagraph"/>
        <w:rPr>
          <w:rFonts w:ascii="Calibri" w:hAnsi="Calibri" w:cs="Calibri"/>
          <w:sz w:val="24"/>
          <w:szCs w:val="24"/>
        </w:rPr>
      </w:pPr>
    </w:p>
    <w:p w14:paraId="467EC74D" w14:textId="4D8C94B5" w:rsidR="000414DF" w:rsidRPr="005812C7" w:rsidRDefault="001A7719" w:rsidP="000414DF">
      <w:pPr>
        <w:pStyle w:val="ListParagraph"/>
        <w:numPr>
          <w:ilvl w:val="0"/>
          <w:numId w:val="4"/>
        </w:numPr>
        <w:rPr>
          <w:rFonts w:ascii="Calibri" w:hAnsi="Calibri" w:cs="Calibri"/>
          <w:sz w:val="24"/>
          <w:szCs w:val="24"/>
        </w:rPr>
      </w:pPr>
      <w:r w:rsidRPr="005812C7">
        <w:rPr>
          <w:rFonts w:ascii="Calibri" w:hAnsi="Calibri" w:cs="Calibri"/>
          <w:sz w:val="24"/>
          <w:szCs w:val="24"/>
        </w:rPr>
        <w:t xml:space="preserve">Table 320-A (4)– </w:t>
      </w:r>
      <w:r w:rsidR="00DF2976" w:rsidRPr="005812C7">
        <w:rPr>
          <w:rFonts w:ascii="Calibri" w:hAnsi="Calibri" w:cs="Calibri"/>
          <w:sz w:val="24"/>
          <w:szCs w:val="24"/>
        </w:rPr>
        <w:t>As stated in item (3) of this table, t</w:t>
      </w:r>
      <w:r w:rsidR="00D1543A" w:rsidRPr="005812C7">
        <w:rPr>
          <w:rFonts w:ascii="Calibri" w:hAnsi="Calibri" w:cs="Calibri"/>
          <w:sz w:val="24"/>
          <w:szCs w:val="24"/>
        </w:rPr>
        <w:t xml:space="preserve">he TPCHD </w:t>
      </w:r>
      <w:r w:rsidR="00DF2976" w:rsidRPr="005812C7">
        <w:rPr>
          <w:rFonts w:ascii="Calibri" w:hAnsi="Calibri" w:cs="Calibri"/>
          <w:sz w:val="24"/>
          <w:szCs w:val="24"/>
        </w:rPr>
        <w:t xml:space="preserve">also </w:t>
      </w:r>
      <w:r w:rsidR="00D1543A" w:rsidRPr="005812C7">
        <w:rPr>
          <w:rFonts w:ascii="Calibri" w:hAnsi="Calibri" w:cs="Calibri"/>
          <w:sz w:val="24"/>
          <w:szCs w:val="24"/>
        </w:rPr>
        <w:t>supports including the requirement for r</w:t>
      </w:r>
      <w:r w:rsidRPr="005812C7">
        <w:rPr>
          <w:rFonts w:ascii="Calibri" w:hAnsi="Calibri" w:cs="Calibri"/>
          <w:sz w:val="24"/>
          <w:szCs w:val="24"/>
        </w:rPr>
        <w:t xml:space="preserve">emoval of 50% annually and an upper volume limit under “Volume, Storage Time and Capacity Requirements”.  </w:t>
      </w:r>
      <w:r w:rsidR="00DF2976" w:rsidRPr="005812C7">
        <w:rPr>
          <w:rFonts w:ascii="Calibri" w:hAnsi="Calibri" w:cs="Calibri"/>
          <w:sz w:val="24"/>
          <w:szCs w:val="24"/>
        </w:rPr>
        <w:t xml:space="preserve">This would provide the jurisdictional health departments the necessary tools to monitor such operations to prevent the abuse of this exemption category and prevent sites </w:t>
      </w:r>
      <w:r w:rsidR="0041372D">
        <w:rPr>
          <w:rFonts w:ascii="Calibri" w:hAnsi="Calibri" w:cs="Calibri"/>
          <w:sz w:val="24"/>
          <w:szCs w:val="24"/>
        </w:rPr>
        <w:t xml:space="preserve">from </w:t>
      </w:r>
      <w:r w:rsidR="00DF2976" w:rsidRPr="005812C7">
        <w:rPr>
          <w:rFonts w:ascii="Calibri" w:hAnsi="Calibri" w:cs="Calibri"/>
          <w:sz w:val="24"/>
          <w:szCs w:val="24"/>
        </w:rPr>
        <w:t>becoming above ground landfills for eternity.</w:t>
      </w:r>
    </w:p>
    <w:p w14:paraId="35267ED4" w14:textId="31310D6D" w:rsidR="000414DF" w:rsidRPr="005812C7" w:rsidRDefault="000414DF" w:rsidP="000414DF">
      <w:pPr>
        <w:rPr>
          <w:rFonts w:ascii="Calibri" w:hAnsi="Calibri" w:cs="Calibri"/>
          <w:b/>
          <w:sz w:val="24"/>
          <w:szCs w:val="24"/>
        </w:rPr>
      </w:pPr>
      <w:r w:rsidRPr="005812C7">
        <w:rPr>
          <w:rFonts w:ascii="Calibri" w:hAnsi="Calibri" w:cs="Calibri"/>
          <w:b/>
          <w:sz w:val="24"/>
          <w:szCs w:val="24"/>
        </w:rPr>
        <w:t>Section -355 Waste tire transportation</w:t>
      </w:r>
    </w:p>
    <w:p w14:paraId="3990463D" w14:textId="02C190B0" w:rsidR="00290E47" w:rsidRPr="005812C7" w:rsidRDefault="00D721EF" w:rsidP="00644903">
      <w:pPr>
        <w:pStyle w:val="ListParagraph"/>
        <w:numPr>
          <w:ilvl w:val="0"/>
          <w:numId w:val="4"/>
        </w:numPr>
        <w:rPr>
          <w:rFonts w:ascii="Calibri" w:hAnsi="Calibri" w:cs="Calibri"/>
          <w:sz w:val="24"/>
          <w:szCs w:val="24"/>
        </w:rPr>
      </w:pPr>
      <w:r w:rsidRPr="005812C7">
        <w:rPr>
          <w:rFonts w:ascii="Calibri" w:hAnsi="Calibri" w:cs="Calibri"/>
          <w:sz w:val="24"/>
          <w:szCs w:val="24"/>
        </w:rPr>
        <w:t>Applicability (d) -  The United States, the State of Washington, and local governments and their contractors should also have to use a licensed tire transporter.  The clean-up of waste tire piles is the appropriate time for using a licensed tire transporter.</w:t>
      </w:r>
    </w:p>
    <w:p w14:paraId="56D85F71" w14:textId="45D25209" w:rsidR="002B6AE4" w:rsidRPr="005812C7" w:rsidRDefault="002B6AE4" w:rsidP="002B6AE4">
      <w:pPr>
        <w:ind w:left="360"/>
        <w:rPr>
          <w:rFonts w:ascii="Calibri" w:hAnsi="Calibri" w:cs="Calibri"/>
          <w:sz w:val="24"/>
          <w:szCs w:val="24"/>
        </w:rPr>
      </w:pPr>
      <w:r w:rsidRPr="005812C7">
        <w:rPr>
          <w:rFonts w:ascii="Calibri" w:hAnsi="Calibri" w:cs="Calibri"/>
          <w:b/>
          <w:sz w:val="24"/>
          <w:szCs w:val="24"/>
        </w:rPr>
        <w:t>Section -410 Inert waste landfills</w:t>
      </w:r>
    </w:p>
    <w:p w14:paraId="4D9477F5" w14:textId="1E52B9C4" w:rsidR="005D2606" w:rsidRPr="005812C7" w:rsidRDefault="00514BFD" w:rsidP="002B6AE4">
      <w:pPr>
        <w:pStyle w:val="ListParagraph"/>
        <w:numPr>
          <w:ilvl w:val="0"/>
          <w:numId w:val="4"/>
        </w:numPr>
        <w:rPr>
          <w:rFonts w:ascii="Calibri" w:hAnsi="Calibri" w:cs="Calibri"/>
          <w:sz w:val="24"/>
          <w:szCs w:val="24"/>
        </w:rPr>
      </w:pPr>
      <w:r w:rsidRPr="005812C7">
        <w:rPr>
          <w:rFonts w:ascii="Calibri" w:hAnsi="Calibri" w:cs="Calibri"/>
          <w:sz w:val="24"/>
          <w:szCs w:val="24"/>
        </w:rPr>
        <w:t xml:space="preserve">Table 410-A – The </w:t>
      </w:r>
      <w:r w:rsidR="0041372D">
        <w:rPr>
          <w:rFonts w:ascii="Calibri" w:hAnsi="Calibri" w:cs="Calibri"/>
          <w:sz w:val="24"/>
          <w:szCs w:val="24"/>
        </w:rPr>
        <w:t>TPCHD</w:t>
      </w:r>
      <w:r w:rsidRPr="005812C7">
        <w:rPr>
          <w:rFonts w:ascii="Calibri" w:hAnsi="Calibri" w:cs="Calibri"/>
          <w:sz w:val="24"/>
          <w:szCs w:val="24"/>
        </w:rPr>
        <w:t xml:space="preserve"> does not agree with the exemption category in Item (2) and proposes its removal from the rule.</w:t>
      </w:r>
      <w:r w:rsidR="00E02A58" w:rsidRPr="005812C7">
        <w:rPr>
          <w:rFonts w:ascii="Calibri" w:hAnsi="Calibri" w:cs="Calibri"/>
          <w:sz w:val="24"/>
          <w:szCs w:val="24"/>
        </w:rPr>
        <w:t xml:space="preserve"> </w:t>
      </w:r>
      <w:r w:rsidR="001D07F5" w:rsidRPr="005812C7">
        <w:rPr>
          <w:rFonts w:ascii="Calibri" w:hAnsi="Calibri" w:cs="Calibri"/>
          <w:sz w:val="24"/>
          <w:szCs w:val="24"/>
        </w:rPr>
        <w:t xml:space="preserve"> </w:t>
      </w:r>
      <w:r w:rsidR="0041372D">
        <w:rPr>
          <w:rFonts w:ascii="Calibri" w:hAnsi="Calibri" w:cs="Calibri"/>
          <w:sz w:val="24"/>
          <w:szCs w:val="24"/>
        </w:rPr>
        <w:t>The TPCHD proposes to</w:t>
      </w:r>
      <w:r w:rsidR="001D07F5" w:rsidRPr="005812C7">
        <w:rPr>
          <w:rFonts w:ascii="Calibri" w:hAnsi="Calibri" w:cs="Calibri"/>
          <w:sz w:val="24"/>
          <w:szCs w:val="24"/>
        </w:rPr>
        <w:t xml:space="preserve"> remove this </w:t>
      </w:r>
      <w:r w:rsidR="00DF2976" w:rsidRPr="005812C7">
        <w:rPr>
          <w:rFonts w:ascii="Calibri" w:hAnsi="Calibri" w:cs="Calibri"/>
          <w:sz w:val="24"/>
          <w:szCs w:val="24"/>
        </w:rPr>
        <w:t xml:space="preserve">category </w:t>
      </w:r>
      <w:r w:rsidR="0041372D">
        <w:rPr>
          <w:rFonts w:ascii="Calibri" w:hAnsi="Calibri" w:cs="Calibri"/>
          <w:sz w:val="24"/>
          <w:szCs w:val="24"/>
        </w:rPr>
        <w:t xml:space="preserve">from the rule </w:t>
      </w:r>
      <w:r w:rsidR="001D07F5" w:rsidRPr="005812C7">
        <w:rPr>
          <w:rFonts w:ascii="Calibri" w:hAnsi="Calibri" w:cs="Calibri"/>
          <w:sz w:val="24"/>
          <w:szCs w:val="24"/>
        </w:rPr>
        <w:t xml:space="preserve">as this </w:t>
      </w:r>
      <w:r w:rsidR="00DF2976" w:rsidRPr="005812C7">
        <w:rPr>
          <w:rFonts w:ascii="Calibri" w:hAnsi="Calibri" w:cs="Calibri"/>
          <w:sz w:val="24"/>
          <w:szCs w:val="24"/>
        </w:rPr>
        <w:t xml:space="preserve">permit exemption </w:t>
      </w:r>
      <w:r w:rsidR="001D07F5" w:rsidRPr="005812C7">
        <w:rPr>
          <w:rFonts w:ascii="Calibri" w:hAnsi="Calibri" w:cs="Calibri"/>
          <w:sz w:val="24"/>
          <w:szCs w:val="24"/>
        </w:rPr>
        <w:t xml:space="preserve">does not support the beneficial recycling of this material if operators </w:t>
      </w:r>
      <w:proofErr w:type="gramStart"/>
      <w:r w:rsidR="001D07F5" w:rsidRPr="005812C7">
        <w:rPr>
          <w:rFonts w:ascii="Calibri" w:hAnsi="Calibri" w:cs="Calibri"/>
          <w:sz w:val="24"/>
          <w:szCs w:val="24"/>
        </w:rPr>
        <w:t>are allowed to</w:t>
      </w:r>
      <w:proofErr w:type="gramEnd"/>
      <w:r w:rsidR="001D07F5" w:rsidRPr="005812C7">
        <w:rPr>
          <w:rFonts w:ascii="Calibri" w:hAnsi="Calibri" w:cs="Calibri"/>
          <w:sz w:val="24"/>
          <w:szCs w:val="24"/>
        </w:rPr>
        <w:t xml:space="preserve"> create these midsize inert waste landfills</w:t>
      </w:r>
      <w:r w:rsidR="00DF2976" w:rsidRPr="005812C7">
        <w:rPr>
          <w:rFonts w:ascii="Calibri" w:hAnsi="Calibri" w:cs="Calibri"/>
          <w:sz w:val="24"/>
          <w:szCs w:val="24"/>
        </w:rPr>
        <w:t>.</w:t>
      </w:r>
    </w:p>
    <w:p w14:paraId="414AD424" w14:textId="77777777" w:rsidR="00DF2976" w:rsidRPr="005812C7" w:rsidRDefault="00DF2976" w:rsidP="00DF2976">
      <w:pPr>
        <w:pStyle w:val="ListParagraph"/>
        <w:rPr>
          <w:rFonts w:ascii="Calibri" w:hAnsi="Calibri" w:cs="Calibri"/>
          <w:sz w:val="24"/>
          <w:szCs w:val="24"/>
          <w:highlight w:val="yellow"/>
        </w:rPr>
      </w:pPr>
    </w:p>
    <w:p w14:paraId="377E39EB" w14:textId="45AB1C7C" w:rsidR="00B671E6" w:rsidRPr="006F1022" w:rsidRDefault="00E02A58" w:rsidP="005812C7">
      <w:pPr>
        <w:pStyle w:val="ListParagraph"/>
        <w:numPr>
          <w:ilvl w:val="0"/>
          <w:numId w:val="4"/>
        </w:numPr>
        <w:rPr>
          <w:rFonts w:ascii="Calibri" w:hAnsi="Calibri" w:cs="Calibri"/>
          <w:sz w:val="24"/>
          <w:szCs w:val="24"/>
        </w:rPr>
      </w:pPr>
      <w:r w:rsidRPr="005812C7">
        <w:rPr>
          <w:rFonts w:ascii="Calibri" w:hAnsi="Calibri" w:cs="Calibri"/>
          <w:sz w:val="24"/>
          <w:szCs w:val="24"/>
        </w:rPr>
        <w:t>Subsection (8)</w:t>
      </w:r>
      <w:r w:rsidR="005D2606" w:rsidRPr="005812C7">
        <w:rPr>
          <w:rFonts w:ascii="Calibri" w:hAnsi="Calibri" w:cs="Calibri"/>
          <w:sz w:val="24"/>
          <w:szCs w:val="24"/>
        </w:rPr>
        <w:t xml:space="preserve">(b) </w:t>
      </w:r>
      <w:r w:rsidRPr="005812C7">
        <w:rPr>
          <w:rFonts w:ascii="Calibri" w:hAnsi="Calibri" w:cs="Calibri"/>
          <w:sz w:val="24"/>
          <w:szCs w:val="24"/>
        </w:rPr>
        <w:t xml:space="preserve">– </w:t>
      </w:r>
      <w:r w:rsidR="00DF2976" w:rsidRPr="005812C7">
        <w:rPr>
          <w:rFonts w:ascii="Calibri" w:hAnsi="Calibri" w:cs="Calibri"/>
          <w:sz w:val="24"/>
          <w:szCs w:val="24"/>
        </w:rPr>
        <w:t>The TPCHD recommends</w:t>
      </w:r>
      <w:r w:rsidRPr="005812C7">
        <w:rPr>
          <w:rFonts w:ascii="Calibri" w:hAnsi="Calibri" w:cs="Calibri"/>
          <w:sz w:val="24"/>
          <w:szCs w:val="24"/>
        </w:rPr>
        <w:t xml:space="preserve"> that </w:t>
      </w:r>
      <w:r w:rsidR="00DF2976" w:rsidRPr="005812C7">
        <w:rPr>
          <w:rFonts w:ascii="Calibri" w:hAnsi="Calibri" w:cs="Calibri"/>
          <w:sz w:val="24"/>
          <w:szCs w:val="24"/>
        </w:rPr>
        <w:t xml:space="preserve">the </w:t>
      </w:r>
      <w:r w:rsidRPr="005812C7">
        <w:rPr>
          <w:rFonts w:ascii="Calibri" w:hAnsi="Calibri" w:cs="Calibri"/>
          <w:sz w:val="24"/>
          <w:szCs w:val="24"/>
        </w:rPr>
        <w:t>closure of inert waste</w:t>
      </w:r>
      <w:r w:rsidR="005D2606" w:rsidRPr="005812C7">
        <w:rPr>
          <w:rFonts w:ascii="Calibri" w:hAnsi="Calibri" w:cs="Calibri"/>
          <w:sz w:val="24"/>
          <w:szCs w:val="24"/>
        </w:rPr>
        <w:t xml:space="preserve"> </w:t>
      </w:r>
      <w:r w:rsidR="0041372D">
        <w:rPr>
          <w:rFonts w:ascii="Calibri" w:hAnsi="Calibri" w:cs="Calibri"/>
          <w:sz w:val="24"/>
          <w:szCs w:val="24"/>
        </w:rPr>
        <w:t xml:space="preserve">landfills </w:t>
      </w:r>
      <w:r w:rsidR="005D2606" w:rsidRPr="005812C7">
        <w:rPr>
          <w:rFonts w:ascii="Calibri" w:hAnsi="Calibri" w:cs="Calibri"/>
          <w:sz w:val="24"/>
          <w:szCs w:val="24"/>
        </w:rPr>
        <w:t xml:space="preserve">should include capping and vegetating the fill with </w:t>
      </w:r>
      <w:r w:rsidR="0041372D">
        <w:rPr>
          <w:rFonts w:ascii="Calibri" w:hAnsi="Calibri" w:cs="Calibri"/>
          <w:sz w:val="24"/>
          <w:szCs w:val="24"/>
        </w:rPr>
        <w:t xml:space="preserve">a minimum of </w:t>
      </w:r>
      <w:r w:rsidR="005D2606" w:rsidRPr="005812C7">
        <w:rPr>
          <w:rFonts w:ascii="Calibri" w:hAnsi="Calibri" w:cs="Calibri"/>
          <w:sz w:val="24"/>
          <w:szCs w:val="24"/>
        </w:rPr>
        <w:t>two</w:t>
      </w:r>
      <w:r w:rsidR="0041372D">
        <w:rPr>
          <w:rFonts w:ascii="Calibri" w:hAnsi="Calibri" w:cs="Calibri"/>
          <w:sz w:val="24"/>
          <w:szCs w:val="24"/>
        </w:rPr>
        <w:t>-</w:t>
      </w:r>
      <w:r w:rsidR="005D2606" w:rsidRPr="005812C7">
        <w:rPr>
          <w:rFonts w:ascii="Calibri" w:hAnsi="Calibri" w:cs="Calibri"/>
          <w:sz w:val="24"/>
          <w:szCs w:val="24"/>
        </w:rPr>
        <w:t xml:space="preserve">feet of clean soil.  This requirement </w:t>
      </w:r>
      <w:r w:rsidR="0041372D">
        <w:rPr>
          <w:rFonts w:ascii="Calibri" w:hAnsi="Calibri" w:cs="Calibri"/>
          <w:sz w:val="24"/>
          <w:szCs w:val="24"/>
        </w:rPr>
        <w:t xml:space="preserve">of a soil cover </w:t>
      </w:r>
      <w:r w:rsidR="005D2606" w:rsidRPr="005812C7">
        <w:rPr>
          <w:rFonts w:ascii="Calibri" w:hAnsi="Calibri" w:cs="Calibri"/>
          <w:sz w:val="24"/>
          <w:szCs w:val="24"/>
        </w:rPr>
        <w:t xml:space="preserve">would eliminate physical hazards and </w:t>
      </w:r>
      <w:r w:rsidR="0041372D">
        <w:rPr>
          <w:rFonts w:ascii="Calibri" w:hAnsi="Calibri" w:cs="Calibri"/>
          <w:sz w:val="24"/>
          <w:szCs w:val="24"/>
        </w:rPr>
        <w:t xml:space="preserve">minimize </w:t>
      </w:r>
      <w:r w:rsidR="005D2606" w:rsidRPr="005812C7">
        <w:rPr>
          <w:rFonts w:ascii="Calibri" w:hAnsi="Calibri" w:cs="Calibri"/>
          <w:sz w:val="24"/>
          <w:szCs w:val="24"/>
        </w:rPr>
        <w:t>erosion (</w:t>
      </w:r>
      <w:r w:rsidR="0041372D">
        <w:rPr>
          <w:rFonts w:ascii="Calibri" w:hAnsi="Calibri" w:cs="Calibri"/>
          <w:sz w:val="24"/>
          <w:szCs w:val="24"/>
        </w:rPr>
        <w:t xml:space="preserve">e.g., </w:t>
      </w:r>
      <w:r w:rsidR="005D2606" w:rsidRPr="005812C7">
        <w:rPr>
          <w:rFonts w:ascii="Calibri" w:hAnsi="Calibri" w:cs="Calibri"/>
          <w:sz w:val="24"/>
          <w:szCs w:val="24"/>
        </w:rPr>
        <w:t xml:space="preserve">wind, </w:t>
      </w:r>
      <w:r w:rsidR="0041372D">
        <w:rPr>
          <w:rFonts w:ascii="Calibri" w:hAnsi="Calibri" w:cs="Calibri"/>
          <w:sz w:val="24"/>
          <w:szCs w:val="24"/>
        </w:rPr>
        <w:t>precipitation</w:t>
      </w:r>
      <w:r w:rsidR="005D2606" w:rsidRPr="005812C7">
        <w:rPr>
          <w:rFonts w:ascii="Calibri" w:hAnsi="Calibri" w:cs="Calibri"/>
          <w:sz w:val="24"/>
          <w:szCs w:val="24"/>
        </w:rPr>
        <w:t xml:space="preserve">) </w:t>
      </w:r>
      <w:r w:rsidR="0041372D">
        <w:rPr>
          <w:rFonts w:ascii="Calibri" w:hAnsi="Calibri" w:cs="Calibri"/>
          <w:sz w:val="24"/>
          <w:szCs w:val="24"/>
        </w:rPr>
        <w:t xml:space="preserve">at the closed inert waste </w:t>
      </w:r>
      <w:r w:rsidR="005D2606" w:rsidRPr="005812C7">
        <w:rPr>
          <w:rFonts w:ascii="Calibri" w:hAnsi="Calibri" w:cs="Calibri"/>
          <w:sz w:val="24"/>
          <w:szCs w:val="24"/>
        </w:rPr>
        <w:t>landfill.</w:t>
      </w:r>
    </w:p>
    <w:sectPr w:rsidR="00B671E6" w:rsidRPr="006F1022" w:rsidSect="005812C7">
      <w:footerReference w:type="default" r:id="rId7"/>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3AD7A" w14:textId="77777777" w:rsidR="004D534D" w:rsidRDefault="004D534D" w:rsidP="004D534D">
      <w:pPr>
        <w:spacing w:after="0" w:line="240" w:lineRule="auto"/>
      </w:pPr>
      <w:r>
        <w:separator/>
      </w:r>
    </w:p>
  </w:endnote>
  <w:endnote w:type="continuationSeparator" w:id="0">
    <w:p w14:paraId="6F699311" w14:textId="77777777" w:rsidR="004D534D" w:rsidRDefault="004D534D" w:rsidP="004D5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18D91" w14:textId="74454B8D" w:rsidR="004D534D" w:rsidRPr="004D534D" w:rsidRDefault="004D534D" w:rsidP="004D534D">
    <w:pPr>
      <w:pStyle w:val="Footer"/>
      <w:jc w:val="right"/>
      <w:rPr>
        <w:sz w:val="16"/>
        <w:szCs w:val="16"/>
      </w:rPr>
    </w:pPr>
    <w:r w:rsidRPr="004D534D">
      <w:rPr>
        <w:sz w:val="16"/>
        <w:szCs w:val="16"/>
      </w:rPr>
      <w:fldChar w:fldCharType="begin"/>
    </w:r>
    <w:r w:rsidRPr="004D534D">
      <w:rPr>
        <w:sz w:val="16"/>
        <w:szCs w:val="16"/>
      </w:rPr>
      <w:instrText xml:space="preserve"> FILENAME  \p </w:instrText>
    </w:r>
    <w:r w:rsidRPr="004D534D">
      <w:rPr>
        <w:sz w:val="16"/>
        <w:szCs w:val="16"/>
      </w:rPr>
      <w:fldChar w:fldCharType="separate"/>
    </w:r>
    <w:r w:rsidR="006833AB">
      <w:rPr>
        <w:noProof/>
        <w:sz w:val="16"/>
        <w:szCs w:val="16"/>
      </w:rPr>
      <w:t>F:\LIBSHARE\SRCPRO\WASTE\Prog\SW\2018\Chapter 173-350 regulation comments March 2018.docx</w:t>
    </w:r>
    <w:r w:rsidRPr="004D534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95765" w14:textId="77777777" w:rsidR="004D534D" w:rsidRDefault="004D534D" w:rsidP="004D534D">
      <w:pPr>
        <w:spacing w:after="0" w:line="240" w:lineRule="auto"/>
      </w:pPr>
      <w:r>
        <w:separator/>
      </w:r>
    </w:p>
  </w:footnote>
  <w:footnote w:type="continuationSeparator" w:id="0">
    <w:p w14:paraId="44D406E6" w14:textId="77777777" w:rsidR="004D534D" w:rsidRDefault="004D534D" w:rsidP="004D5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86599"/>
    <w:multiLevelType w:val="hybridMultilevel"/>
    <w:tmpl w:val="E5CEA2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80754"/>
    <w:multiLevelType w:val="hybridMultilevel"/>
    <w:tmpl w:val="64C447B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8F61C4"/>
    <w:multiLevelType w:val="hybridMultilevel"/>
    <w:tmpl w:val="803875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7E5E82"/>
    <w:multiLevelType w:val="hybridMultilevel"/>
    <w:tmpl w:val="15B4D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A1E"/>
    <w:rsid w:val="00020DF1"/>
    <w:rsid w:val="00035B4D"/>
    <w:rsid w:val="000414DF"/>
    <w:rsid w:val="00046FE7"/>
    <w:rsid w:val="000A45AF"/>
    <w:rsid w:val="000B4B71"/>
    <w:rsid w:val="00100654"/>
    <w:rsid w:val="00140C7F"/>
    <w:rsid w:val="001A7719"/>
    <w:rsid w:val="001C10AB"/>
    <w:rsid w:val="001D07F5"/>
    <w:rsid w:val="00203C1E"/>
    <w:rsid w:val="00290E47"/>
    <w:rsid w:val="00291EAA"/>
    <w:rsid w:val="002B6AE4"/>
    <w:rsid w:val="002D10F8"/>
    <w:rsid w:val="002D553F"/>
    <w:rsid w:val="003110DF"/>
    <w:rsid w:val="00363BA6"/>
    <w:rsid w:val="00373A4F"/>
    <w:rsid w:val="00377219"/>
    <w:rsid w:val="003973D3"/>
    <w:rsid w:val="003B6099"/>
    <w:rsid w:val="003D39A2"/>
    <w:rsid w:val="0041372D"/>
    <w:rsid w:val="004D534D"/>
    <w:rsid w:val="00513671"/>
    <w:rsid w:val="00514BFD"/>
    <w:rsid w:val="00524A69"/>
    <w:rsid w:val="005260C8"/>
    <w:rsid w:val="0054590F"/>
    <w:rsid w:val="005611B1"/>
    <w:rsid w:val="00575126"/>
    <w:rsid w:val="005812C7"/>
    <w:rsid w:val="0059738E"/>
    <w:rsid w:val="005D2606"/>
    <w:rsid w:val="00623738"/>
    <w:rsid w:val="00644903"/>
    <w:rsid w:val="00653BB6"/>
    <w:rsid w:val="00673C94"/>
    <w:rsid w:val="006833AB"/>
    <w:rsid w:val="006A7A6F"/>
    <w:rsid w:val="006F1022"/>
    <w:rsid w:val="00721E5A"/>
    <w:rsid w:val="00794C69"/>
    <w:rsid w:val="0086785A"/>
    <w:rsid w:val="008C5AAB"/>
    <w:rsid w:val="008E1AC8"/>
    <w:rsid w:val="00923343"/>
    <w:rsid w:val="0093665A"/>
    <w:rsid w:val="009527B3"/>
    <w:rsid w:val="00991C79"/>
    <w:rsid w:val="009E09E3"/>
    <w:rsid w:val="009E155F"/>
    <w:rsid w:val="009E46E7"/>
    <w:rsid w:val="009E5153"/>
    <w:rsid w:val="009F2A3A"/>
    <w:rsid w:val="00A03868"/>
    <w:rsid w:val="00A218BB"/>
    <w:rsid w:val="00A744A0"/>
    <w:rsid w:val="00A94125"/>
    <w:rsid w:val="00AE7AEB"/>
    <w:rsid w:val="00B25442"/>
    <w:rsid w:val="00B5009C"/>
    <w:rsid w:val="00B671E6"/>
    <w:rsid w:val="00B9128B"/>
    <w:rsid w:val="00BD0A28"/>
    <w:rsid w:val="00C14F93"/>
    <w:rsid w:val="00C2154A"/>
    <w:rsid w:val="00C2518D"/>
    <w:rsid w:val="00CC33F2"/>
    <w:rsid w:val="00CD4045"/>
    <w:rsid w:val="00CD634B"/>
    <w:rsid w:val="00D1543A"/>
    <w:rsid w:val="00D444A5"/>
    <w:rsid w:val="00D721EF"/>
    <w:rsid w:val="00D934E7"/>
    <w:rsid w:val="00DD6A7A"/>
    <w:rsid w:val="00DF2976"/>
    <w:rsid w:val="00E02A58"/>
    <w:rsid w:val="00E529C2"/>
    <w:rsid w:val="00E56080"/>
    <w:rsid w:val="00E666CB"/>
    <w:rsid w:val="00EB46FD"/>
    <w:rsid w:val="00EB7A6B"/>
    <w:rsid w:val="00EC3E3D"/>
    <w:rsid w:val="00EC677F"/>
    <w:rsid w:val="00EE7B61"/>
    <w:rsid w:val="00F12A07"/>
    <w:rsid w:val="00F53A1E"/>
    <w:rsid w:val="00F70538"/>
    <w:rsid w:val="00F96F10"/>
    <w:rsid w:val="00FB2A5C"/>
    <w:rsid w:val="00FE3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12C21"/>
  <w15:chartTrackingRefBased/>
  <w15:docId w15:val="{FF0E4016-89D2-46FA-8901-865D5A8A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A1E"/>
    <w:pPr>
      <w:ind w:left="720"/>
      <w:contextualSpacing/>
    </w:pPr>
  </w:style>
  <w:style w:type="paragraph" w:styleId="BalloonText">
    <w:name w:val="Balloon Text"/>
    <w:basedOn w:val="Normal"/>
    <w:link w:val="BalloonTextChar"/>
    <w:uiPriority w:val="99"/>
    <w:semiHidden/>
    <w:unhideWhenUsed/>
    <w:rsid w:val="00BD0A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A28"/>
    <w:rPr>
      <w:rFonts w:ascii="Segoe UI" w:hAnsi="Segoe UI" w:cs="Segoe UI"/>
      <w:sz w:val="18"/>
      <w:szCs w:val="18"/>
    </w:rPr>
  </w:style>
  <w:style w:type="paragraph" w:styleId="Header">
    <w:name w:val="header"/>
    <w:basedOn w:val="Normal"/>
    <w:link w:val="HeaderChar"/>
    <w:uiPriority w:val="99"/>
    <w:unhideWhenUsed/>
    <w:rsid w:val="004D5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34D"/>
  </w:style>
  <w:style w:type="paragraph" w:styleId="Footer">
    <w:name w:val="footer"/>
    <w:basedOn w:val="Normal"/>
    <w:link w:val="FooterChar"/>
    <w:uiPriority w:val="99"/>
    <w:unhideWhenUsed/>
    <w:rsid w:val="004D5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2114</Words>
  <Characters>12053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Bosch</dc:creator>
  <cp:keywords/>
  <dc:description/>
  <cp:lastModifiedBy>David Bosch</cp:lastModifiedBy>
  <cp:revision>3</cp:revision>
  <cp:lastPrinted>2018-03-19T21:35:00Z</cp:lastPrinted>
  <dcterms:created xsi:type="dcterms:W3CDTF">2018-03-20T14:27:00Z</dcterms:created>
  <dcterms:modified xsi:type="dcterms:W3CDTF">2018-03-20T14:28:00Z</dcterms:modified>
</cp:coreProperties>
</file>