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AE6E2" w14:textId="77777777" w:rsidR="00A75C1B" w:rsidRPr="00ED7A2F" w:rsidRDefault="00ED7A2F">
      <w:pPr>
        <w:spacing w:after="240"/>
        <w:rPr>
          <w:rFonts w:ascii="Arial" w:hAnsi="Arial" w:cs="Arial"/>
          <w:sz w:val="21"/>
          <w:szCs w:val="21"/>
        </w:rPr>
      </w:pPr>
      <w:r>
        <w:rPr>
          <w:rFonts w:ascii="Arial" w:hAnsi="Arial" w:cs="Arial"/>
          <w:sz w:val="21"/>
          <w:szCs w:val="21"/>
        </w:rPr>
        <w:t>March 20</w:t>
      </w:r>
      <w:r w:rsidR="00A836E6" w:rsidRPr="00ED7A2F">
        <w:rPr>
          <w:rFonts w:ascii="Arial" w:hAnsi="Arial" w:cs="Arial"/>
          <w:sz w:val="21"/>
          <w:szCs w:val="21"/>
        </w:rPr>
        <w:t>, 2018</w:t>
      </w:r>
    </w:p>
    <w:p w14:paraId="141835E9" w14:textId="77777777" w:rsidR="00A75C1B" w:rsidRPr="00ED7A2F" w:rsidRDefault="00A75C1B">
      <w:pPr>
        <w:rPr>
          <w:rFonts w:ascii="Arial" w:hAnsi="Arial" w:cs="Arial"/>
          <w:sz w:val="21"/>
          <w:szCs w:val="21"/>
        </w:rPr>
      </w:pPr>
      <w:r w:rsidRPr="00ED7A2F">
        <w:rPr>
          <w:rFonts w:ascii="Arial" w:hAnsi="Arial" w:cs="Arial"/>
          <w:sz w:val="21"/>
          <w:szCs w:val="21"/>
        </w:rPr>
        <w:t>Department of Ecology</w:t>
      </w:r>
    </w:p>
    <w:p w14:paraId="7FD8DBE5" w14:textId="77777777" w:rsidR="00A75C1B" w:rsidRPr="00ED7A2F" w:rsidRDefault="005F7783">
      <w:pPr>
        <w:rPr>
          <w:rFonts w:ascii="Arial" w:hAnsi="Arial" w:cs="Arial"/>
          <w:sz w:val="21"/>
          <w:szCs w:val="21"/>
        </w:rPr>
      </w:pPr>
      <w:r w:rsidRPr="00ED7A2F">
        <w:rPr>
          <w:rFonts w:ascii="Arial" w:hAnsi="Arial" w:cs="Arial"/>
          <w:sz w:val="21"/>
          <w:szCs w:val="21"/>
        </w:rPr>
        <w:t xml:space="preserve">Attn:  </w:t>
      </w:r>
      <w:r w:rsidR="009708CE" w:rsidRPr="00ED7A2F">
        <w:rPr>
          <w:rFonts w:ascii="Arial" w:hAnsi="Arial" w:cs="Arial"/>
          <w:sz w:val="21"/>
          <w:szCs w:val="21"/>
        </w:rPr>
        <w:t>Mr. Kyle Dorsey</w:t>
      </w:r>
    </w:p>
    <w:p w14:paraId="3D78DF7F" w14:textId="77777777" w:rsidR="009708CE" w:rsidRPr="00ED7A2F" w:rsidRDefault="009708CE">
      <w:pPr>
        <w:rPr>
          <w:rFonts w:ascii="Arial" w:hAnsi="Arial" w:cs="Arial"/>
          <w:sz w:val="21"/>
          <w:szCs w:val="21"/>
        </w:rPr>
      </w:pPr>
      <w:r w:rsidRPr="00ED7A2F">
        <w:rPr>
          <w:rFonts w:ascii="Arial" w:hAnsi="Arial" w:cs="Arial"/>
          <w:sz w:val="21"/>
          <w:szCs w:val="21"/>
        </w:rPr>
        <w:t>Waste to Resources Program</w:t>
      </w:r>
    </w:p>
    <w:p w14:paraId="6122D5FD" w14:textId="77777777" w:rsidR="00A75C1B" w:rsidRPr="00ED7A2F" w:rsidRDefault="00A75C1B">
      <w:pPr>
        <w:rPr>
          <w:rFonts w:ascii="Arial" w:hAnsi="Arial" w:cs="Arial"/>
          <w:sz w:val="21"/>
          <w:szCs w:val="21"/>
        </w:rPr>
      </w:pPr>
      <w:r w:rsidRPr="00ED7A2F">
        <w:rPr>
          <w:rFonts w:ascii="Arial" w:hAnsi="Arial" w:cs="Arial"/>
          <w:sz w:val="21"/>
          <w:szCs w:val="21"/>
        </w:rPr>
        <w:t xml:space="preserve">P.O. Box </w:t>
      </w:r>
      <w:r w:rsidR="005F7783" w:rsidRPr="00ED7A2F">
        <w:rPr>
          <w:rFonts w:ascii="Arial" w:hAnsi="Arial" w:cs="Arial"/>
          <w:sz w:val="21"/>
          <w:szCs w:val="21"/>
        </w:rPr>
        <w:t>47600</w:t>
      </w:r>
    </w:p>
    <w:p w14:paraId="1078365C" w14:textId="77777777" w:rsidR="00A75C1B" w:rsidRPr="00ED7A2F" w:rsidRDefault="00A75C1B">
      <w:pPr>
        <w:spacing w:after="240"/>
        <w:rPr>
          <w:rFonts w:ascii="Arial" w:hAnsi="Arial" w:cs="Arial"/>
          <w:sz w:val="21"/>
          <w:szCs w:val="21"/>
        </w:rPr>
      </w:pPr>
      <w:r w:rsidRPr="00ED7A2F">
        <w:rPr>
          <w:rFonts w:ascii="Arial" w:hAnsi="Arial" w:cs="Arial"/>
          <w:sz w:val="21"/>
          <w:szCs w:val="21"/>
        </w:rPr>
        <w:t>Olympia, Washington 98504-7</w:t>
      </w:r>
      <w:r w:rsidR="005F7783" w:rsidRPr="00ED7A2F">
        <w:rPr>
          <w:rFonts w:ascii="Arial" w:hAnsi="Arial" w:cs="Arial"/>
          <w:sz w:val="21"/>
          <w:szCs w:val="21"/>
        </w:rPr>
        <w:t>600</w:t>
      </w:r>
    </w:p>
    <w:p w14:paraId="6ECA2D07" w14:textId="77777777" w:rsidR="00464E86" w:rsidRPr="00ED7A2F" w:rsidRDefault="00A75C1B" w:rsidP="005F7783">
      <w:pPr>
        <w:tabs>
          <w:tab w:val="left" w:pos="1080"/>
        </w:tabs>
        <w:ind w:left="1080" w:hanging="1080"/>
        <w:rPr>
          <w:rFonts w:ascii="Arial" w:hAnsi="Arial" w:cs="Arial"/>
          <w:sz w:val="21"/>
          <w:szCs w:val="21"/>
        </w:rPr>
      </w:pPr>
      <w:r w:rsidRPr="00ED7A2F">
        <w:rPr>
          <w:rFonts w:ascii="Arial" w:hAnsi="Arial" w:cs="Arial"/>
          <w:sz w:val="21"/>
          <w:szCs w:val="21"/>
        </w:rPr>
        <w:t xml:space="preserve">Subject: </w:t>
      </w:r>
      <w:r w:rsidRPr="00ED7A2F">
        <w:rPr>
          <w:rFonts w:ascii="Arial" w:hAnsi="Arial" w:cs="Arial"/>
          <w:sz w:val="21"/>
          <w:szCs w:val="21"/>
        </w:rPr>
        <w:tab/>
      </w:r>
      <w:r w:rsidR="00A2796B" w:rsidRPr="00ED7A2F">
        <w:rPr>
          <w:rFonts w:ascii="Arial" w:hAnsi="Arial" w:cs="Arial"/>
          <w:sz w:val="21"/>
          <w:szCs w:val="21"/>
        </w:rPr>
        <w:t xml:space="preserve">Comments </w:t>
      </w:r>
      <w:r w:rsidR="00ED7A2F">
        <w:rPr>
          <w:rFonts w:ascii="Arial" w:hAnsi="Arial" w:cs="Arial"/>
          <w:sz w:val="21"/>
          <w:szCs w:val="21"/>
        </w:rPr>
        <w:t xml:space="preserve">to </w:t>
      </w:r>
      <w:r w:rsidR="00A836E6" w:rsidRPr="00ED7A2F">
        <w:rPr>
          <w:rFonts w:ascii="Arial" w:hAnsi="Arial" w:cs="Arial"/>
          <w:sz w:val="21"/>
          <w:szCs w:val="21"/>
        </w:rPr>
        <w:t xml:space="preserve">Draft </w:t>
      </w:r>
      <w:r w:rsidR="009708CE" w:rsidRPr="00ED7A2F">
        <w:rPr>
          <w:rFonts w:ascii="Arial" w:hAnsi="Arial" w:cs="Arial"/>
          <w:sz w:val="21"/>
          <w:szCs w:val="21"/>
        </w:rPr>
        <w:t xml:space="preserve">Solid Waste Rules WAC 173-350 </w:t>
      </w:r>
    </w:p>
    <w:p w14:paraId="5D2E5BEE" w14:textId="77777777" w:rsidR="005F7783" w:rsidRPr="00ED7A2F" w:rsidRDefault="005F7783" w:rsidP="005F7783">
      <w:pPr>
        <w:tabs>
          <w:tab w:val="left" w:pos="1080"/>
        </w:tabs>
        <w:ind w:left="1080" w:hanging="1080"/>
        <w:rPr>
          <w:rFonts w:ascii="Arial" w:hAnsi="Arial" w:cs="Arial"/>
          <w:sz w:val="21"/>
          <w:szCs w:val="21"/>
        </w:rPr>
      </w:pPr>
    </w:p>
    <w:p w14:paraId="56899300" w14:textId="77777777" w:rsidR="00A75C1B" w:rsidRPr="00ED7A2F" w:rsidRDefault="00ED7A2F">
      <w:pPr>
        <w:spacing w:after="240"/>
        <w:rPr>
          <w:rFonts w:ascii="Arial" w:hAnsi="Arial" w:cs="Arial"/>
          <w:sz w:val="21"/>
          <w:szCs w:val="21"/>
        </w:rPr>
      </w:pPr>
      <w:r>
        <w:rPr>
          <w:rFonts w:ascii="Arial" w:hAnsi="Arial" w:cs="Arial"/>
          <w:sz w:val="21"/>
          <w:szCs w:val="21"/>
        </w:rPr>
        <w:t>Kyle</w:t>
      </w:r>
      <w:r w:rsidR="00183689" w:rsidRPr="00ED7A2F">
        <w:rPr>
          <w:rFonts w:ascii="Arial" w:hAnsi="Arial" w:cs="Arial"/>
          <w:sz w:val="21"/>
          <w:szCs w:val="21"/>
        </w:rPr>
        <w:t>,</w:t>
      </w:r>
    </w:p>
    <w:p w14:paraId="76D94329" w14:textId="665D1E0C" w:rsidR="00392072" w:rsidRDefault="00ED7A2F">
      <w:pPr>
        <w:spacing w:after="240"/>
        <w:rPr>
          <w:rFonts w:ascii="Arial" w:hAnsi="Arial" w:cs="Arial"/>
          <w:sz w:val="21"/>
          <w:szCs w:val="21"/>
        </w:rPr>
      </w:pPr>
      <w:r>
        <w:rPr>
          <w:rFonts w:ascii="Arial" w:hAnsi="Arial" w:cs="Arial"/>
          <w:sz w:val="21"/>
          <w:szCs w:val="21"/>
        </w:rPr>
        <w:t>On behalf of our Association and our Environmental committee, I wanted to extend my</w:t>
      </w:r>
      <w:r w:rsidR="005F7783" w:rsidRPr="00ED7A2F">
        <w:rPr>
          <w:rFonts w:ascii="Arial" w:hAnsi="Arial" w:cs="Arial"/>
          <w:sz w:val="21"/>
          <w:szCs w:val="21"/>
        </w:rPr>
        <w:t xml:space="preserve"> </w:t>
      </w:r>
      <w:r w:rsidR="00185E79">
        <w:rPr>
          <w:rFonts w:ascii="Arial" w:hAnsi="Arial" w:cs="Arial"/>
          <w:sz w:val="21"/>
          <w:szCs w:val="21"/>
        </w:rPr>
        <w:t>appreciation</w:t>
      </w:r>
      <w:r w:rsidR="00AF7CC9" w:rsidRPr="00ED7A2F">
        <w:rPr>
          <w:rFonts w:ascii="Arial" w:hAnsi="Arial" w:cs="Arial"/>
          <w:sz w:val="21"/>
          <w:szCs w:val="21"/>
        </w:rPr>
        <w:t xml:space="preserve"> </w:t>
      </w:r>
      <w:r>
        <w:rPr>
          <w:rFonts w:ascii="Arial" w:hAnsi="Arial" w:cs="Arial"/>
          <w:sz w:val="21"/>
          <w:szCs w:val="21"/>
        </w:rPr>
        <w:t xml:space="preserve">for the many months of </w:t>
      </w:r>
      <w:r w:rsidR="00185E79">
        <w:rPr>
          <w:rFonts w:ascii="Arial" w:hAnsi="Arial" w:cs="Arial"/>
          <w:sz w:val="21"/>
          <w:szCs w:val="21"/>
        </w:rPr>
        <w:t xml:space="preserve">effort on your part as well the </w:t>
      </w:r>
      <w:r>
        <w:rPr>
          <w:rFonts w:ascii="Arial" w:hAnsi="Arial" w:cs="Arial"/>
          <w:sz w:val="21"/>
          <w:szCs w:val="21"/>
        </w:rPr>
        <w:t>discussion and debate on this rule making</w:t>
      </w:r>
      <w:r w:rsidR="00185E79">
        <w:rPr>
          <w:rFonts w:ascii="Arial" w:hAnsi="Arial" w:cs="Arial"/>
          <w:sz w:val="21"/>
          <w:szCs w:val="21"/>
        </w:rPr>
        <w:t>.  We appreciate</w:t>
      </w:r>
      <w:r>
        <w:rPr>
          <w:rFonts w:ascii="Arial" w:hAnsi="Arial" w:cs="Arial"/>
          <w:sz w:val="21"/>
          <w:szCs w:val="21"/>
        </w:rPr>
        <w:t xml:space="preserve"> </w:t>
      </w:r>
      <w:r w:rsidR="00AF7CC9" w:rsidRPr="00ED7A2F">
        <w:rPr>
          <w:rFonts w:ascii="Arial" w:hAnsi="Arial" w:cs="Arial"/>
          <w:sz w:val="21"/>
          <w:szCs w:val="21"/>
        </w:rPr>
        <w:t>the opportunity to offer comments and suggestions</w:t>
      </w:r>
      <w:r w:rsidR="00185E79">
        <w:rPr>
          <w:rFonts w:ascii="Arial" w:hAnsi="Arial" w:cs="Arial"/>
          <w:sz w:val="21"/>
          <w:szCs w:val="21"/>
        </w:rPr>
        <w:t xml:space="preserve"> on the formal</w:t>
      </w:r>
      <w:r>
        <w:rPr>
          <w:rFonts w:ascii="Arial" w:hAnsi="Arial" w:cs="Arial"/>
          <w:sz w:val="21"/>
          <w:szCs w:val="21"/>
        </w:rPr>
        <w:t xml:space="preserve"> </w:t>
      </w:r>
      <w:r w:rsidR="00185E79">
        <w:rPr>
          <w:rFonts w:ascii="Arial" w:hAnsi="Arial" w:cs="Arial"/>
          <w:sz w:val="21"/>
          <w:szCs w:val="21"/>
        </w:rPr>
        <w:t>d</w:t>
      </w:r>
      <w:r w:rsidR="00AF7CC9" w:rsidRPr="00ED7A2F">
        <w:rPr>
          <w:rFonts w:ascii="Arial" w:hAnsi="Arial" w:cs="Arial"/>
          <w:sz w:val="21"/>
          <w:szCs w:val="21"/>
        </w:rPr>
        <w:t xml:space="preserve">raft </w:t>
      </w:r>
      <w:r w:rsidR="00185E79">
        <w:rPr>
          <w:rFonts w:ascii="Arial" w:hAnsi="Arial" w:cs="Arial"/>
          <w:sz w:val="21"/>
          <w:szCs w:val="21"/>
        </w:rPr>
        <w:t>Solid Waste rule.</w:t>
      </w:r>
      <w:r w:rsidR="009708CE" w:rsidRPr="00ED7A2F">
        <w:rPr>
          <w:rFonts w:ascii="Arial" w:hAnsi="Arial" w:cs="Arial"/>
          <w:sz w:val="21"/>
          <w:szCs w:val="21"/>
        </w:rPr>
        <w:t xml:space="preserve">  </w:t>
      </w:r>
    </w:p>
    <w:p w14:paraId="07F265C6" w14:textId="43BC3570" w:rsidR="00ED7A2F" w:rsidRPr="00ED7A2F" w:rsidRDefault="004747C3">
      <w:pPr>
        <w:spacing w:after="240"/>
        <w:rPr>
          <w:rFonts w:ascii="Arial" w:hAnsi="Arial" w:cs="Arial"/>
          <w:sz w:val="21"/>
          <w:szCs w:val="21"/>
        </w:rPr>
      </w:pPr>
      <w:r>
        <w:rPr>
          <w:rFonts w:ascii="Arial" w:hAnsi="Arial" w:cs="Arial"/>
          <w:sz w:val="21"/>
          <w:szCs w:val="21"/>
        </w:rPr>
        <w:t>We might</w:t>
      </w:r>
      <w:r w:rsidR="00ED7A2F">
        <w:rPr>
          <w:rFonts w:ascii="Arial" w:hAnsi="Arial" w:cs="Arial"/>
          <w:sz w:val="21"/>
          <w:szCs w:val="21"/>
        </w:rPr>
        <w:t xml:space="preserve"> agree </w:t>
      </w:r>
      <w:r w:rsidR="00712F98">
        <w:rPr>
          <w:rFonts w:ascii="Arial" w:hAnsi="Arial" w:cs="Arial"/>
          <w:sz w:val="21"/>
          <w:szCs w:val="21"/>
        </w:rPr>
        <w:t>it’s</w:t>
      </w:r>
      <w:r w:rsidR="00ED7A2F">
        <w:rPr>
          <w:rFonts w:ascii="Arial" w:hAnsi="Arial" w:cs="Arial"/>
          <w:sz w:val="21"/>
          <w:szCs w:val="21"/>
        </w:rPr>
        <w:t xml:space="preserve"> been a long process and one that did not</w:t>
      </w:r>
      <w:r>
        <w:rPr>
          <w:rFonts w:ascii="Arial" w:hAnsi="Arial" w:cs="Arial"/>
          <w:sz w:val="21"/>
          <w:szCs w:val="21"/>
        </w:rPr>
        <w:t xml:space="preserve"> always</w:t>
      </w:r>
      <w:r w:rsidR="00ED7A2F">
        <w:rPr>
          <w:rFonts w:ascii="Arial" w:hAnsi="Arial" w:cs="Arial"/>
          <w:sz w:val="21"/>
          <w:szCs w:val="21"/>
        </w:rPr>
        <w:t xml:space="preserve"> bring stakeholders and the </w:t>
      </w:r>
      <w:r w:rsidR="00712F98">
        <w:rPr>
          <w:rFonts w:ascii="Arial" w:hAnsi="Arial" w:cs="Arial"/>
          <w:sz w:val="21"/>
          <w:szCs w:val="21"/>
        </w:rPr>
        <w:t>work</w:t>
      </w:r>
      <w:r>
        <w:rPr>
          <w:rFonts w:ascii="Arial" w:hAnsi="Arial" w:cs="Arial"/>
          <w:sz w:val="21"/>
          <w:szCs w:val="21"/>
        </w:rPr>
        <w:t xml:space="preserve"> groups together well.</w:t>
      </w:r>
      <w:r w:rsidR="00ED7A2F">
        <w:rPr>
          <w:rFonts w:ascii="Arial" w:hAnsi="Arial" w:cs="Arial"/>
          <w:sz w:val="21"/>
          <w:szCs w:val="21"/>
        </w:rPr>
        <w:t xml:space="preserve">  Regardless, I do appreciate the opportunities to work with Al and his eff</w:t>
      </w:r>
      <w:r w:rsidR="00185E79">
        <w:rPr>
          <w:rFonts w:ascii="Arial" w:hAnsi="Arial" w:cs="Arial"/>
          <w:sz w:val="21"/>
          <w:szCs w:val="21"/>
        </w:rPr>
        <w:t>orts on p</w:t>
      </w:r>
      <w:r>
        <w:rPr>
          <w:rFonts w:ascii="Arial" w:hAnsi="Arial" w:cs="Arial"/>
          <w:sz w:val="21"/>
          <w:szCs w:val="21"/>
        </w:rPr>
        <w:t>iles,</w:t>
      </w:r>
      <w:r w:rsidR="00185E79">
        <w:rPr>
          <w:rFonts w:ascii="Arial" w:hAnsi="Arial" w:cs="Arial"/>
          <w:sz w:val="21"/>
          <w:szCs w:val="21"/>
        </w:rPr>
        <w:t xml:space="preserve"> the soils group and the</w:t>
      </w:r>
      <w:r>
        <w:rPr>
          <w:rFonts w:ascii="Arial" w:hAnsi="Arial" w:cs="Arial"/>
          <w:sz w:val="21"/>
          <w:szCs w:val="21"/>
        </w:rPr>
        <w:t xml:space="preserve"> vetting </w:t>
      </w:r>
      <w:r w:rsidR="00185E79">
        <w:rPr>
          <w:rFonts w:ascii="Arial" w:hAnsi="Arial" w:cs="Arial"/>
          <w:sz w:val="21"/>
          <w:szCs w:val="21"/>
        </w:rPr>
        <w:t xml:space="preserve">of </w:t>
      </w:r>
      <w:r>
        <w:rPr>
          <w:rFonts w:ascii="Arial" w:hAnsi="Arial" w:cs="Arial"/>
          <w:sz w:val="21"/>
          <w:szCs w:val="21"/>
        </w:rPr>
        <w:t xml:space="preserve">differences </w:t>
      </w:r>
      <w:r w:rsidR="00712F98">
        <w:rPr>
          <w:rFonts w:ascii="Arial" w:hAnsi="Arial" w:cs="Arial"/>
          <w:sz w:val="21"/>
          <w:szCs w:val="21"/>
        </w:rPr>
        <w:t>and Wayne</w:t>
      </w:r>
      <w:r>
        <w:rPr>
          <w:rFonts w:ascii="Arial" w:hAnsi="Arial" w:cs="Arial"/>
          <w:sz w:val="21"/>
          <w:szCs w:val="21"/>
        </w:rPr>
        <w:t xml:space="preserve"> Kraft was a very helpful</w:t>
      </w:r>
      <w:r w:rsidR="00185E79">
        <w:rPr>
          <w:rFonts w:ascii="Arial" w:hAnsi="Arial" w:cs="Arial"/>
          <w:sz w:val="21"/>
          <w:szCs w:val="21"/>
        </w:rPr>
        <w:t xml:space="preserve"> resource in emphasizing the positive value of our materials during our Winter Workshop.  Although the</w:t>
      </w:r>
      <w:r w:rsidR="002A39F8">
        <w:rPr>
          <w:rFonts w:ascii="Arial" w:hAnsi="Arial" w:cs="Arial"/>
          <w:sz w:val="21"/>
          <w:szCs w:val="21"/>
        </w:rPr>
        <w:t xml:space="preserve"> Inert waste group was abruptly</w:t>
      </w:r>
      <w:r w:rsidR="00185E79">
        <w:rPr>
          <w:rFonts w:ascii="Arial" w:hAnsi="Arial" w:cs="Arial"/>
          <w:sz w:val="21"/>
          <w:szCs w:val="21"/>
        </w:rPr>
        <w:t xml:space="preserve"> disbanded </w:t>
      </w:r>
      <w:r>
        <w:rPr>
          <w:rFonts w:ascii="Arial" w:hAnsi="Arial" w:cs="Arial"/>
          <w:sz w:val="21"/>
          <w:szCs w:val="21"/>
        </w:rPr>
        <w:t>the draft continues to reflect those predetermined outcomes.</w:t>
      </w:r>
      <w:r w:rsidR="00ED7A2F">
        <w:rPr>
          <w:rFonts w:ascii="Arial" w:hAnsi="Arial" w:cs="Arial"/>
          <w:sz w:val="21"/>
          <w:szCs w:val="21"/>
        </w:rPr>
        <w:t xml:space="preserve"> </w:t>
      </w:r>
      <w:r w:rsidR="00185E79">
        <w:rPr>
          <w:rFonts w:ascii="Arial" w:hAnsi="Arial" w:cs="Arial"/>
          <w:sz w:val="21"/>
          <w:szCs w:val="21"/>
        </w:rPr>
        <w:t>In contrast, the Department did make many significant changes in response to stakeholder comments.  Thank you for taking the time to create a</w:t>
      </w:r>
      <w:r w:rsidR="00185E79" w:rsidRPr="00ED7A2F">
        <w:rPr>
          <w:rFonts w:ascii="Arial" w:hAnsi="Arial" w:cs="Arial"/>
          <w:sz w:val="21"/>
          <w:szCs w:val="21"/>
        </w:rPr>
        <w:t xml:space="preserve"> meaningful outreach to stakeho</w:t>
      </w:r>
      <w:r w:rsidR="00185E79">
        <w:rPr>
          <w:rFonts w:ascii="Arial" w:hAnsi="Arial" w:cs="Arial"/>
          <w:sz w:val="21"/>
          <w:szCs w:val="21"/>
        </w:rPr>
        <w:t xml:space="preserve">lders during this extensive process.  </w:t>
      </w:r>
    </w:p>
    <w:p w14:paraId="7937035D" w14:textId="383ABFEB" w:rsidR="00E175B5" w:rsidRDefault="00F724AF" w:rsidP="00A836E6">
      <w:pPr>
        <w:rPr>
          <w:rFonts w:ascii="Arial" w:hAnsi="Arial" w:cs="Arial"/>
          <w:sz w:val="21"/>
          <w:szCs w:val="21"/>
        </w:rPr>
      </w:pPr>
      <w:r>
        <w:rPr>
          <w:rFonts w:ascii="Arial" w:hAnsi="Arial" w:cs="Arial"/>
          <w:sz w:val="21"/>
          <w:szCs w:val="21"/>
        </w:rPr>
        <w:t xml:space="preserve">We are </w:t>
      </w:r>
      <w:r w:rsidR="00712F98">
        <w:rPr>
          <w:rFonts w:ascii="Arial" w:hAnsi="Arial" w:cs="Arial"/>
          <w:sz w:val="21"/>
          <w:szCs w:val="21"/>
        </w:rPr>
        <w:t>pleased</w:t>
      </w:r>
      <w:r>
        <w:rPr>
          <w:rFonts w:ascii="Arial" w:hAnsi="Arial" w:cs="Arial"/>
          <w:sz w:val="21"/>
          <w:szCs w:val="21"/>
        </w:rPr>
        <w:t xml:space="preserve"> to provide he following comments and we hope you will continue to consider these in the final rule.  We </w:t>
      </w:r>
      <w:r w:rsidR="00712F98">
        <w:rPr>
          <w:rFonts w:ascii="Arial" w:hAnsi="Arial" w:cs="Arial"/>
          <w:sz w:val="21"/>
          <w:szCs w:val="21"/>
        </w:rPr>
        <w:t>recognize</w:t>
      </w:r>
      <w:r>
        <w:rPr>
          <w:rFonts w:ascii="Arial" w:hAnsi="Arial" w:cs="Arial"/>
          <w:sz w:val="21"/>
          <w:szCs w:val="21"/>
        </w:rPr>
        <w:t xml:space="preserve"> the agency is dealing </w:t>
      </w:r>
      <w:r w:rsidR="00712F98">
        <w:rPr>
          <w:rFonts w:ascii="Arial" w:hAnsi="Arial" w:cs="Arial"/>
          <w:sz w:val="21"/>
          <w:szCs w:val="21"/>
        </w:rPr>
        <w:t xml:space="preserve">with </w:t>
      </w:r>
      <w:r w:rsidR="00185E79">
        <w:rPr>
          <w:rFonts w:ascii="Arial" w:hAnsi="Arial" w:cs="Arial"/>
          <w:sz w:val="21"/>
          <w:szCs w:val="21"/>
        </w:rPr>
        <w:t xml:space="preserve">a </w:t>
      </w:r>
      <w:r w:rsidR="00712F98">
        <w:rPr>
          <w:rFonts w:ascii="Arial" w:hAnsi="Arial" w:cs="Arial"/>
          <w:sz w:val="21"/>
          <w:szCs w:val="21"/>
        </w:rPr>
        <w:t>myriad</w:t>
      </w:r>
      <w:r>
        <w:rPr>
          <w:rFonts w:ascii="Arial" w:hAnsi="Arial" w:cs="Arial"/>
          <w:sz w:val="21"/>
          <w:szCs w:val="21"/>
        </w:rPr>
        <w:t xml:space="preserve"> of waste generators over a wide range of wastes and conditions and the rule is an </w:t>
      </w:r>
      <w:r w:rsidR="00712F98">
        <w:rPr>
          <w:rFonts w:ascii="Arial" w:hAnsi="Arial" w:cs="Arial"/>
          <w:sz w:val="21"/>
          <w:szCs w:val="21"/>
        </w:rPr>
        <w:t>attempt</w:t>
      </w:r>
      <w:r>
        <w:rPr>
          <w:rFonts w:ascii="Arial" w:hAnsi="Arial" w:cs="Arial"/>
          <w:sz w:val="21"/>
          <w:szCs w:val="21"/>
        </w:rPr>
        <w:t xml:space="preserve"> to manage that.  </w:t>
      </w:r>
      <w:r w:rsidR="00712F98">
        <w:rPr>
          <w:rFonts w:ascii="Arial" w:hAnsi="Arial" w:cs="Arial"/>
          <w:sz w:val="21"/>
          <w:szCs w:val="21"/>
        </w:rPr>
        <w:t xml:space="preserve">However, we also believe that when the agency has the ability to identify </w:t>
      </w:r>
      <w:r w:rsidR="005A082A">
        <w:rPr>
          <w:rFonts w:ascii="Arial" w:hAnsi="Arial" w:cs="Arial"/>
          <w:sz w:val="21"/>
          <w:szCs w:val="21"/>
        </w:rPr>
        <w:t xml:space="preserve">specific </w:t>
      </w:r>
      <w:r w:rsidR="00712F98">
        <w:rPr>
          <w:rFonts w:ascii="Arial" w:hAnsi="Arial" w:cs="Arial"/>
          <w:sz w:val="21"/>
          <w:szCs w:val="21"/>
        </w:rPr>
        <w:t xml:space="preserve">opportunities </w:t>
      </w:r>
      <w:r w:rsidR="005A082A">
        <w:rPr>
          <w:rFonts w:ascii="Arial" w:hAnsi="Arial" w:cs="Arial"/>
          <w:sz w:val="21"/>
          <w:szCs w:val="21"/>
        </w:rPr>
        <w:t>to work with</w:t>
      </w:r>
      <w:r w:rsidR="00712F98">
        <w:rPr>
          <w:rFonts w:ascii="Arial" w:hAnsi="Arial" w:cs="Arial"/>
          <w:sz w:val="21"/>
          <w:szCs w:val="21"/>
        </w:rPr>
        <w:t xml:space="preserve"> </w:t>
      </w:r>
      <w:r w:rsidR="005A082A">
        <w:rPr>
          <w:rFonts w:ascii="Arial" w:hAnsi="Arial" w:cs="Arial"/>
          <w:sz w:val="21"/>
          <w:szCs w:val="21"/>
        </w:rPr>
        <w:t xml:space="preserve">specific </w:t>
      </w:r>
      <w:r w:rsidR="00712F98">
        <w:rPr>
          <w:rFonts w:ascii="Arial" w:hAnsi="Arial" w:cs="Arial"/>
          <w:sz w:val="21"/>
          <w:szCs w:val="21"/>
        </w:rPr>
        <w:t>recycling segments</w:t>
      </w:r>
      <w:r w:rsidR="005A082A">
        <w:rPr>
          <w:rFonts w:ascii="Arial" w:hAnsi="Arial" w:cs="Arial"/>
          <w:sz w:val="21"/>
          <w:szCs w:val="21"/>
        </w:rPr>
        <w:t>, we can collaboratively</w:t>
      </w:r>
      <w:r w:rsidR="00712F98">
        <w:rPr>
          <w:rFonts w:ascii="Arial" w:hAnsi="Arial" w:cs="Arial"/>
          <w:sz w:val="21"/>
          <w:szCs w:val="21"/>
        </w:rPr>
        <w:t xml:space="preserve"> produce a </w:t>
      </w:r>
      <w:r w:rsidR="005A082A">
        <w:rPr>
          <w:rFonts w:ascii="Arial" w:hAnsi="Arial" w:cs="Arial"/>
          <w:sz w:val="21"/>
          <w:szCs w:val="21"/>
        </w:rPr>
        <w:t>better pathway to better management of waste streams and create</w:t>
      </w:r>
      <w:r w:rsidR="00712F98">
        <w:rPr>
          <w:rFonts w:ascii="Arial" w:hAnsi="Arial" w:cs="Arial"/>
          <w:sz w:val="21"/>
          <w:szCs w:val="21"/>
        </w:rPr>
        <w:t xml:space="preserve"> true recycling</w:t>
      </w:r>
      <w:r w:rsidR="005A082A">
        <w:rPr>
          <w:rFonts w:ascii="Arial" w:hAnsi="Arial" w:cs="Arial"/>
          <w:sz w:val="21"/>
          <w:szCs w:val="21"/>
        </w:rPr>
        <w:t xml:space="preserve">.  We would ask that dialogue continue.  </w:t>
      </w:r>
      <w:r w:rsidR="00712F98">
        <w:rPr>
          <w:rFonts w:ascii="Arial" w:hAnsi="Arial" w:cs="Arial"/>
          <w:sz w:val="21"/>
          <w:szCs w:val="21"/>
        </w:rPr>
        <w:t xml:space="preserve">  </w:t>
      </w:r>
      <w:r w:rsidR="00064616">
        <w:rPr>
          <w:rFonts w:ascii="Arial" w:hAnsi="Arial" w:cs="Arial"/>
          <w:sz w:val="21"/>
          <w:szCs w:val="21"/>
        </w:rPr>
        <w:t>As always</w:t>
      </w:r>
      <w:r w:rsidR="005A082A">
        <w:rPr>
          <w:rFonts w:ascii="Arial" w:hAnsi="Arial" w:cs="Arial"/>
          <w:sz w:val="21"/>
          <w:szCs w:val="21"/>
        </w:rPr>
        <w:t>,</w:t>
      </w:r>
      <w:r w:rsidR="00064616">
        <w:rPr>
          <w:rFonts w:ascii="Arial" w:hAnsi="Arial" w:cs="Arial"/>
          <w:sz w:val="21"/>
          <w:szCs w:val="21"/>
        </w:rPr>
        <w:t xml:space="preserve"> we extend that </w:t>
      </w:r>
      <w:r w:rsidR="00712F98">
        <w:rPr>
          <w:rFonts w:ascii="Arial" w:hAnsi="Arial" w:cs="Arial"/>
          <w:sz w:val="21"/>
          <w:szCs w:val="21"/>
        </w:rPr>
        <w:t>invitation and opportunity</w:t>
      </w:r>
      <w:r w:rsidR="00064616">
        <w:rPr>
          <w:rFonts w:ascii="Arial" w:hAnsi="Arial" w:cs="Arial"/>
          <w:sz w:val="21"/>
          <w:szCs w:val="21"/>
        </w:rPr>
        <w:t xml:space="preserve"> to you.  I think we represent a material that with industry and agency </w:t>
      </w:r>
      <w:r w:rsidR="005A082A">
        <w:rPr>
          <w:rFonts w:ascii="Arial" w:hAnsi="Arial" w:cs="Arial"/>
          <w:sz w:val="21"/>
          <w:szCs w:val="21"/>
        </w:rPr>
        <w:t xml:space="preserve">dialogue and a working relationship, </w:t>
      </w:r>
      <w:r w:rsidR="00064616">
        <w:rPr>
          <w:rFonts w:ascii="Arial" w:hAnsi="Arial" w:cs="Arial"/>
          <w:sz w:val="21"/>
          <w:szCs w:val="21"/>
        </w:rPr>
        <w:t xml:space="preserve">we can generate good </w:t>
      </w:r>
      <w:r w:rsidR="00712F98">
        <w:rPr>
          <w:rFonts w:ascii="Arial" w:hAnsi="Arial" w:cs="Arial"/>
          <w:sz w:val="21"/>
          <w:szCs w:val="21"/>
        </w:rPr>
        <w:t>recycling</w:t>
      </w:r>
      <w:r w:rsidR="00064616">
        <w:rPr>
          <w:rFonts w:ascii="Arial" w:hAnsi="Arial" w:cs="Arial"/>
          <w:sz w:val="21"/>
          <w:szCs w:val="21"/>
        </w:rPr>
        <w:t xml:space="preserve"> outcomes and provide the depa</w:t>
      </w:r>
      <w:r w:rsidR="005A082A">
        <w:rPr>
          <w:rFonts w:ascii="Arial" w:hAnsi="Arial" w:cs="Arial"/>
          <w:sz w:val="21"/>
          <w:szCs w:val="21"/>
        </w:rPr>
        <w:t xml:space="preserve">rtment good </w:t>
      </w:r>
      <w:r w:rsidR="00064616">
        <w:rPr>
          <w:rFonts w:ascii="Arial" w:hAnsi="Arial" w:cs="Arial"/>
          <w:sz w:val="21"/>
          <w:szCs w:val="21"/>
        </w:rPr>
        <w:t xml:space="preserve">best management </w:t>
      </w:r>
      <w:r w:rsidR="005A082A">
        <w:rPr>
          <w:rFonts w:ascii="Arial" w:hAnsi="Arial" w:cs="Arial"/>
          <w:sz w:val="21"/>
          <w:szCs w:val="21"/>
        </w:rPr>
        <w:t>practices.</w:t>
      </w:r>
    </w:p>
    <w:p w14:paraId="1DE7932E" w14:textId="77777777" w:rsidR="001C5D36" w:rsidRDefault="001C5D36" w:rsidP="00A836E6">
      <w:pPr>
        <w:rPr>
          <w:rFonts w:ascii="Arial" w:hAnsi="Arial" w:cs="Arial"/>
          <w:sz w:val="21"/>
          <w:szCs w:val="21"/>
        </w:rPr>
      </w:pPr>
    </w:p>
    <w:p w14:paraId="58061F68" w14:textId="7DEFAE7F" w:rsidR="001C5D36" w:rsidRPr="00ED7A2F" w:rsidRDefault="001C5D36" w:rsidP="00A836E6">
      <w:pPr>
        <w:rPr>
          <w:rFonts w:ascii="Arial" w:hAnsi="Arial" w:cs="Arial"/>
          <w:sz w:val="21"/>
          <w:szCs w:val="21"/>
        </w:rPr>
      </w:pPr>
      <w:r>
        <w:rPr>
          <w:rFonts w:ascii="Arial" w:hAnsi="Arial" w:cs="Arial"/>
          <w:sz w:val="21"/>
          <w:szCs w:val="21"/>
        </w:rPr>
        <w:t>Our comments:</w:t>
      </w:r>
    </w:p>
    <w:p w14:paraId="4E890DF5" w14:textId="77777777" w:rsidR="00E175B5" w:rsidRPr="00ED7A2F" w:rsidRDefault="00E175B5" w:rsidP="00E175B5">
      <w:pPr>
        <w:pStyle w:val="ListParagraph"/>
        <w:ind w:left="360"/>
        <w:rPr>
          <w:rFonts w:ascii="Arial" w:hAnsi="Arial" w:cs="Arial"/>
          <w:sz w:val="21"/>
          <w:szCs w:val="21"/>
        </w:rPr>
      </w:pPr>
    </w:p>
    <w:p w14:paraId="7AE93D8D" w14:textId="6E513D92" w:rsidR="00A836E6" w:rsidRPr="00C14361" w:rsidRDefault="00A836E6" w:rsidP="00C14361">
      <w:pPr>
        <w:rPr>
          <w:rFonts w:ascii="Arial" w:hAnsi="Arial" w:cs="Arial"/>
          <w:i/>
          <w:sz w:val="21"/>
          <w:szCs w:val="21"/>
        </w:rPr>
      </w:pPr>
      <w:r w:rsidRPr="00C14361">
        <w:rPr>
          <w:rFonts w:ascii="Arial" w:hAnsi="Arial" w:cs="Arial"/>
          <w:sz w:val="21"/>
          <w:szCs w:val="21"/>
          <w:u w:val="single"/>
        </w:rPr>
        <w:t>D</w:t>
      </w:r>
      <w:r w:rsidR="00C14361" w:rsidRPr="00C14361">
        <w:rPr>
          <w:rFonts w:ascii="Arial" w:hAnsi="Arial" w:cs="Arial"/>
          <w:sz w:val="21"/>
          <w:szCs w:val="21"/>
          <w:u w:val="single"/>
        </w:rPr>
        <w:t>efinition of Clean Soil</w:t>
      </w:r>
      <w:r w:rsidRPr="00C14361">
        <w:rPr>
          <w:rFonts w:ascii="Arial" w:hAnsi="Arial" w:cs="Arial"/>
          <w:sz w:val="21"/>
          <w:szCs w:val="21"/>
        </w:rPr>
        <w:t xml:space="preserve">   </w:t>
      </w:r>
      <w:r w:rsidR="001C5D36" w:rsidRPr="00C14361">
        <w:rPr>
          <w:rFonts w:ascii="Arial" w:hAnsi="Arial" w:cs="Arial"/>
          <w:sz w:val="21"/>
          <w:szCs w:val="21"/>
        </w:rPr>
        <w:t xml:space="preserve">We agree with </w:t>
      </w:r>
      <w:r w:rsidR="00712F98" w:rsidRPr="00C14361">
        <w:rPr>
          <w:rFonts w:ascii="Arial" w:hAnsi="Arial" w:cs="Arial"/>
          <w:sz w:val="21"/>
          <w:szCs w:val="21"/>
        </w:rPr>
        <w:t>the</w:t>
      </w:r>
      <w:r w:rsidR="001C5D36" w:rsidRPr="00C14361">
        <w:rPr>
          <w:rFonts w:ascii="Arial" w:hAnsi="Arial" w:cs="Arial"/>
          <w:sz w:val="21"/>
          <w:szCs w:val="21"/>
        </w:rPr>
        <w:t xml:space="preserve"> comments as submitted by Matt Hinck of CalPortland.  </w:t>
      </w:r>
      <w:r w:rsidR="001C5D36" w:rsidRPr="00C14361">
        <w:rPr>
          <w:rFonts w:ascii="Arial" w:hAnsi="Arial" w:cs="Arial"/>
          <w:i/>
          <w:sz w:val="21"/>
          <w:szCs w:val="21"/>
        </w:rPr>
        <w:t xml:space="preserve">  </w:t>
      </w:r>
      <w:r w:rsidRPr="00C14361">
        <w:rPr>
          <w:rFonts w:ascii="Arial" w:hAnsi="Arial" w:cs="Arial"/>
          <w:i/>
          <w:sz w:val="21"/>
          <w:szCs w:val="21"/>
        </w:rPr>
        <w:t xml:space="preserve">The agency has chosen to define clean to include a pH range of 4.5 to 9.5 for </w:t>
      </w:r>
      <w:r w:rsidR="00712F98" w:rsidRPr="00C14361">
        <w:rPr>
          <w:rFonts w:ascii="Arial" w:hAnsi="Arial" w:cs="Arial"/>
          <w:i/>
          <w:sz w:val="21"/>
          <w:szCs w:val="21"/>
        </w:rPr>
        <w:t>soils, which</w:t>
      </w:r>
      <w:r w:rsidRPr="00C14361">
        <w:rPr>
          <w:rFonts w:ascii="Arial" w:hAnsi="Arial" w:cs="Arial"/>
          <w:i/>
          <w:sz w:val="21"/>
          <w:szCs w:val="21"/>
        </w:rPr>
        <w:t xml:space="preserve"> may contain a constituent that could affect pH.  This is an unrealistic standard </w:t>
      </w:r>
    </w:p>
    <w:p w14:paraId="60EB4A59" w14:textId="77777777" w:rsidR="00A836E6" w:rsidRPr="001C5D36" w:rsidRDefault="00A836E6" w:rsidP="00A836E6">
      <w:pPr>
        <w:pStyle w:val="ListParagraph"/>
        <w:numPr>
          <w:ilvl w:val="1"/>
          <w:numId w:val="11"/>
        </w:numPr>
        <w:rPr>
          <w:rFonts w:ascii="Arial" w:hAnsi="Arial" w:cs="Arial"/>
          <w:i/>
          <w:sz w:val="21"/>
          <w:szCs w:val="21"/>
        </w:rPr>
      </w:pPr>
      <w:r w:rsidRPr="001C5D36">
        <w:rPr>
          <w:rFonts w:ascii="Arial" w:hAnsi="Arial" w:cs="Arial"/>
          <w:i/>
          <w:sz w:val="21"/>
          <w:szCs w:val="21"/>
        </w:rPr>
        <w:t>First -  many soils naturally occur up to a pH of 10.0 (CalPortland can provide data upon request) and the standard for impacted soils should mimic the pH found in nature</w:t>
      </w:r>
    </w:p>
    <w:p w14:paraId="3D90298D" w14:textId="6965DBC8" w:rsidR="00A836E6" w:rsidRPr="001C5D36" w:rsidRDefault="00A836E6" w:rsidP="00A836E6">
      <w:pPr>
        <w:pStyle w:val="ListParagraph"/>
        <w:numPr>
          <w:ilvl w:val="1"/>
          <w:numId w:val="11"/>
        </w:numPr>
        <w:rPr>
          <w:rFonts w:ascii="Arial" w:hAnsi="Arial" w:cs="Arial"/>
          <w:i/>
          <w:sz w:val="21"/>
          <w:szCs w:val="21"/>
        </w:rPr>
      </w:pPr>
      <w:r w:rsidRPr="001C5D36">
        <w:rPr>
          <w:rFonts w:ascii="Arial" w:hAnsi="Arial" w:cs="Arial"/>
          <w:i/>
          <w:sz w:val="21"/>
          <w:szCs w:val="21"/>
        </w:rPr>
        <w:t xml:space="preserve">Second, composted soils are allowed a pH range of 5 to 10 (see page 41).  A composted soil is an amalgamation of many raw </w:t>
      </w:r>
      <w:r w:rsidR="00712F98" w:rsidRPr="001C5D36">
        <w:rPr>
          <w:rFonts w:ascii="Arial" w:hAnsi="Arial" w:cs="Arial"/>
          <w:i/>
          <w:sz w:val="21"/>
          <w:szCs w:val="21"/>
        </w:rPr>
        <w:t>materials, which</w:t>
      </w:r>
      <w:r w:rsidRPr="001C5D36">
        <w:rPr>
          <w:rFonts w:ascii="Arial" w:hAnsi="Arial" w:cs="Arial"/>
          <w:i/>
          <w:sz w:val="21"/>
          <w:szCs w:val="21"/>
        </w:rPr>
        <w:t xml:space="preserve"> may impact the pH of the soil. Ultimately, composted soils are typically placed at the ground surface and are exposed to precipitation and runoff.  It seems contrary to allow composted soils to have an upper pH limit of 10.0, when otherwise the clean soil definition only allows a pH of 9.5</w:t>
      </w:r>
    </w:p>
    <w:p w14:paraId="5E96CB4E" w14:textId="77777777" w:rsidR="00A836E6" w:rsidRPr="001C5D36" w:rsidRDefault="00A836E6" w:rsidP="00A836E6">
      <w:pPr>
        <w:rPr>
          <w:rFonts w:ascii="Arial" w:hAnsi="Arial" w:cs="Arial"/>
          <w:i/>
          <w:sz w:val="21"/>
          <w:szCs w:val="21"/>
        </w:rPr>
      </w:pPr>
      <w:r w:rsidRPr="001C5D36">
        <w:rPr>
          <w:rFonts w:ascii="Arial" w:hAnsi="Arial" w:cs="Arial"/>
          <w:i/>
          <w:sz w:val="21"/>
          <w:szCs w:val="21"/>
        </w:rPr>
        <w:t xml:space="preserve">   </w:t>
      </w:r>
    </w:p>
    <w:p w14:paraId="5A025B4E" w14:textId="12CD082D" w:rsidR="00A836E6" w:rsidRDefault="00C14361" w:rsidP="00AE3CC2">
      <w:pPr>
        <w:ind w:left="360"/>
        <w:rPr>
          <w:rFonts w:ascii="Arial" w:hAnsi="Arial" w:cs="Arial"/>
          <w:i/>
          <w:sz w:val="21"/>
          <w:szCs w:val="21"/>
        </w:rPr>
      </w:pPr>
      <w:r>
        <w:rPr>
          <w:rFonts w:ascii="Arial" w:hAnsi="Arial" w:cs="Arial"/>
          <w:i/>
          <w:sz w:val="21"/>
          <w:szCs w:val="21"/>
        </w:rPr>
        <w:t xml:space="preserve">We support </w:t>
      </w:r>
      <w:r w:rsidR="00554F20" w:rsidRPr="001C5D36">
        <w:rPr>
          <w:rFonts w:ascii="Arial" w:hAnsi="Arial" w:cs="Arial"/>
          <w:i/>
          <w:sz w:val="21"/>
          <w:szCs w:val="21"/>
        </w:rPr>
        <w:t>CalP</w:t>
      </w:r>
      <w:r w:rsidR="00A836E6" w:rsidRPr="001C5D36">
        <w:rPr>
          <w:rFonts w:ascii="Arial" w:hAnsi="Arial" w:cs="Arial"/>
          <w:i/>
          <w:sz w:val="21"/>
          <w:szCs w:val="21"/>
        </w:rPr>
        <w:t>ortland</w:t>
      </w:r>
      <w:r>
        <w:rPr>
          <w:rFonts w:ascii="Arial" w:hAnsi="Arial" w:cs="Arial"/>
          <w:i/>
          <w:sz w:val="21"/>
          <w:szCs w:val="21"/>
        </w:rPr>
        <w:t>’s request to</w:t>
      </w:r>
      <w:r w:rsidR="00A836E6" w:rsidRPr="001C5D36">
        <w:rPr>
          <w:rFonts w:ascii="Arial" w:hAnsi="Arial" w:cs="Arial"/>
          <w:i/>
          <w:sz w:val="21"/>
          <w:szCs w:val="21"/>
        </w:rPr>
        <w:t xml:space="preserve"> the Agency correct this </w:t>
      </w:r>
      <w:r w:rsidR="00554F20" w:rsidRPr="001C5D36">
        <w:rPr>
          <w:rFonts w:ascii="Arial" w:hAnsi="Arial" w:cs="Arial"/>
          <w:i/>
          <w:sz w:val="21"/>
          <w:szCs w:val="21"/>
        </w:rPr>
        <w:t>discrepancy and harmonize the standard to allow clean soils up to a pH of 10.0.</w:t>
      </w:r>
    </w:p>
    <w:p w14:paraId="1A00BF40" w14:textId="77777777" w:rsidR="003769CF" w:rsidRDefault="003769CF" w:rsidP="00AE3CC2">
      <w:pPr>
        <w:ind w:left="360"/>
        <w:rPr>
          <w:rFonts w:ascii="Arial" w:hAnsi="Arial" w:cs="Arial"/>
          <w:i/>
          <w:sz w:val="21"/>
          <w:szCs w:val="21"/>
        </w:rPr>
      </w:pPr>
    </w:p>
    <w:p w14:paraId="4639BD49" w14:textId="41378C5B" w:rsidR="00A47C64" w:rsidRDefault="00712F98" w:rsidP="005A082A">
      <w:pPr>
        <w:rPr>
          <w:rFonts w:ascii="Arial" w:hAnsi="Arial" w:cs="Arial"/>
          <w:sz w:val="21"/>
          <w:szCs w:val="21"/>
        </w:rPr>
      </w:pPr>
      <w:r w:rsidRPr="005A082A">
        <w:rPr>
          <w:rFonts w:ascii="Arial" w:hAnsi="Arial" w:cs="Arial"/>
          <w:sz w:val="21"/>
          <w:szCs w:val="21"/>
          <w:u w:val="single"/>
        </w:rPr>
        <w:lastRenderedPageBreak/>
        <w:t>Definition</w:t>
      </w:r>
      <w:r w:rsidR="003769CF" w:rsidRPr="005A082A">
        <w:rPr>
          <w:rFonts w:ascii="Arial" w:hAnsi="Arial" w:cs="Arial"/>
          <w:sz w:val="21"/>
          <w:szCs w:val="21"/>
          <w:u w:val="single"/>
        </w:rPr>
        <w:t xml:space="preserve"> </w:t>
      </w:r>
      <w:r w:rsidR="005A082A" w:rsidRPr="005A082A">
        <w:rPr>
          <w:rFonts w:ascii="Arial" w:hAnsi="Arial" w:cs="Arial"/>
          <w:sz w:val="21"/>
          <w:szCs w:val="21"/>
          <w:u w:val="single"/>
        </w:rPr>
        <w:t xml:space="preserve">of </w:t>
      </w:r>
      <w:r w:rsidR="003769CF" w:rsidRPr="005A082A">
        <w:rPr>
          <w:rFonts w:ascii="Arial" w:hAnsi="Arial" w:cs="Arial"/>
          <w:sz w:val="21"/>
          <w:szCs w:val="21"/>
          <w:u w:val="single"/>
        </w:rPr>
        <w:t>Commodity</w:t>
      </w:r>
      <w:r w:rsidR="00A43D65">
        <w:rPr>
          <w:rFonts w:ascii="Arial" w:hAnsi="Arial" w:cs="Arial"/>
          <w:sz w:val="21"/>
          <w:szCs w:val="21"/>
        </w:rPr>
        <w:t>:  W</w:t>
      </w:r>
      <w:r w:rsidR="007B36D8">
        <w:rPr>
          <w:rFonts w:ascii="Arial" w:hAnsi="Arial" w:cs="Arial"/>
          <w:sz w:val="21"/>
          <w:szCs w:val="21"/>
        </w:rPr>
        <w:t xml:space="preserve">e </w:t>
      </w:r>
      <w:r w:rsidR="00A43D65">
        <w:rPr>
          <w:rFonts w:ascii="Arial" w:hAnsi="Arial" w:cs="Arial"/>
          <w:sz w:val="21"/>
          <w:szCs w:val="21"/>
        </w:rPr>
        <w:t xml:space="preserve">can </w:t>
      </w:r>
      <w:r w:rsidR="007B36D8">
        <w:rPr>
          <w:rFonts w:ascii="Arial" w:hAnsi="Arial" w:cs="Arial"/>
          <w:sz w:val="21"/>
          <w:szCs w:val="21"/>
        </w:rPr>
        <w:t>support the</w:t>
      </w:r>
      <w:r w:rsidR="003769CF" w:rsidRPr="003769CF">
        <w:rPr>
          <w:rFonts w:ascii="Arial" w:hAnsi="Arial" w:cs="Arial"/>
          <w:sz w:val="21"/>
          <w:szCs w:val="21"/>
        </w:rPr>
        <w:t xml:space="preserve"> definition of commodity </w:t>
      </w:r>
      <w:r w:rsidR="007B36D8">
        <w:rPr>
          <w:rFonts w:ascii="Arial" w:hAnsi="Arial" w:cs="Arial"/>
          <w:sz w:val="21"/>
          <w:szCs w:val="21"/>
        </w:rPr>
        <w:t xml:space="preserve">as written.  </w:t>
      </w:r>
      <w:r w:rsidR="007A7FDC">
        <w:rPr>
          <w:rFonts w:ascii="Arial" w:hAnsi="Arial" w:cs="Arial"/>
          <w:sz w:val="21"/>
          <w:szCs w:val="21"/>
        </w:rPr>
        <w:t xml:space="preserve">We ask the Dept. recognize </w:t>
      </w:r>
      <w:r w:rsidR="007A7FDC" w:rsidRPr="003769CF">
        <w:rPr>
          <w:rFonts w:ascii="Arial" w:hAnsi="Arial" w:cs="Arial"/>
          <w:sz w:val="21"/>
          <w:szCs w:val="21"/>
        </w:rPr>
        <w:t>this definition</w:t>
      </w:r>
      <w:r w:rsidR="007A7FDC">
        <w:rPr>
          <w:rFonts w:ascii="Arial" w:hAnsi="Arial" w:cs="Arial"/>
          <w:sz w:val="21"/>
          <w:szCs w:val="21"/>
        </w:rPr>
        <w:t xml:space="preserve"> can equally apply directly to our materials as they</w:t>
      </w:r>
      <w:r w:rsidR="007A7FDC" w:rsidRPr="003769CF">
        <w:rPr>
          <w:rFonts w:ascii="Arial" w:hAnsi="Arial" w:cs="Arial"/>
          <w:sz w:val="21"/>
          <w:szCs w:val="21"/>
        </w:rPr>
        <w:t xml:space="preserve"> </w:t>
      </w:r>
      <w:r w:rsidR="007A7FDC">
        <w:rPr>
          <w:rFonts w:ascii="Arial" w:hAnsi="Arial" w:cs="Arial"/>
          <w:i/>
          <w:sz w:val="21"/>
          <w:szCs w:val="21"/>
        </w:rPr>
        <w:t>“meet</w:t>
      </w:r>
      <w:r w:rsidR="007A7FDC" w:rsidRPr="007B36D8">
        <w:rPr>
          <w:rFonts w:ascii="Arial" w:hAnsi="Arial" w:cs="Arial"/>
          <w:i/>
          <w:sz w:val="21"/>
          <w:szCs w:val="21"/>
        </w:rPr>
        <w:t xml:space="preserve"> widely recognized standards and specifications”</w:t>
      </w:r>
      <w:r w:rsidR="007A7FDC">
        <w:rPr>
          <w:rFonts w:ascii="Arial" w:hAnsi="Arial" w:cs="Arial"/>
          <w:i/>
          <w:sz w:val="21"/>
          <w:szCs w:val="21"/>
        </w:rPr>
        <w:t>.</w:t>
      </w:r>
      <w:r w:rsidR="007A7FDC">
        <w:rPr>
          <w:rFonts w:ascii="Arial" w:hAnsi="Arial" w:cs="Arial"/>
          <w:sz w:val="21"/>
          <w:szCs w:val="21"/>
        </w:rPr>
        <w:t xml:space="preserve">   We demonstrated this by revising the same definitions as they would apply to our products.  </w:t>
      </w:r>
      <w:r>
        <w:rPr>
          <w:rFonts w:ascii="Arial" w:hAnsi="Arial" w:cs="Arial"/>
          <w:sz w:val="21"/>
          <w:szCs w:val="21"/>
        </w:rPr>
        <w:t>From</w:t>
      </w:r>
      <w:r w:rsidR="00A47C64">
        <w:rPr>
          <w:rFonts w:ascii="Arial" w:hAnsi="Arial" w:cs="Arial"/>
          <w:sz w:val="21"/>
          <w:szCs w:val="21"/>
        </w:rPr>
        <w:t xml:space="preserve"> our comments of September</w:t>
      </w:r>
      <w:r w:rsidR="003769CF">
        <w:rPr>
          <w:rFonts w:ascii="Arial" w:hAnsi="Arial" w:cs="Arial"/>
          <w:sz w:val="21"/>
          <w:szCs w:val="21"/>
        </w:rPr>
        <w:t xml:space="preserve"> 2018: </w:t>
      </w:r>
    </w:p>
    <w:p w14:paraId="3F93F95F" w14:textId="77777777" w:rsidR="00A47C64" w:rsidRDefault="00A47C64" w:rsidP="00AE3CC2">
      <w:pPr>
        <w:ind w:left="360"/>
        <w:rPr>
          <w:rFonts w:ascii="Arial" w:hAnsi="Arial" w:cs="Arial"/>
          <w:sz w:val="21"/>
          <w:szCs w:val="21"/>
        </w:rPr>
      </w:pPr>
    </w:p>
    <w:p w14:paraId="6C15F7E6" w14:textId="77777777" w:rsidR="00A47C64" w:rsidRPr="00A43D65" w:rsidRDefault="00A47C64" w:rsidP="00A47C64">
      <w:pPr>
        <w:rPr>
          <w:rFonts w:ascii="Calibri" w:hAnsi="Calibri"/>
          <w:i/>
          <w:color w:val="073B3C"/>
          <w:sz w:val="22"/>
          <w:szCs w:val="22"/>
        </w:rPr>
      </w:pPr>
      <w:r w:rsidRPr="00A43D65">
        <w:rPr>
          <w:rFonts w:ascii="Calibri" w:hAnsi="Calibri"/>
          <w:i/>
          <w:color w:val="073B3C"/>
          <w:sz w:val="22"/>
          <w:szCs w:val="22"/>
        </w:rPr>
        <w:t xml:space="preserve">These are assets to be managed rather than wastes to be regulated.  We would ask Ecology to reconsider their approach as it based on old and no longer contemporary perspectives for recycling of these valuable construction materials.  </w:t>
      </w:r>
    </w:p>
    <w:p w14:paraId="21D41264" w14:textId="77777777" w:rsidR="00A47C64" w:rsidRPr="00A43D65" w:rsidRDefault="00A47C64" w:rsidP="00A47C64">
      <w:pPr>
        <w:rPr>
          <w:rFonts w:ascii="Calibri" w:hAnsi="Calibri"/>
          <w:i/>
          <w:color w:val="073B3C"/>
          <w:sz w:val="22"/>
          <w:szCs w:val="22"/>
        </w:rPr>
      </w:pPr>
    </w:p>
    <w:p w14:paraId="5FD24617" w14:textId="77777777" w:rsidR="00A47C64" w:rsidRPr="00A43D65" w:rsidRDefault="00A47C64" w:rsidP="00A47C64">
      <w:pPr>
        <w:rPr>
          <w:rFonts w:ascii="Calibri" w:hAnsi="Calibri"/>
          <w:i/>
          <w:color w:val="073B3C"/>
          <w:sz w:val="22"/>
          <w:szCs w:val="22"/>
          <w:u w:val="single"/>
        </w:rPr>
      </w:pPr>
      <w:r w:rsidRPr="00A43D65">
        <w:rPr>
          <w:rFonts w:ascii="Calibri" w:hAnsi="Calibri"/>
          <w:i/>
          <w:color w:val="073B3C"/>
          <w:sz w:val="22"/>
          <w:szCs w:val="22"/>
          <w:u w:val="single"/>
        </w:rPr>
        <w:t xml:space="preserve">Similar to the steel slag exemption; </w:t>
      </w:r>
    </w:p>
    <w:p w14:paraId="20D7D04D" w14:textId="77777777" w:rsidR="00A47C64" w:rsidRPr="00A43D65" w:rsidRDefault="00A47C64" w:rsidP="00A47C64">
      <w:pPr>
        <w:pStyle w:val="ListParagraph"/>
        <w:numPr>
          <w:ilvl w:val="0"/>
          <w:numId w:val="15"/>
        </w:numPr>
        <w:rPr>
          <w:rFonts w:ascii="Calibri" w:hAnsi="Calibri"/>
          <w:i/>
          <w:color w:val="073B3C"/>
          <w:sz w:val="22"/>
          <w:szCs w:val="22"/>
        </w:rPr>
      </w:pPr>
      <w:r w:rsidRPr="00A43D65">
        <w:rPr>
          <w:rFonts w:ascii="Calibri" w:hAnsi="Calibri"/>
          <w:i/>
          <w:color w:val="073B3C"/>
          <w:sz w:val="22"/>
          <w:szCs w:val="22"/>
        </w:rPr>
        <w:t>Recycled concrete, aggregate and asphalt constriction materials are a primary or secondary product of necessary construction processes and production, produced to a specification, managed as an item of commercial value, and placed in commerce for general pubic, public works and private consumption, and if the construction materials are not abandoned or discarded or placed in a solid waste stream.</w:t>
      </w:r>
    </w:p>
    <w:p w14:paraId="125EDBB0" w14:textId="77777777" w:rsidR="00A47C64" w:rsidRPr="00A43D65" w:rsidRDefault="00A47C64" w:rsidP="00A47C64">
      <w:pPr>
        <w:rPr>
          <w:rFonts w:ascii="Calibri" w:hAnsi="Calibri"/>
          <w:i/>
          <w:color w:val="073B3C"/>
          <w:sz w:val="22"/>
          <w:szCs w:val="22"/>
        </w:rPr>
      </w:pPr>
    </w:p>
    <w:p w14:paraId="5C1EADE0" w14:textId="77777777" w:rsidR="00A47C64" w:rsidRPr="00A43D65" w:rsidRDefault="00A47C64" w:rsidP="00A47C64">
      <w:pPr>
        <w:rPr>
          <w:rFonts w:ascii="Calibri" w:hAnsi="Calibri"/>
          <w:i/>
          <w:color w:val="073B3C"/>
          <w:sz w:val="22"/>
          <w:szCs w:val="22"/>
          <w:u w:val="single"/>
        </w:rPr>
      </w:pPr>
      <w:r w:rsidRPr="00A43D65">
        <w:rPr>
          <w:rFonts w:ascii="Calibri" w:hAnsi="Calibri"/>
          <w:i/>
          <w:color w:val="073B3C"/>
          <w:sz w:val="22"/>
          <w:szCs w:val="22"/>
          <w:u w:val="single"/>
        </w:rPr>
        <w:t xml:space="preserve">"Commodity" </w:t>
      </w:r>
    </w:p>
    <w:p w14:paraId="20015A65" w14:textId="77777777" w:rsidR="00A47C64" w:rsidRPr="00A43D65" w:rsidRDefault="00A47C64" w:rsidP="00A47C64">
      <w:pPr>
        <w:pStyle w:val="ListParagraph"/>
        <w:numPr>
          <w:ilvl w:val="0"/>
          <w:numId w:val="15"/>
        </w:numPr>
        <w:rPr>
          <w:rFonts w:ascii="Calibri" w:hAnsi="Calibri"/>
          <w:i/>
          <w:color w:val="073B3C"/>
          <w:sz w:val="22"/>
          <w:szCs w:val="22"/>
        </w:rPr>
      </w:pPr>
      <w:r w:rsidRPr="00A43D65">
        <w:rPr>
          <w:rFonts w:ascii="Calibri" w:hAnsi="Calibri"/>
          <w:i/>
          <w:color w:val="073B3C"/>
          <w:sz w:val="22"/>
          <w:szCs w:val="22"/>
        </w:rPr>
        <w:t>Means a material that meets widely recognized standards and specifications such as those in ASTM International, American Concrete Institute (ACI) WSDOT, FAA and FHWA, is described as a necessary and desirable outcome in the recycling and reuse of these materials by state and federal agencies such as EPA and FHWA, and are mutually compatible with other materials meeting the same specifications and has well established markets.</w:t>
      </w:r>
    </w:p>
    <w:p w14:paraId="2AD297CA" w14:textId="77777777" w:rsidR="00A47C64" w:rsidRDefault="00A47C64" w:rsidP="00AE3CC2">
      <w:pPr>
        <w:ind w:left="360"/>
        <w:rPr>
          <w:rFonts w:ascii="Arial" w:hAnsi="Arial" w:cs="Arial"/>
          <w:sz w:val="21"/>
          <w:szCs w:val="21"/>
        </w:rPr>
      </w:pPr>
    </w:p>
    <w:p w14:paraId="6586461E" w14:textId="65DCD8AE" w:rsidR="0010382A" w:rsidRDefault="00A43D65" w:rsidP="00AE3CC2">
      <w:pPr>
        <w:ind w:left="360"/>
        <w:rPr>
          <w:rFonts w:ascii="Arial" w:hAnsi="Arial" w:cs="Arial"/>
          <w:sz w:val="21"/>
          <w:szCs w:val="21"/>
        </w:rPr>
      </w:pPr>
      <w:r>
        <w:rPr>
          <w:rFonts w:ascii="Arial" w:hAnsi="Arial" w:cs="Arial"/>
          <w:sz w:val="21"/>
          <w:szCs w:val="21"/>
        </w:rPr>
        <w:t>T</w:t>
      </w:r>
      <w:r w:rsidR="0010382A">
        <w:rPr>
          <w:rFonts w:ascii="Arial" w:hAnsi="Arial" w:cs="Arial"/>
          <w:sz w:val="21"/>
          <w:szCs w:val="21"/>
        </w:rPr>
        <w:t xml:space="preserve">hese </w:t>
      </w:r>
      <w:r w:rsidR="00712F98">
        <w:rPr>
          <w:rFonts w:ascii="Arial" w:hAnsi="Arial" w:cs="Arial"/>
          <w:sz w:val="21"/>
          <w:szCs w:val="21"/>
        </w:rPr>
        <w:t>definitions</w:t>
      </w:r>
      <w:r w:rsidR="0010382A">
        <w:rPr>
          <w:rFonts w:ascii="Arial" w:hAnsi="Arial" w:cs="Arial"/>
          <w:sz w:val="21"/>
          <w:szCs w:val="21"/>
        </w:rPr>
        <w:t xml:space="preserve"> </w:t>
      </w:r>
      <w:r>
        <w:rPr>
          <w:rFonts w:ascii="Arial" w:hAnsi="Arial" w:cs="Arial"/>
          <w:sz w:val="21"/>
          <w:szCs w:val="21"/>
        </w:rPr>
        <w:t xml:space="preserve">as illustratively revised </w:t>
      </w:r>
      <w:r w:rsidR="007B36D8">
        <w:rPr>
          <w:rFonts w:ascii="Arial" w:hAnsi="Arial" w:cs="Arial"/>
          <w:sz w:val="21"/>
          <w:szCs w:val="21"/>
        </w:rPr>
        <w:t xml:space="preserve">are fundamental to our </w:t>
      </w:r>
      <w:r w:rsidR="007A7FDC">
        <w:rPr>
          <w:rFonts w:ascii="Arial" w:hAnsi="Arial" w:cs="Arial"/>
          <w:sz w:val="21"/>
          <w:szCs w:val="21"/>
        </w:rPr>
        <w:t>recyclable</w:t>
      </w:r>
      <w:r w:rsidR="007B36D8">
        <w:rPr>
          <w:rFonts w:ascii="Arial" w:hAnsi="Arial" w:cs="Arial"/>
          <w:sz w:val="21"/>
          <w:szCs w:val="21"/>
        </w:rPr>
        <w:t xml:space="preserve"> con</w:t>
      </w:r>
      <w:r>
        <w:rPr>
          <w:rFonts w:ascii="Arial" w:hAnsi="Arial" w:cs="Arial"/>
          <w:sz w:val="21"/>
          <w:szCs w:val="21"/>
        </w:rPr>
        <w:t>crete and aggregate products as</w:t>
      </w:r>
      <w:r w:rsidR="007B36D8">
        <w:rPr>
          <w:rFonts w:ascii="Arial" w:hAnsi="Arial" w:cs="Arial"/>
          <w:sz w:val="21"/>
          <w:szCs w:val="21"/>
        </w:rPr>
        <w:t xml:space="preserve"> we </w:t>
      </w:r>
      <w:r>
        <w:rPr>
          <w:rFonts w:ascii="Arial" w:hAnsi="Arial" w:cs="Arial"/>
          <w:sz w:val="21"/>
          <w:szCs w:val="21"/>
        </w:rPr>
        <w:t>can quantify existing and</w:t>
      </w:r>
      <w:r w:rsidR="007B36D8">
        <w:rPr>
          <w:rFonts w:ascii="Arial" w:hAnsi="Arial" w:cs="Arial"/>
          <w:sz w:val="21"/>
          <w:szCs w:val="21"/>
        </w:rPr>
        <w:t xml:space="preserve"> specific industry specifications and standards for these materials</w:t>
      </w:r>
      <w:r>
        <w:rPr>
          <w:rFonts w:ascii="Arial" w:hAnsi="Arial" w:cs="Arial"/>
          <w:sz w:val="21"/>
          <w:szCs w:val="21"/>
        </w:rPr>
        <w:t xml:space="preserve">.  Once considered per above, </w:t>
      </w:r>
      <w:r w:rsidR="0010382A">
        <w:rPr>
          <w:rFonts w:ascii="Arial" w:hAnsi="Arial" w:cs="Arial"/>
          <w:sz w:val="21"/>
          <w:szCs w:val="21"/>
        </w:rPr>
        <w:t>our concrete and aggregate material</w:t>
      </w:r>
      <w:r w:rsidR="007B36D8">
        <w:rPr>
          <w:rFonts w:ascii="Arial" w:hAnsi="Arial" w:cs="Arial"/>
          <w:sz w:val="21"/>
          <w:szCs w:val="21"/>
        </w:rPr>
        <w:t>s</w:t>
      </w:r>
      <w:r w:rsidR="0010382A">
        <w:rPr>
          <w:rFonts w:ascii="Arial" w:hAnsi="Arial" w:cs="Arial"/>
          <w:sz w:val="21"/>
          <w:szCs w:val="21"/>
        </w:rPr>
        <w:t xml:space="preserve"> meet the same</w:t>
      </w:r>
      <w:r w:rsidR="007B36D8">
        <w:rPr>
          <w:rFonts w:ascii="Arial" w:hAnsi="Arial" w:cs="Arial"/>
          <w:sz w:val="21"/>
          <w:szCs w:val="21"/>
        </w:rPr>
        <w:t xml:space="preserve"> intent and considerations given </w:t>
      </w:r>
      <w:r w:rsidR="0010382A">
        <w:rPr>
          <w:rFonts w:ascii="Arial" w:hAnsi="Arial" w:cs="Arial"/>
          <w:sz w:val="21"/>
          <w:szCs w:val="21"/>
        </w:rPr>
        <w:t xml:space="preserve">to </w:t>
      </w:r>
      <w:r>
        <w:rPr>
          <w:rFonts w:ascii="Arial" w:hAnsi="Arial" w:cs="Arial"/>
          <w:sz w:val="21"/>
          <w:szCs w:val="21"/>
        </w:rPr>
        <w:t xml:space="preserve">others to qualify </w:t>
      </w:r>
      <w:r w:rsidR="007A7FDC">
        <w:rPr>
          <w:rFonts w:ascii="Arial" w:hAnsi="Arial" w:cs="Arial"/>
          <w:sz w:val="21"/>
          <w:szCs w:val="21"/>
        </w:rPr>
        <w:t>their</w:t>
      </w:r>
      <w:r w:rsidR="0010382A">
        <w:rPr>
          <w:rFonts w:ascii="Arial" w:hAnsi="Arial" w:cs="Arial"/>
          <w:sz w:val="21"/>
          <w:szCs w:val="21"/>
        </w:rPr>
        <w:t xml:space="preserve"> products </w:t>
      </w:r>
      <w:r>
        <w:rPr>
          <w:rFonts w:ascii="Arial" w:hAnsi="Arial" w:cs="Arial"/>
          <w:sz w:val="21"/>
          <w:szCs w:val="21"/>
        </w:rPr>
        <w:t>for exemption with</w:t>
      </w:r>
      <w:r w:rsidR="007B36D8">
        <w:rPr>
          <w:rFonts w:ascii="Arial" w:hAnsi="Arial" w:cs="Arial"/>
          <w:sz w:val="21"/>
          <w:szCs w:val="21"/>
        </w:rPr>
        <w:t xml:space="preserve"> equal</w:t>
      </w:r>
      <w:r w:rsidR="0010382A">
        <w:rPr>
          <w:rFonts w:ascii="Arial" w:hAnsi="Arial" w:cs="Arial"/>
          <w:sz w:val="21"/>
          <w:szCs w:val="21"/>
        </w:rPr>
        <w:t xml:space="preserve"> </w:t>
      </w:r>
      <w:r>
        <w:rPr>
          <w:rFonts w:ascii="Arial" w:hAnsi="Arial" w:cs="Arial"/>
          <w:sz w:val="21"/>
          <w:szCs w:val="21"/>
        </w:rPr>
        <w:t xml:space="preserve">and </w:t>
      </w:r>
      <w:r w:rsidR="0010382A">
        <w:rPr>
          <w:rFonts w:ascii="Arial" w:hAnsi="Arial" w:cs="Arial"/>
          <w:sz w:val="21"/>
          <w:szCs w:val="21"/>
        </w:rPr>
        <w:t>positive value.  Given the</w:t>
      </w:r>
      <w:r>
        <w:rPr>
          <w:rFonts w:ascii="Arial" w:hAnsi="Arial" w:cs="Arial"/>
          <w:sz w:val="21"/>
          <w:szCs w:val="21"/>
        </w:rPr>
        <w:t>se</w:t>
      </w:r>
      <w:r w:rsidR="0010382A">
        <w:rPr>
          <w:rFonts w:ascii="Arial" w:hAnsi="Arial" w:cs="Arial"/>
          <w:sz w:val="21"/>
          <w:szCs w:val="21"/>
        </w:rPr>
        <w:t xml:space="preserve"> </w:t>
      </w:r>
      <w:r w:rsidR="007B36D8">
        <w:rPr>
          <w:rFonts w:ascii="Arial" w:hAnsi="Arial" w:cs="Arial"/>
          <w:sz w:val="21"/>
          <w:szCs w:val="21"/>
        </w:rPr>
        <w:t>definition</w:t>
      </w:r>
      <w:r>
        <w:rPr>
          <w:rFonts w:ascii="Arial" w:hAnsi="Arial" w:cs="Arial"/>
          <w:sz w:val="21"/>
          <w:szCs w:val="21"/>
        </w:rPr>
        <w:t>s</w:t>
      </w:r>
      <w:r w:rsidR="007B36D8">
        <w:rPr>
          <w:rFonts w:ascii="Arial" w:hAnsi="Arial" w:cs="Arial"/>
          <w:sz w:val="21"/>
          <w:szCs w:val="21"/>
        </w:rPr>
        <w:t xml:space="preserve"> </w:t>
      </w:r>
      <w:r>
        <w:rPr>
          <w:rFonts w:ascii="Arial" w:hAnsi="Arial" w:cs="Arial"/>
          <w:sz w:val="21"/>
          <w:szCs w:val="21"/>
        </w:rPr>
        <w:t>can easily become</w:t>
      </w:r>
      <w:r w:rsidR="0010382A">
        <w:rPr>
          <w:rFonts w:ascii="Arial" w:hAnsi="Arial" w:cs="Arial"/>
          <w:sz w:val="21"/>
          <w:szCs w:val="21"/>
        </w:rPr>
        <w:t xml:space="preserve"> essentially product neutral, we request the same </w:t>
      </w:r>
      <w:r w:rsidR="00712F98">
        <w:rPr>
          <w:rFonts w:ascii="Arial" w:hAnsi="Arial" w:cs="Arial"/>
          <w:sz w:val="21"/>
          <w:szCs w:val="21"/>
        </w:rPr>
        <w:t>acknowledgment</w:t>
      </w:r>
      <w:r w:rsidR="007B36D8">
        <w:rPr>
          <w:rFonts w:ascii="Arial" w:hAnsi="Arial" w:cs="Arial"/>
          <w:sz w:val="21"/>
          <w:szCs w:val="21"/>
        </w:rPr>
        <w:t xml:space="preserve"> and consideration be</w:t>
      </w:r>
      <w:r w:rsidR="0010382A">
        <w:rPr>
          <w:rFonts w:ascii="Arial" w:hAnsi="Arial" w:cs="Arial"/>
          <w:sz w:val="21"/>
          <w:szCs w:val="21"/>
        </w:rPr>
        <w:t xml:space="preserve"> extended to concrete </w:t>
      </w:r>
      <w:r w:rsidR="00712F98">
        <w:rPr>
          <w:rFonts w:ascii="Arial" w:hAnsi="Arial" w:cs="Arial"/>
          <w:sz w:val="21"/>
          <w:szCs w:val="21"/>
        </w:rPr>
        <w:t>and</w:t>
      </w:r>
      <w:r w:rsidR="0010382A">
        <w:rPr>
          <w:rFonts w:ascii="Arial" w:hAnsi="Arial" w:cs="Arial"/>
          <w:sz w:val="21"/>
          <w:szCs w:val="21"/>
        </w:rPr>
        <w:t xml:space="preserve"> aggregate products.</w:t>
      </w:r>
    </w:p>
    <w:p w14:paraId="29B5AFC0" w14:textId="301F65DF" w:rsidR="003769CF" w:rsidRPr="003769CF" w:rsidRDefault="003769CF" w:rsidP="00AE3CC2">
      <w:pPr>
        <w:ind w:left="360"/>
        <w:rPr>
          <w:rFonts w:ascii="Arial" w:hAnsi="Arial" w:cs="Arial"/>
          <w:sz w:val="21"/>
          <w:szCs w:val="21"/>
        </w:rPr>
      </w:pPr>
      <w:r>
        <w:rPr>
          <w:rFonts w:ascii="Arial" w:hAnsi="Arial" w:cs="Arial"/>
          <w:sz w:val="21"/>
          <w:szCs w:val="21"/>
        </w:rPr>
        <w:t xml:space="preserve"> </w:t>
      </w:r>
    </w:p>
    <w:p w14:paraId="2775B5B9" w14:textId="77777777" w:rsidR="00A836E6" w:rsidRPr="00ED7A2F" w:rsidRDefault="00A836E6" w:rsidP="00A836E6">
      <w:pPr>
        <w:rPr>
          <w:rFonts w:ascii="Arial" w:hAnsi="Arial" w:cs="Arial"/>
          <w:sz w:val="21"/>
          <w:szCs w:val="21"/>
        </w:rPr>
      </w:pPr>
    </w:p>
    <w:p w14:paraId="1E83C373" w14:textId="407A2DBA" w:rsidR="001C5D36" w:rsidRDefault="00030335" w:rsidP="00327FAE">
      <w:pPr>
        <w:pStyle w:val="ListParagraph"/>
        <w:numPr>
          <w:ilvl w:val="0"/>
          <w:numId w:val="11"/>
        </w:numPr>
        <w:rPr>
          <w:rFonts w:ascii="Arial" w:hAnsi="Arial" w:cs="Arial"/>
          <w:sz w:val="21"/>
          <w:szCs w:val="21"/>
        </w:rPr>
      </w:pPr>
      <w:r w:rsidRPr="00ED7A2F">
        <w:rPr>
          <w:rFonts w:ascii="Arial" w:hAnsi="Arial" w:cs="Arial"/>
          <w:sz w:val="21"/>
          <w:szCs w:val="21"/>
          <w:u w:val="single"/>
        </w:rPr>
        <w:t xml:space="preserve">Definition of Cured </w:t>
      </w:r>
      <w:r w:rsidR="00C14361">
        <w:rPr>
          <w:rFonts w:ascii="Arial" w:hAnsi="Arial" w:cs="Arial"/>
          <w:sz w:val="21"/>
          <w:szCs w:val="21"/>
          <w:u w:val="single"/>
        </w:rPr>
        <w:t>Concrete:</w:t>
      </w:r>
      <w:r w:rsidRPr="00ED7A2F">
        <w:rPr>
          <w:rFonts w:ascii="Arial" w:hAnsi="Arial" w:cs="Arial"/>
          <w:sz w:val="21"/>
          <w:szCs w:val="21"/>
        </w:rPr>
        <w:t xml:space="preserve">  </w:t>
      </w:r>
    </w:p>
    <w:p w14:paraId="6B2B7CF0" w14:textId="07E9EE87" w:rsidR="001C5D36" w:rsidRDefault="006807A0" w:rsidP="001C5D36">
      <w:pPr>
        <w:pStyle w:val="ListParagraph"/>
        <w:ind w:left="360"/>
        <w:rPr>
          <w:rFonts w:ascii="Arial" w:hAnsi="Arial" w:cs="Arial"/>
          <w:sz w:val="21"/>
          <w:szCs w:val="21"/>
        </w:rPr>
      </w:pPr>
      <w:r>
        <w:rPr>
          <w:rFonts w:ascii="Arial" w:hAnsi="Arial" w:cs="Arial"/>
          <w:sz w:val="21"/>
          <w:szCs w:val="21"/>
        </w:rPr>
        <w:t>We provided</w:t>
      </w:r>
      <w:r w:rsidR="00C14361">
        <w:rPr>
          <w:rFonts w:ascii="Arial" w:hAnsi="Arial" w:cs="Arial"/>
          <w:sz w:val="21"/>
          <w:szCs w:val="21"/>
        </w:rPr>
        <w:t xml:space="preserve"> the following</w:t>
      </w:r>
      <w:r>
        <w:rPr>
          <w:rFonts w:ascii="Arial" w:hAnsi="Arial" w:cs="Arial"/>
          <w:sz w:val="21"/>
          <w:szCs w:val="21"/>
        </w:rPr>
        <w:t xml:space="preserve"> comments i</w:t>
      </w:r>
      <w:r w:rsidR="00C14361">
        <w:rPr>
          <w:rFonts w:ascii="Arial" w:hAnsi="Arial" w:cs="Arial"/>
          <w:sz w:val="21"/>
          <w:szCs w:val="21"/>
        </w:rPr>
        <w:t>n the Preliminary Draft permit w</w:t>
      </w:r>
      <w:r>
        <w:rPr>
          <w:rFonts w:ascii="Arial" w:hAnsi="Arial" w:cs="Arial"/>
          <w:sz w:val="21"/>
          <w:szCs w:val="21"/>
        </w:rPr>
        <w:t xml:space="preserve">ith regard to </w:t>
      </w:r>
      <w:r w:rsidR="001C5D36">
        <w:rPr>
          <w:rFonts w:ascii="Arial" w:hAnsi="Arial" w:cs="Arial"/>
          <w:sz w:val="21"/>
          <w:szCs w:val="21"/>
        </w:rPr>
        <w:t xml:space="preserve">this unworkable </w:t>
      </w:r>
      <w:r w:rsidR="00A43D65">
        <w:rPr>
          <w:rFonts w:ascii="Arial" w:hAnsi="Arial" w:cs="Arial"/>
          <w:sz w:val="21"/>
          <w:szCs w:val="21"/>
        </w:rPr>
        <w:t xml:space="preserve">and not viable </w:t>
      </w:r>
      <w:r w:rsidR="001C5D36">
        <w:rPr>
          <w:rFonts w:ascii="Arial" w:hAnsi="Arial" w:cs="Arial"/>
          <w:sz w:val="21"/>
          <w:szCs w:val="21"/>
        </w:rPr>
        <w:t xml:space="preserve">definition.  In our August 2016 comments we said; </w:t>
      </w:r>
    </w:p>
    <w:p w14:paraId="406889F5" w14:textId="77777777" w:rsidR="001C5D36" w:rsidRDefault="001C5D36" w:rsidP="001C5D36">
      <w:pPr>
        <w:pStyle w:val="ListParagraph"/>
        <w:ind w:left="360"/>
        <w:rPr>
          <w:rFonts w:ascii="Arial" w:hAnsi="Arial" w:cs="Arial"/>
          <w:sz w:val="21"/>
          <w:szCs w:val="21"/>
        </w:rPr>
      </w:pPr>
    </w:p>
    <w:p w14:paraId="6C3ECDC2" w14:textId="6D62D30F" w:rsidR="001C5D36" w:rsidRPr="007B36D8" w:rsidRDefault="001C5D36" w:rsidP="001C5D36">
      <w:pPr>
        <w:ind w:left="360"/>
        <w:jc w:val="both"/>
        <w:rPr>
          <w:rFonts w:asciiTheme="minorHAnsi" w:hAnsiTheme="minorHAnsi" w:cs="Arial"/>
          <w:i/>
          <w:sz w:val="22"/>
          <w:szCs w:val="22"/>
        </w:rPr>
      </w:pPr>
      <w:r w:rsidRPr="007B36D8">
        <w:rPr>
          <w:rFonts w:asciiTheme="minorHAnsi" w:hAnsiTheme="minorHAnsi" w:cs="Arial"/>
          <w:i/>
          <w:sz w:val="22"/>
          <w:szCs w:val="22"/>
          <w:u w:val="single"/>
        </w:rPr>
        <w:t>Definition of Cured Concrete – P. 23</w:t>
      </w:r>
      <w:r w:rsidRPr="007B36D8">
        <w:rPr>
          <w:rFonts w:asciiTheme="minorHAnsi" w:hAnsiTheme="minorHAnsi" w:cs="Arial"/>
          <w:i/>
          <w:sz w:val="22"/>
          <w:szCs w:val="22"/>
        </w:rPr>
        <w:t>.  The Agency has produced arbitrary and capricious standards by which a “cured” concrete material can be evaluated.  As written, there is no logical consideration of the material in a hardened state.  I suspect the Dept. has subjectively tried to determine the distinction between a slurry material (IE: jet grout) versus what has been referred to a “cured structural” material.  The dept. misses its mark in this effort.   Regardless of psi (an arbitrary measure) all these materials are valuable recyclable materials.  Not all concret</w:t>
      </w:r>
      <w:r w:rsidR="00A43D65">
        <w:rPr>
          <w:rFonts w:asciiTheme="minorHAnsi" w:hAnsiTheme="minorHAnsi" w:cs="Arial"/>
          <w:i/>
          <w:sz w:val="22"/>
          <w:szCs w:val="22"/>
        </w:rPr>
        <w:t>e is tested in the field so the</w:t>
      </w:r>
      <w:r w:rsidRPr="007B36D8">
        <w:rPr>
          <w:rFonts w:asciiTheme="minorHAnsi" w:hAnsiTheme="minorHAnsi" w:cs="Arial"/>
          <w:i/>
          <w:sz w:val="22"/>
          <w:szCs w:val="22"/>
        </w:rPr>
        <w:t xml:space="preserve"> information is </w:t>
      </w:r>
      <w:r w:rsidR="00A43D65">
        <w:rPr>
          <w:rFonts w:asciiTheme="minorHAnsi" w:hAnsiTheme="minorHAnsi" w:cs="Arial"/>
          <w:i/>
          <w:sz w:val="22"/>
          <w:szCs w:val="22"/>
        </w:rPr>
        <w:t xml:space="preserve">either </w:t>
      </w:r>
      <w:r w:rsidRPr="007B36D8">
        <w:rPr>
          <w:rFonts w:asciiTheme="minorHAnsi" w:hAnsiTheme="minorHAnsi" w:cs="Arial"/>
          <w:i/>
          <w:sz w:val="22"/>
          <w:szCs w:val="22"/>
        </w:rPr>
        <w:t>not obtainable nor is it tested for psi in a broken conditions. Concrete will continue to gain strength while moisture is present so even less than 1200 psi material will qualify if given the time.   We recommend this section be deleted, as it has no basis in logic as written.</w:t>
      </w:r>
    </w:p>
    <w:p w14:paraId="058146DC" w14:textId="77777777" w:rsidR="001C5D36" w:rsidRDefault="001C5D36" w:rsidP="001C5D36">
      <w:pPr>
        <w:ind w:left="360"/>
        <w:jc w:val="both"/>
        <w:rPr>
          <w:rFonts w:ascii="Arial" w:hAnsi="Arial" w:cs="Arial"/>
          <w:i/>
          <w:sz w:val="22"/>
          <w:szCs w:val="22"/>
        </w:rPr>
      </w:pPr>
    </w:p>
    <w:p w14:paraId="4C25CE50" w14:textId="73F176C2" w:rsidR="006807A0" w:rsidRPr="007B36D8" w:rsidRDefault="00C14361" w:rsidP="001C5D36">
      <w:pPr>
        <w:ind w:left="360"/>
        <w:jc w:val="both"/>
        <w:rPr>
          <w:rFonts w:ascii="Arial" w:hAnsi="Arial" w:cs="Arial"/>
          <w:sz w:val="21"/>
          <w:szCs w:val="21"/>
        </w:rPr>
      </w:pPr>
      <w:r w:rsidRPr="007B36D8">
        <w:rPr>
          <w:rFonts w:ascii="Arial" w:hAnsi="Arial" w:cs="Arial"/>
          <w:sz w:val="21"/>
          <w:szCs w:val="21"/>
        </w:rPr>
        <w:t>Our comments remain the same</w:t>
      </w:r>
      <w:r w:rsidR="007B36D8" w:rsidRPr="007B36D8">
        <w:rPr>
          <w:rFonts w:ascii="Arial" w:hAnsi="Arial" w:cs="Arial"/>
          <w:sz w:val="21"/>
          <w:szCs w:val="21"/>
        </w:rPr>
        <w:t xml:space="preserve"> </w:t>
      </w:r>
      <w:r w:rsidRPr="007B36D8">
        <w:rPr>
          <w:rFonts w:ascii="Arial" w:hAnsi="Arial" w:cs="Arial"/>
          <w:sz w:val="21"/>
          <w:szCs w:val="21"/>
        </w:rPr>
        <w:t xml:space="preserve">for the formal </w:t>
      </w:r>
      <w:r w:rsidR="00712F98" w:rsidRPr="007B36D8">
        <w:rPr>
          <w:rFonts w:ascii="Arial" w:hAnsi="Arial" w:cs="Arial"/>
          <w:sz w:val="21"/>
          <w:szCs w:val="21"/>
        </w:rPr>
        <w:t>draft</w:t>
      </w:r>
      <w:r w:rsidRPr="007B36D8">
        <w:rPr>
          <w:rFonts w:ascii="Arial" w:hAnsi="Arial" w:cs="Arial"/>
          <w:sz w:val="21"/>
          <w:szCs w:val="21"/>
        </w:rPr>
        <w:t xml:space="preserve">.   </w:t>
      </w:r>
      <w:r w:rsidR="00A43D65" w:rsidRPr="00A43D65">
        <w:rPr>
          <w:rFonts w:ascii="Arial" w:hAnsi="Arial" w:cs="Arial"/>
          <w:i/>
          <w:sz w:val="21"/>
          <w:szCs w:val="21"/>
        </w:rPr>
        <w:t>No test exists to be able to measure or qualify a response to the request, making this condition essentially meaningless</w:t>
      </w:r>
      <w:r w:rsidR="00A43D65">
        <w:rPr>
          <w:rFonts w:ascii="Arial" w:hAnsi="Arial" w:cs="Arial"/>
          <w:i/>
          <w:sz w:val="21"/>
          <w:szCs w:val="21"/>
        </w:rPr>
        <w:t xml:space="preserve">.  </w:t>
      </w:r>
      <w:r w:rsidR="00A43D65" w:rsidRPr="007B36D8">
        <w:rPr>
          <w:rFonts w:ascii="Arial" w:hAnsi="Arial" w:cs="Arial"/>
          <w:sz w:val="21"/>
          <w:szCs w:val="21"/>
        </w:rPr>
        <w:t xml:space="preserve"> </w:t>
      </w:r>
      <w:r w:rsidR="001C5D36" w:rsidRPr="007B36D8">
        <w:rPr>
          <w:rFonts w:ascii="Arial" w:hAnsi="Arial" w:cs="Arial"/>
          <w:sz w:val="21"/>
          <w:szCs w:val="21"/>
        </w:rPr>
        <w:t xml:space="preserve">If a </w:t>
      </w:r>
      <w:r w:rsidR="00712F98" w:rsidRPr="007B36D8">
        <w:rPr>
          <w:rFonts w:ascii="Arial" w:hAnsi="Arial" w:cs="Arial"/>
          <w:sz w:val="21"/>
          <w:szCs w:val="21"/>
        </w:rPr>
        <w:t>jurisdiction</w:t>
      </w:r>
      <w:r w:rsidR="00E50A28">
        <w:rPr>
          <w:rFonts w:ascii="Arial" w:hAnsi="Arial" w:cs="Arial"/>
          <w:sz w:val="21"/>
          <w:szCs w:val="21"/>
        </w:rPr>
        <w:t xml:space="preserve"> were</w:t>
      </w:r>
      <w:r w:rsidR="001C5D36" w:rsidRPr="007B36D8">
        <w:rPr>
          <w:rFonts w:ascii="Arial" w:hAnsi="Arial" w:cs="Arial"/>
          <w:sz w:val="21"/>
          <w:szCs w:val="21"/>
        </w:rPr>
        <w:t xml:space="preserve"> to ask for </w:t>
      </w:r>
      <w:r w:rsidR="00712F98" w:rsidRPr="007B36D8">
        <w:rPr>
          <w:rFonts w:ascii="Arial" w:hAnsi="Arial" w:cs="Arial"/>
          <w:sz w:val="21"/>
          <w:szCs w:val="21"/>
        </w:rPr>
        <w:t>substantiation</w:t>
      </w:r>
      <w:r w:rsidR="001C5D36" w:rsidRPr="007B36D8">
        <w:rPr>
          <w:rFonts w:ascii="Arial" w:hAnsi="Arial" w:cs="Arial"/>
          <w:sz w:val="21"/>
          <w:szCs w:val="21"/>
        </w:rPr>
        <w:t xml:space="preserve"> that a given </w:t>
      </w:r>
      <w:r w:rsidR="00E50A28">
        <w:rPr>
          <w:rFonts w:ascii="Arial" w:hAnsi="Arial" w:cs="Arial"/>
          <w:sz w:val="21"/>
          <w:szCs w:val="21"/>
        </w:rPr>
        <w:t xml:space="preserve">broken concrete </w:t>
      </w:r>
      <w:r w:rsidR="001C5D36" w:rsidRPr="007B36D8">
        <w:rPr>
          <w:rFonts w:ascii="Arial" w:hAnsi="Arial" w:cs="Arial"/>
          <w:sz w:val="21"/>
          <w:szCs w:val="21"/>
        </w:rPr>
        <w:t>material had achieved the</w:t>
      </w:r>
      <w:r w:rsidR="006807A0" w:rsidRPr="007B36D8">
        <w:rPr>
          <w:rFonts w:ascii="Arial" w:hAnsi="Arial" w:cs="Arial"/>
          <w:sz w:val="21"/>
          <w:szCs w:val="21"/>
        </w:rPr>
        <w:t xml:space="preserve"> </w:t>
      </w:r>
      <w:r w:rsidR="007A7FDC" w:rsidRPr="007B36D8">
        <w:rPr>
          <w:rFonts w:ascii="Arial" w:hAnsi="Arial" w:cs="Arial"/>
          <w:sz w:val="21"/>
          <w:szCs w:val="21"/>
        </w:rPr>
        <w:t>1200-psi</w:t>
      </w:r>
      <w:r w:rsidR="006807A0" w:rsidRPr="007B36D8">
        <w:rPr>
          <w:rFonts w:ascii="Arial" w:hAnsi="Arial" w:cs="Arial"/>
          <w:sz w:val="21"/>
          <w:szCs w:val="21"/>
        </w:rPr>
        <w:t xml:space="preserve"> at </w:t>
      </w:r>
      <w:r w:rsidR="00E50A28">
        <w:rPr>
          <w:rFonts w:ascii="Arial" w:hAnsi="Arial" w:cs="Arial"/>
          <w:sz w:val="21"/>
          <w:szCs w:val="21"/>
        </w:rPr>
        <w:t xml:space="preserve">a </w:t>
      </w:r>
      <w:r w:rsidR="007A7FDC">
        <w:rPr>
          <w:rFonts w:ascii="Arial" w:hAnsi="Arial" w:cs="Arial"/>
          <w:sz w:val="21"/>
          <w:szCs w:val="21"/>
        </w:rPr>
        <w:t>28-day</w:t>
      </w:r>
      <w:r w:rsidR="00E50A28">
        <w:rPr>
          <w:rFonts w:ascii="Arial" w:hAnsi="Arial" w:cs="Arial"/>
          <w:sz w:val="21"/>
          <w:szCs w:val="21"/>
        </w:rPr>
        <w:t xml:space="preserve"> stage we cannot comply.</w:t>
      </w:r>
      <w:r w:rsidR="006807A0" w:rsidRPr="007B36D8">
        <w:rPr>
          <w:rFonts w:ascii="Arial" w:hAnsi="Arial" w:cs="Arial"/>
          <w:sz w:val="21"/>
          <w:szCs w:val="21"/>
        </w:rPr>
        <w:t xml:space="preserve"> </w:t>
      </w:r>
      <w:r w:rsidR="00712F98" w:rsidRPr="007B36D8">
        <w:rPr>
          <w:rFonts w:ascii="Arial" w:hAnsi="Arial" w:cs="Arial"/>
          <w:sz w:val="21"/>
          <w:szCs w:val="21"/>
        </w:rPr>
        <w:t>This</w:t>
      </w:r>
      <w:r w:rsidR="006807A0" w:rsidRPr="007B36D8">
        <w:rPr>
          <w:rFonts w:ascii="Arial" w:hAnsi="Arial" w:cs="Arial"/>
          <w:sz w:val="21"/>
          <w:szCs w:val="21"/>
        </w:rPr>
        <w:t xml:space="preserve"> may be an attempt to </w:t>
      </w:r>
      <w:r w:rsidR="00712F98" w:rsidRPr="007B36D8">
        <w:rPr>
          <w:rFonts w:ascii="Arial" w:hAnsi="Arial" w:cs="Arial"/>
          <w:sz w:val="21"/>
          <w:szCs w:val="21"/>
        </w:rPr>
        <w:t>establish a</w:t>
      </w:r>
      <w:r w:rsidR="001C5D36" w:rsidRPr="007B36D8">
        <w:rPr>
          <w:rFonts w:ascii="Arial" w:hAnsi="Arial" w:cs="Arial"/>
          <w:sz w:val="21"/>
          <w:szCs w:val="21"/>
        </w:rPr>
        <w:t xml:space="preserve"> baseline condition</w:t>
      </w:r>
      <w:r w:rsidR="007B36D8">
        <w:rPr>
          <w:rFonts w:ascii="Arial" w:hAnsi="Arial" w:cs="Arial"/>
          <w:sz w:val="21"/>
          <w:szCs w:val="21"/>
        </w:rPr>
        <w:t xml:space="preserve">. </w:t>
      </w:r>
      <w:r w:rsidR="001C5D36" w:rsidRPr="007B36D8">
        <w:rPr>
          <w:rFonts w:ascii="Arial" w:hAnsi="Arial" w:cs="Arial"/>
          <w:sz w:val="21"/>
          <w:szCs w:val="21"/>
        </w:rPr>
        <w:t xml:space="preserve"> </w:t>
      </w:r>
      <w:r w:rsidR="007B36D8">
        <w:rPr>
          <w:rFonts w:ascii="Arial" w:hAnsi="Arial" w:cs="Arial"/>
          <w:sz w:val="21"/>
          <w:szCs w:val="21"/>
        </w:rPr>
        <w:t>R</w:t>
      </w:r>
      <w:r w:rsidR="00E50A28">
        <w:rPr>
          <w:rFonts w:ascii="Arial" w:hAnsi="Arial" w:cs="Arial"/>
          <w:sz w:val="21"/>
          <w:szCs w:val="21"/>
        </w:rPr>
        <w:t xml:space="preserve">egardless, we can’t prove what we </w:t>
      </w:r>
      <w:r w:rsidR="007A7FDC">
        <w:rPr>
          <w:rFonts w:ascii="Arial" w:hAnsi="Arial" w:cs="Arial"/>
          <w:sz w:val="21"/>
          <w:szCs w:val="21"/>
        </w:rPr>
        <w:t>can’t</w:t>
      </w:r>
      <w:r w:rsidR="00E50A28">
        <w:rPr>
          <w:rFonts w:ascii="Arial" w:hAnsi="Arial" w:cs="Arial"/>
          <w:sz w:val="21"/>
          <w:szCs w:val="21"/>
        </w:rPr>
        <w:t xml:space="preserve"> </w:t>
      </w:r>
      <w:r w:rsidR="007A7FDC">
        <w:rPr>
          <w:rFonts w:ascii="Arial" w:hAnsi="Arial" w:cs="Arial"/>
          <w:sz w:val="21"/>
          <w:szCs w:val="21"/>
        </w:rPr>
        <w:t>demonstrate</w:t>
      </w:r>
      <w:r w:rsidR="00E50A28">
        <w:rPr>
          <w:rFonts w:ascii="Arial" w:hAnsi="Arial" w:cs="Arial"/>
          <w:sz w:val="21"/>
          <w:szCs w:val="21"/>
        </w:rPr>
        <w:t xml:space="preserve">.  </w:t>
      </w:r>
      <w:r w:rsidR="00712F98" w:rsidRPr="007B36D8">
        <w:rPr>
          <w:rFonts w:ascii="Arial" w:hAnsi="Arial" w:cs="Arial"/>
          <w:sz w:val="21"/>
          <w:szCs w:val="21"/>
        </w:rPr>
        <w:t>This put</w:t>
      </w:r>
      <w:r w:rsidR="00E50A28">
        <w:rPr>
          <w:rFonts w:ascii="Arial" w:hAnsi="Arial" w:cs="Arial"/>
          <w:sz w:val="21"/>
          <w:szCs w:val="21"/>
        </w:rPr>
        <w:t>s our industry and members in</w:t>
      </w:r>
      <w:r w:rsidR="00712F98" w:rsidRPr="007B36D8">
        <w:rPr>
          <w:rFonts w:ascii="Arial" w:hAnsi="Arial" w:cs="Arial"/>
          <w:sz w:val="21"/>
          <w:szCs w:val="21"/>
        </w:rPr>
        <w:t xml:space="preserve"> unnecessary jeopardy </w:t>
      </w:r>
      <w:r w:rsidR="007B36D8">
        <w:rPr>
          <w:rFonts w:ascii="Arial" w:hAnsi="Arial" w:cs="Arial"/>
          <w:sz w:val="21"/>
          <w:szCs w:val="21"/>
        </w:rPr>
        <w:t xml:space="preserve">of </w:t>
      </w:r>
      <w:r w:rsidR="007A7FDC">
        <w:rPr>
          <w:rFonts w:ascii="Arial" w:hAnsi="Arial" w:cs="Arial"/>
          <w:sz w:val="21"/>
          <w:szCs w:val="21"/>
        </w:rPr>
        <w:t>non-compliance</w:t>
      </w:r>
      <w:r w:rsidR="007B36D8">
        <w:rPr>
          <w:rFonts w:ascii="Arial" w:hAnsi="Arial" w:cs="Arial"/>
          <w:sz w:val="21"/>
          <w:szCs w:val="21"/>
        </w:rPr>
        <w:t xml:space="preserve"> </w:t>
      </w:r>
      <w:r w:rsidR="00712F98" w:rsidRPr="007B36D8">
        <w:rPr>
          <w:rFonts w:ascii="Arial" w:hAnsi="Arial" w:cs="Arial"/>
          <w:sz w:val="21"/>
          <w:szCs w:val="21"/>
        </w:rPr>
        <w:t xml:space="preserve">with a jurisdiction.  </w:t>
      </w:r>
      <w:r w:rsidR="00E50A28">
        <w:rPr>
          <w:rFonts w:ascii="Arial" w:hAnsi="Arial" w:cs="Arial"/>
          <w:sz w:val="21"/>
          <w:szCs w:val="21"/>
        </w:rPr>
        <w:t xml:space="preserve">This same concern and jeopardy, risk and </w:t>
      </w:r>
      <w:r w:rsidR="007A7FDC">
        <w:rPr>
          <w:rFonts w:ascii="Arial" w:hAnsi="Arial" w:cs="Arial"/>
          <w:sz w:val="21"/>
          <w:szCs w:val="21"/>
        </w:rPr>
        <w:t>exposure would</w:t>
      </w:r>
      <w:r w:rsidR="00E50A28">
        <w:rPr>
          <w:rFonts w:ascii="Arial" w:hAnsi="Arial" w:cs="Arial"/>
          <w:sz w:val="21"/>
          <w:szCs w:val="21"/>
        </w:rPr>
        <w:t xml:space="preserve"> extend to WSDOT, Ports, Cities and Counties, AGC and other construction companies.  </w:t>
      </w:r>
    </w:p>
    <w:p w14:paraId="08B80058" w14:textId="11422AE0" w:rsidR="006807A0" w:rsidRDefault="006807A0" w:rsidP="001C5D36">
      <w:pPr>
        <w:ind w:left="360"/>
        <w:jc w:val="both"/>
        <w:rPr>
          <w:rFonts w:ascii="Arial" w:hAnsi="Arial" w:cs="Arial"/>
          <w:sz w:val="21"/>
          <w:szCs w:val="21"/>
        </w:rPr>
      </w:pPr>
      <w:r w:rsidRPr="00EE4D5E">
        <w:rPr>
          <w:rFonts w:ascii="Arial" w:hAnsi="Arial" w:cs="Arial"/>
          <w:sz w:val="21"/>
          <w:szCs w:val="21"/>
        </w:rPr>
        <w:t xml:space="preserve">With the extensive work </w:t>
      </w:r>
      <w:r w:rsidR="00712F98" w:rsidRPr="00EE4D5E">
        <w:rPr>
          <w:rFonts w:ascii="Arial" w:hAnsi="Arial" w:cs="Arial"/>
          <w:sz w:val="21"/>
          <w:szCs w:val="21"/>
        </w:rPr>
        <w:t>we have</w:t>
      </w:r>
      <w:r w:rsidRPr="00EE4D5E">
        <w:rPr>
          <w:rFonts w:ascii="Arial" w:hAnsi="Arial" w:cs="Arial"/>
          <w:sz w:val="21"/>
          <w:szCs w:val="21"/>
        </w:rPr>
        <w:t xml:space="preserve"> done with the WQ group on the S&amp;G </w:t>
      </w:r>
      <w:r w:rsidR="00E50A28">
        <w:rPr>
          <w:rFonts w:ascii="Arial" w:hAnsi="Arial" w:cs="Arial"/>
          <w:sz w:val="21"/>
          <w:szCs w:val="21"/>
        </w:rPr>
        <w:t>and CSWP NPDES permits,</w:t>
      </w:r>
      <w:r w:rsidRPr="00EE4D5E">
        <w:rPr>
          <w:rFonts w:ascii="Arial" w:hAnsi="Arial" w:cs="Arial"/>
          <w:sz w:val="21"/>
          <w:szCs w:val="21"/>
        </w:rPr>
        <w:t xml:space="preserve"> it is likely there is an opportunity to provide consi</w:t>
      </w:r>
      <w:r w:rsidR="00E50A28">
        <w:rPr>
          <w:rFonts w:ascii="Arial" w:hAnsi="Arial" w:cs="Arial"/>
          <w:sz w:val="21"/>
          <w:szCs w:val="21"/>
        </w:rPr>
        <w:t>stency between the two</w:t>
      </w:r>
      <w:r w:rsidR="00EE4D5E">
        <w:rPr>
          <w:rFonts w:ascii="Arial" w:hAnsi="Arial" w:cs="Arial"/>
          <w:sz w:val="21"/>
          <w:szCs w:val="21"/>
        </w:rPr>
        <w:t xml:space="preserve"> documents and or determine an acceptable industry measurement</w:t>
      </w:r>
      <w:r w:rsidRPr="00EE4D5E">
        <w:rPr>
          <w:rFonts w:ascii="Arial" w:hAnsi="Arial" w:cs="Arial"/>
          <w:sz w:val="21"/>
          <w:szCs w:val="21"/>
        </w:rPr>
        <w:t xml:space="preserve"> </w:t>
      </w:r>
      <w:r w:rsidR="00EE4D5E">
        <w:rPr>
          <w:rFonts w:ascii="Arial" w:hAnsi="Arial" w:cs="Arial"/>
          <w:sz w:val="21"/>
          <w:szCs w:val="21"/>
        </w:rPr>
        <w:t>that may apply once we better understand what you are chasing.</w:t>
      </w:r>
    </w:p>
    <w:p w14:paraId="604E094E" w14:textId="77777777" w:rsidR="00EE4D5E" w:rsidRPr="00EE4D5E" w:rsidRDefault="00EE4D5E" w:rsidP="001C5D36">
      <w:pPr>
        <w:ind w:left="360"/>
        <w:jc w:val="both"/>
        <w:rPr>
          <w:rFonts w:ascii="Arial" w:hAnsi="Arial" w:cs="Arial"/>
          <w:sz w:val="21"/>
          <w:szCs w:val="21"/>
        </w:rPr>
      </w:pPr>
    </w:p>
    <w:p w14:paraId="4B882B01" w14:textId="546702DF" w:rsidR="001C5D36" w:rsidRPr="00E50A28" w:rsidRDefault="006807A0" w:rsidP="001C5D36">
      <w:pPr>
        <w:ind w:left="360"/>
        <w:jc w:val="both"/>
        <w:rPr>
          <w:rFonts w:ascii="Arial" w:hAnsi="Arial" w:cs="Arial"/>
          <w:i/>
          <w:sz w:val="21"/>
          <w:szCs w:val="21"/>
        </w:rPr>
      </w:pPr>
      <w:r w:rsidRPr="00E50A28">
        <w:rPr>
          <w:rFonts w:ascii="Arial" w:hAnsi="Arial" w:cs="Arial"/>
          <w:i/>
          <w:sz w:val="21"/>
          <w:szCs w:val="21"/>
        </w:rPr>
        <w:t>Given the inability of industry</w:t>
      </w:r>
      <w:r w:rsidR="00C14361" w:rsidRPr="00E50A28">
        <w:rPr>
          <w:rFonts w:ascii="Arial" w:hAnsi="Arial" w:cs="Arial"/>
          <w:i/>
          <w:sz w:val="21"/>
          <w:szCs w:val="21"/>
        </w:rPr>
        <w:t xml:space="preserve"> to meet this </w:t>
      </w:r>
      <w:r w:rsidR="00712F98" w:rsidRPr="00E50A28">
        <w:rPr>
          <w:rFonts w:ascii="Arial" w:hAnsi="Arial" w:cs="Arial"/>
          <w:i/>
          <w:sz w:val="21"/>
          <w:szCs w:val="21"/>
        </w:rPr>
        <w:t>requirement</w:t>
      </w:r>
      <w:r w:rsidRPr="00E50A28">
        <w:rPr>
          <w:rFonts w:ascii="Arial" w:hAnsi="Arial" w:cs="Arial"/>
          <w:i/>
          <w:sz w:val="21"/>
          <w:szCs w:val="21"/>
        </w:rPr>
        <w:t>,</w:t>
      </w:r>
      <w:r w:rsidR="001C5D36" w:rsidRPr="00E50A28">
        <w:rPr>
          <w:rFonts w:ascii="Arial" w:hAnsi="Arial" w:cs="Arial"/>
          <w:i/>
          <w:sz w:val="21"/>
          <w:szCs w:val="21"/>
        </w:rPr>
        <w:t xml:space="preserve"> we strongly urge you to </w:t>
      </w:r>
      <w:r w:rsidR="00C14361" w:rsidRPr="00E50A28">
        <w:rPr>
          <w:rFonts w:ascii="Arial" w:hAnsi="Arial" w:cs="Arial"/>
          <w:i/>
          <w:sz w:val="21"/>
          <w:szCs w:val="21"/>
        </w:rPr>
        <w:t>remove</w:t>
      </w:r>
      <w:r w:rsidRPr="00E50A28">
        <w:rPr>
          <w:rFonts w:ascii="Arial" w:hAnsi="Arial" w:cs="Arial"/>
          <w:i/>
          <w:sz w:val="21"/>
          <w:szCs w:val="21"/>
        </w:rPr>
        <w:t xml:space="preserve"> </w:t>
      </w:r>
      <w:r w:rsidR="00C14361" w:rsidRPr="00E50A28">
        <w:rPr>
          <w:rFonts w:ascii="Arial" w:hAnsi="Arial" w:cs="Arial"/>
          <w:i/>
          <w:sz w:val="21"/>
          <w:szCs w:val="21"/>
        </w:rPr>
        <w:t xml:space="preserve">the language as </w:t>
      </w:r>
      <w:r w:rsidR="00712F98" w:rsidRPr="00E50A28">
        <w:rPr>
          <w:rFonts w:ascii="Arial" w:hAnsi="Arial" w:cs="Arial"/>
          <w:i/>
          <w:sz w:val="21"/>
          <w:szCs w:val="21"/>
        </w:rPr>
        <w:t>proposed</w:t>
      </w:r>
      <w:r w:rsidRPr="00E50A28">
        <w:rPr>
          <w:rFonts w:ascii="Arial" w:hAnsi="Arial" w:cs="Arial"/>
          <w:i/>
          <w:sz w:val="21"/>
          <w:szCs w:val="21"/>
        </w:rPr>
        <w:t xml:space="preserve">.  We would be happy to work with you </w:t>
      </w:r>
      <w:r w:rsidR="00712F98" w:rsidRPr="00E50A28">
        <w:rPr>
          <w:rFonts w:ascii="Arial" w:hAnsi="Arial" w:cs="Arial"/>
          <w:i/>
          <w:sz w:val="21"/>
          <w:szCs w:val="21"/>
        </w:rPr>
        <w:t>on alternative</w:t>
      </w:r>
      <w:r w:rsidRPr="00E50A28">
        <w:rPr>
          <w:rFonts w:ascii="Arial" w:hAnsi="Arial" w:cs="Arial"/>
          <w:i/>
          <w:sz w:val="21"/>
          <w:szCs w:val="21"/>
        </w:rPr>
        <w:t xml:space="preserve"> language.</w:t>
      </w:r>
    </w:p>
    <w:p w14:paraId="18882B23" w14:textId="77777777" w:rsidR="006807A0" w:rsidRPr="00EE4D5E" w:rsidRDefault="006807A0" w:rsidP="001C5D36">
      <w:pPr>
        <w:ind w:left="360"/>
        <w:jc w:val="both"/>
        <w:rPr>
          <w:rFonts w:ascii="Arial" w:hAnsi="Arial" w:cs="Arial"/>
          <w:sz w:val="21"/>
          <w:szCs w:val="21"/>
        </w:rPr>
      </w:pPr>
    </w:p>
    <w:p w14:paraId="3AEBAF2A" w14:textId="77777777" w:rsidR="006807A0" w:rsidRPr="00EE4D5E" w:rsidRDefault="006807A0" w:rsidP="001C5D36">
      <w:pPr>
        <w:ind w:left="360"/>
        <w:jc w:val="both"/>
        <w:rPr>
          <w:rFonts w:ascii="Arial" w:hAnsi="Arial" w:cs="Arial"/>
          <w:sz w:val="21"/>
          <w:szCs w:val="21"/>
        </w:rPr>
      </w:pPr>
    </w:p>
    <w:p w14:paraId="6B9EA28C" w14:textId="77777777" w:rsidR="00E175B5" w:rsidRPr="00EE4D5E" w:rsidRDefault="00E175B5" w:rsidP="00EE4D5E">
      <w:pPr>
        <w:rPr>
          <w:rFonts w:ascii="Arial" w:hAnsi="Arial" w:cs="Arial"/>
          <w:sz w:val="21"/>
          <w:szCs w:val="21"/>
        </w:rPr>
      </w:pPr>
    </w:p>
    <w:p w14:paraId="32839834" w14:textId="77777777" w:rsidR="00C14361" w:rsidRDefault="00C14361" w:rsidP="00C14361">
      <w:pPr>
        <w:pStyle w:val="ListParagraph"/>
        <w:ind w:left="360"/>
        <w:rPr>
          <w:rFonts w:ascii="Arial" w:hAnsi="Arial" w:cs="Arial"/>
          <w:sz w:val="21"/>
          <w:szCs w:val="21"/>
          <w:u w:val="single"/>
        </w:rPr>
      </w:pPr>
      <w:r>
        <w:rPr>
          <w:rFonts w:ascii="Arial" w:hAnsi="Arial" w:cs="Arial"/>
          <w:sz w:val="21"/>
          <w:szCs w:val="21"/>
          <w:u w:val="single"/>
        </w:rPr>
        <w:t xml:space="preserve">Section 021-:  Determination of solid waste:  </w:t>
      </w:r>
    </w:p>
    <w:p w14:paraId="388DFA7F" w14:textId="0B373E58" w:rsidR="00C14361" w:rsidRDefault="00C14361" w:rsidP="00C14361">
      <w:pPr>
        <w:pStyle w:val="ListParagraph"/>
        <w:ind w:left="360"/>
        <w:rPr>
          <w:rFonts w:ascii="Arial" w:hAnsi="Arial" w:cs="Arial"/>
          <w:sz w:val="21"/>
          <w:szCs w:val="21"/>
        </w:rPr>
      </w:pPr>
      <w:r w:rsidRPr="00AE5443">
        <w:rPr>
          <w:rFonts w:ascii="Arial" w:hAnsi="Arial" w:cs="Arial"/>
          <w:sz w:val="21"/>
          <w:szCs w:val="21"/>
        </w:rPr>
        <w:t xml:space="preserve">In attending the public hearings, it is clear the agency is getting a </w:t>
      </w:r>
      <w:r w:rsidR="00E50A28">
        <w:rPr>
          <w:rFonts w:ascii="Arial" w:hAnsi="Arial" w:cs="Arial"/>
          <w:sz w:val="21"/>
          <w:szCs w:val="21"/>
        </w:rPr>
        <w:t xml:space="preserve">significant amount </w:t>
      </w:r>
      <w:r w:rsidR="007A7FDC">
        <w:rPr>
          <w:rFonts w:ascii="Arial" w:hAnsi="Arial" w:cs="Arial"/>
          <w:sz w:val="21"/>
          <w:szCs w:val="21"/>
        </w:rPr>
        <w:t>of</w:t>
      </w:r>
      <w:r w:rsidR="00E50A28">
        <w:rPr>
          <w:rFonts w:ascii="Arial" w:hAnsi="Arial" w:cs="Arial"/>
          <w:sz w:val="21"/>
          <w:szCs w:val="21"/>
        </w:rPr>
        <w:t xml:space="preserve"> </w:t>
      </w:r>
      <w:r w:rsidRPr="00AE5443">
        <w:rPr>
          <w:rFonts w:ascii="Arial" w:hAnsi="Arial" w:cs="Arial"/>
          <w:sz w:val="21"/>
          <w:szCs w:val="21"/>
        </w:rPr>
        <w:t xml:space="preserve">comments and push back on this </w:t>
      </w:r>
      <w:r w:rsidR="00E50A28">
        <w:rPr>
          <w:rFonts w:ascii="Arial" w:hAnsi="Arial" w:cs="Arial"/>
          <w:sz w:val="21"/>
          <w:szCs w:val="21"/>
        </w:rPr>
        <w:t>section.  We share</w:t>
      </w:r>
      <w:r w:rsidR="00C31217">
        <w:rPr>
          <w:rFonts w:ascii="Arial" w:hAnsi="Arial" w:cs="Arial"/>
          <w:sz w:val="21"/>
          <w:szCs w:val="21"/>
        </w:rPr>
        <w:t xml:space="preserve"> </w:t>
      </w:r>
      <w:r w:rsidR="00AE5443">
        <w:rPr>
          <w:rFonts w:ascii="Arial" w:hAnsi="Arial" w:cs="Arial"/>
          <w:sz w:val="21"/>
          <w:szCs w:val="21"/>
        </w:rPr>
        <w:t>the same concerns.</w:t>
      </w:r>
    </w:p>
    <w:p w14:paraId="756A6ADE" w14:textId="77777777" w:rsidR="00EE45CC" w:rsidRDefault="00EE45CC" w:rsidP="00C14361">
      <w:pPr>
        <w:pStyle w:val="ListParagraph"/>
        <w:ind w:left="360"/>
        <w:rPr>
          <w:rFonts w:ascii="Arial" w:hAnsi="Arial" w:cs="Arial"/>
          <w:sz w:val="21"/>
          <w:szCs w:val="21"/>
        </w:rPr>
      </w:pPr>
    </w:p>
    <w:p w14:paraId="5A8FF327" w14:textId="277F0801" w:rsidR="00AE5443" w:rsidRDefault="00AE5443" w:rsidP="00C14361">
      <w:pPr>
        <w:pStyle w:val="ListParagraph"/>
        <w:ind w:left="360"/>
        <w:rPr>
          <w:rFonts w:ascii="Arial" w:hAnsi="Arial" w:cs="Arial"/>
          <w:sz w:val="21"/>
          <w:szCs w:val="21"/>
        </w:rPr>
      </w:pPr>
      <w:r>
        <w:rPr>
          <w:rFonts w:ascii="Arial" w:hAnsi="Arial" w:cs="Arial"/>
          <w:sz w:val="21"/>
          <w:szCs w:val="21"/>
        </w:rPr>
        <w:t>The agency has made some good progress in determining w</w:t>
      </w:r>
      <w:r w:rsidR="00E50A28">
        <w:rPr>
          <w:rFonts w:ascii="Arial" w:hAnsi="Arial" w:cs="Arial"/>
          <w:sz w:val="21"/>
          <w:szCs w:val="21"/>
        </w:rPr>
        <w:t xml:space="preserve">hat a solid waste is or is not </w:t>
      </w:r>
      <w:r>
        <w:rPr>
          <w:rFonts w:ascii="Arial" w:hAnsi="Arial" w:cs="Arial"/>
          <w:sz w:val="21"/>
          <w:szCs w:val="21"/>
        </w:rPr>
        <w:t xml:space="preserve">however, there remain specific triggers that </w:t>
      </w:r>
      <w:r w:rsidR="00E50A28">
        <w:rPr>
          <w:rFonts w:ascii="Arial" w:hAnsi="Arial" w:cs="Arial"/>
          <w:sz w:val="21"/>
          <w:szCs w:val="21"/>
        </w:rPr>
        <w:t>wi</w:t>
      </w:r>
      <w:r w:rsidR="00E0761F">
        <w:rPr>
          <w:rFonts w:ascii="Arial" w:hAnsi="Arial" w:cs="Arial"/>
          <w:sz w:val="21"/>
          <w:szCs w:val="21"/>
        </w:rPr>
        <w:t xml:space="preserve">ll likely and unnecessarily </w:t>
      </w:r>
      <w:r>
        <w:rPr>
          <w:rFonts w:ascii="Arial" w:hAnsi="Arial" w:cs="Arial"/>
          <w:sz w:val="21"/>
          <w:szCs w:val="21"/>
        </w:rPr>
        <w:t xml:space="preserve">prevent </w:t>
      </w:r>
      <w:r w:rsidR="00712F98">
        <w:rPr>
          <w:rFonts w:ascii="Arial" w:hAnsi="Arial" w:cs="Arial"/>
          <w:sz w:val="21"/>
          <w:szCs w:val="21"/>
        </w:rPr>
        <w:t>responsible</w:t>
      </w:r>
      <w:r>
        <w:rPr>
          <w:rFonts w:ascii="Arial" w:hAnsi="Arial" w:cs="Arial"/>
          <w:sz w:val="21"/>
          <w:szCs w:val="21"/>
        </w:rPr>
        <w:t xml:space="preserve"> </w:t>
      </w:r>
      <w:r w:rsidR="00712F98">
        <w:rPr>
          <w:rFonts w:ascii="Arial" w:hAnsi="Arial" w:cs="Arial"/>
          <w:sz w:val="21"/>
          <w:szCs w:val="21"/>
        </w:rPr>
        <w:t>recycling</w:t>
      </w:r>
      <w:r w:rsidR="00E50A28">
        <w:rPr>
          <w:rFonts w:ascii="Arial" w:hAnsi="Arial" w:cs="Arial"/>
          <w:sz w:val="21"/>
          <w:szCs w:val="21"/>
        </w:rPr>
        <w:t xml:space="preserve"> and not meet the goals of Waste 2 Resources.    </w:t>
      </w:r>
      <w:r>
        <w:rPr>
          <w:rFonts w:ascii="Arial" w:hAnsi="Arial" w:cs="Arial"/>
          <w:sz w:val="21"/>
          <w:szCs w:val="21"/>
        </w:rPr>
        <w:t xml:space="preserve">This </w:t>
      </w:r>
      <w:r w:rsidR="00712F98">
        <w:rPr>
          <w:rFonts w:ascii="Arial" w:hAnsi="Arial" w:cs="Arial"/>
          <w:sz w:val="21"/>
          <w:szCs w:val="21"/>
        </w:rPr>
        <w:t>will</w:t>
      </w:r>
      <w:r>
        <w:rPr>
          <w:rFonts w:ascii="Arial" w:hAnsi="Arial" w:cs="Arial"/>
          <w:sz w:val="21"/>
          <w:szCs w:val="21"/>
        </w:rPr>
        <w:t xml:space="preserve"> only serve to </w:t>
      </w:r>
      <w:r w:rsidR="00712F98">
        <w:rPr>
          <w:rFonts w:ascii="Arial" w:hAnsi="Arial" w:cs="Arial"/>
          <w:sz w:val="21"/>
          <w:szCs w:val="21"/>
        </w:rPr>
        <w:t>restrict</w:t>
      </w:r>
      <w:r w:rsidR="00E50A28">
        <w:rPr>
          <w:rFonts w:ascii="Arial" w:hAnsi="Arial" w:cs="Arial"/>
          <w:sz w:val="21"/>
          <w:szCs w:val="21"/>
        </w:rPr>
        <w:t xml:space="preserve"> quality </w:t>
      </w:r>
      <w:r w:rsidR="007A7FDC">
        <w:rPr>
          <w:rFonts w:ascii="Arial" w:hAnsi="Arial" w:cs="Arial"/>
          <w:sz w:val="21"/>
          <w:szCs w:val="21"/>
        </w:rPr>
        <w:t>recycling</w:t>
      </w:r>
      <w:r w:rsidR="00E50A28">
        <w:rPr>
          <w:rFonts w:ascii="Arial" w:hAnsi="Arial" w:cs="Arial"/>
          <w:sz w:val="21"/>
          <w:szCs w:val="21"/>
        </w:rPr>
        <w:t xml:space="preserve"> and</w:t>
      </w:r>
      <w:r w:rsidR="00E0761F">
        <w:rPr>
          <w:rFonts w:ascii="Arial" w:hAnsi="Arial" w:cs="Arial"/>
          <w:sz w:val="21"/>
          <w:szCs w:val="21"/>
        </w:rPr>
        <w:t xml:space="preserve"> lead</w:t>
      </w:r>
      <w:r>
        <w:rPr>
          <w:rFonts w:ascii="Arial" w:hAnsi="Arial" w:cs="Arial"/>
          <w:sz w:val="21"/>
          <w:szCs w:val="21"/>
        </w:rPr>
        <w:t xml:space="preserve"> some to find alternative methods to dispose of material</w:t>
      </w:r>
      <w:r w:rsidR="00E0761F">
        <w:rPr>
          <w:rFonts w:ascii="Arial" w:hAnsi="Arial" w:cs="Arial"/>
          <w:sz w:val="21"/>
          <w:szCs w:val="21"/>
        </w:rPr>
        <w:t>s</w:t>
      </w:r>
      <w:r>
        <w:rPr>
          <w:rFonts w:ascii="Arial" w:hAnsi="Arial" w:cs="Arial"/>
          <w:sz w:val="21"/>
          <w:szCs w:val="21"/>
        </w:rPr>
        <w:t xml:space="preserve"> outside </w:t>
      </w:r>
      <w:r w:rsidR="00E50A28">
        <w:rPr>
          <w:rFonts w:ascii="Arial" w:hAnsi="Arial" w:cs="Arial"/>
          <w:sz w:val="21"/>
          <w:szCs w:val="21"/>
        </w:rPr>
        <w:t xml:space="preserve">of </w:t>
      </w:r>
      <w:r w:rsidR="00712F98">
        <w:rPr>
          <w:rFonts w:ascii="Arial" w:hAnsi="Arial" w:cs="Arial"/>
          <w:sz w:val="21"/>
          <w:szCs w:val="21"/>
        </w:rPr>
        <w:t>this</w:t>
      </w:r>
      <w:r>
        <w:rPr>
          <w:rFonts w:ascii="Arial" w:hAnsi="Arial" w:cs="Arial"/>
          <w:sz w:val="21"/>
          <w:szCs w:val="21"/>
        </w:rPr>
        <w:t xml:space="preserve"> rule.</w:t>
      </w:r>
      <w:r w:rsidR="00E50A28">
        <w:rPr>
          <w:rFonts w:ascii="Arial" w:hAnsi="Arial" w:cs="Arial"/>
          <w:sz w:val="21"/>
          <w:szCs w:val="21"/>
        </w:rPr>
        <w:t xml:space="preserve">  A very predictable consequence.</w:t>
      </w:r>
    </w:p>
    <w:p w14:paraId="5E22C0B2" w14:textId="77777777" w:rsidR="00E50A28" w:rsidRDefault="00E50A28" w:rsidP="00C14361">
      <w:pPr>
        <w:pStyle w:val="ListParagraph"/>
        <w:ind w:left="360"/>
        <w:rPr>
          <w:rFonts w:ascii="Arial" w:hAnsi="Arial" w:cs="Arial"/>
          <w:sz w:val="21"/>
          <w:szCs w:val="21"/>
        </w:rPr>
      </w:pPr>
    </w:p>
    <w:p w14:paraId="6DBDE892" w14:textId="697390E4" w:rsidR="00AE5443" w:rsidRDefault="00E50A28" w:rsidP="00C14361">
      <w:pPr>
        <w:pStyle w:val="ListParagraph"/>
        <w:ind w:left="360"/>
        <w:rPr>
          <w:rFonts w:ascii="Arial" w:hAnsi="Arial" w:cs="Arial"/>
          <w:sz w:val="21"/>
          <w:szCs w:val="21"/>
        </w:rPr>
      </w:pPr>
      <w:r>
        <w:rPr>
          <w:rFonts w:ascii="Arial" w:hAnsi="Arial" w:cs="Arial"/>
          <w:sz w:val="21"/>
          <w:szCs w:val="21"/>
        </w:rPr>
        <w:t>Our primary concern is 021 3(c).</w:t>
      </w:r>
      <w:r w:rsidR="00AE5443">
        <w:rPr>
          <w:rFonts w:ascii="Arial" w:hAnsi="Arial" w:cs="Arial"/>
          <w:sz w:val="21"/>
          <w:szCs w:val="21"/>
        </w:rPr>
        <w:t xml:space="preserve">  </w:t>
      </w:r>
      <w:r>
        <w:rPr>
          <w:rFonts w:ascii="Arial" w:hAnsi="Arial" w:cs="Arial"/>
          <w:sz w:val="21"/>
          <w:szCs w:val="21"/>
        </w:rPr>
        <w:t>P</w:t>
      </w:r>
      <w:r w:rsidR="00712F98">
        <w:rPr>
          <w:rFonts w:ascii="Arial" w:hAnsi="Arial" w:cs="Arial"/>
          <w:sz w:val="21"/>
          <w:szCs w:val="21"/>
        </w:rPr>
        <w:t>reviously</w:t>
      </w:r>
      <w:r w:rsidR="00AE5443">
        <w:rPr>
          <w:rFonts w:ascii="Arial" w:hAnsi="Arial" w:cs="Arial"/>
          <w:sz w:val="21"/>
          <w:szCs w:val="21"/>
        </w:rPr>
        <w:t xml:space="preserve">, we have </w:t>
      </w:r>
      <w:r w:rsidR="00712F98">
        <w:rPr>
          <w:rFonts w:ascii="Arial" w:hAnsi="Arial" w:cs="Arial"/>
          <w:sz w:val="21"/>
          <w:szCs w:val="21"/>
        </w:rPr>
        <w:t>commented</w:t>
      </w:r>
      <w:r>
        <w:rPr>
          <w:rFonts w:ascii="Arial" w:hAnsi="Arial" w:cs="Arial"/>
          <w:sz w:val="21"/>
          <w:szCs w:val="21"/>
        </w:rPr>
        <w:t>, in our industry it is the</w:t>
      </w:r>
      <w:r w:rsidR="00AE5443">
        <w:rPr>
          <w:rFonts w:ascii="Arial" w:hAnsi="Arial" w:cs="Arial"/>
          <w:sz w:val="21"/>
          <w:szCs w:val="21"/>
        </w:rPr>
        <w:t xml:space="preserve"> usual and </w:t>
      </w:r>
      <w:r w:rsidR="00712F98">
        <w:rPr>
          <w:rFonts w:ascii="Arial" w:hAnsi="Arial" w:cs="Arial"/>
          <w:sz w:val="21"/>
          <w:szCs w:val="21"/>
        </w:rPr>
        <w:t>customary</w:t>
      </w:r>
      <w:r w:rsidR="00AE5443">
        <w:rPr>
          <w:rFonts w:ascii="Arial" w:hAnsi="Arial" w:cs="Arial"/>
          <w:sz w:val="21"/>
          <w:szCs w:val="21"/>
        </w:rPr>
        <w:t xml:space="preserve"> past and </w:t>
      </w:r>
      <w:r w:rsidR="00712F98">
        <w:rPr>
          <w:rFonts w:ascii="Arial" w:hAnsi="Arial" w:cs="Arial"/>
          <w:sz w:val="21"/>
          <w:szCs w:val="21"/>
        </w:rPr>
        <w:t>existing</w:t>
      </w:r>
      <w:r w:rsidR="00AE5443">
        <w:rPr>
          <w:rFonts w:ascii="Arial" w:hAnsi="Arial" w:cs="Arial"/>
          <w:sz w:val="21"/>
          <w:szCs w:val="21"/>
        </w:rPr>
        <w:t xml:space="preserve"> practice for a generator to pay a fee to our </w:t>
      </w:r>
      <w:r>
        <w:rPr>
          <w:rFonts w:ascii="Arial" w:hAnsi="Arial" w:cs="Arial"/>
          <w:sz w:val="21"/>
          <w:szCs w:val="21"/>
        </w:rPr>
        <w:t xml:space="preserve">production </w:t>
      </w:r>
      <w:r w:rsidR="00AE5443">
        <w:rPr>
          <w:rFonts w:ascii="Arial" w:hAnsi="Arial" w:cs="Arial"/>
          <w:sz w:val="21"/>
          <w:szCs w:val="21"/>
        </w:rPr>
        <w:t xml:space="preserve">facilities.  As our </w:t>
      </w:r>
      <w:r w:rsidR="00712F98">
        <w:rPr>
          <w:rFonts w:ascii="Arial" w:hAnsi="Arial" w:cs="Arial"/>
          <w:sz w:val="21"/>
          <w:szCs w:val="21"/>
        </w:rPr>
        <w:t>facilities</w:t>
      </w:r>
      <w:r w:rsidR="00AE5443">
        <w:rPr>
          <w:rFonts w:ascii="Arial" w:hAnsi="Arial" w:cs="Arial"/>
          <w:sz w:val="21"/>
          <w:szCs w:val="21"/>
        </w:rPr>
        <w:t xml:space="preserve"> are not disposal facilities, the fee is to help in </w:t>
      </w:r>
      <w:r>
        <w:rPr>
          <w:rFonts w:ascii="Arial" w:hAnsi="Arial" w:cs="Arial"/>
          <w:sz w:val="21"/>
          <w:szCs w:val="21"/>
        </w:rPr>
        <w:t xml:space="preserve">offsetting </w:t>
      </w:r>
      <w:r w:rsidR="00AE5443">
        <w:rPr>
          <w:rFonts w:ascii="Arial" w:hAnsi="Arial" w:cs="Arial"/>
          <w:sz w:val="21"/>
          <w:szCs w:val="21"/>
        </w:rPr>
        <w:t>cost</w:t>
      </w:r>
      <w:r>
        <w:rPr>
          <w:rFonts w:ascii="Arial" w:hAnsi="Arial" w:cs="Arial"/>
          <w:sz w:val="21"/>
          <w:szCs w:val="21"/>
        </w:rPr>
        <w:t>s for</w:t>
      </w:r>
      <w:r w:rsidR="00AE5443">
        <w:rPr>
          <w:rFonts w:ascii="Arial" w:hAnsi="Arial" w:cs="Arial"/>
          <w:sz w:val="21"/>
          <w:szCs w:val="21"/>
        </w:rPr>
        <w:t xml:space="preserve"> reductions for processing of the raw material into finished process materials.  </w:t>
      </w:r>
      <w:r w:rsidR="00712F98">
        <w:rPr>
          <w:rFonts w:ascii="Arial" w:hAnsi="Arial" w:cs="Arial"/>
          <w:sz w:val="21"/>
          <w:szCs w:val="21"/>
        </w:rPr>
        <w:t>This improves the construction economics of recycling concrete and aggregate materials and provides an incentive for the material to be recycled versus landfilled</w:t>
      </w:r>
      <w:r>
        <w:rPr>
          <w:rFonts w:ascii="Arial" w:hAnsi="Arial" w:cs="Arial"/>
          <w:sz w:val="21"/>
          <w:szCs w:val="21"/>
        </w:rPr>
        <w:t xml:space="preserve">.  With the volumes of concrete and aggregate materials being returned it is </w:t>
      </w:r>
      <w:r w:rsidR="00AE03A8">
        <w:rPr>
          <w:rFonts w:ascii="Arial" w:hAnsi="Arial" w:cs="Arial"/>
          <w:sz w:val="21"/>
          <w:szCs w:val="21"/>
        </w:rPr>
        <w:t>necessary a</w:t>
      </w:r>
      <w:r w:rsidR="00E0761F">
        <w:rPr>
          <w:rFonts w:ascii="Arial" w:hAnsi="Arial" w:cs="Arial"/>
          <w:sz w:val="21"/>
          <w:szCs w:val="21"/>
        </w:rPr>
        <w:t>n</w:t>
      </w:r>
      <w:r w:rsidR="00AE03A8">
        <w:rPr>
          <w:rFonts w:ascii="Arial" w:hAnsi="Arial" w:cs="Arial"/>
          <w:sz w:val="21"/>
          <w:szCs w:val="21"/>
        </w:rPr>
        <w:t xml:space="preserve"> avenue for effective and cost effective recycling be maintained. </w:t>
      </w:r>
    </w:p>
    <w:p w14:paraId="37454D7F" w14:textId="77777777" w:rsidR="007A7FDC" w:rsidRDefault="007A7FDC" w:rsidP="00C14361">
      <w:pPr>
        <w:pStyle w:val="ListParagraph"/>
        <w:ind w:left="360"/>
        <w:rPr>
          <w:rFonts w:ascii="Arial" w:hAnsi="Arial" w:cs="Arial"/>
          <w:sz w:val="21"/>
          <w:szCs w:val="21"/>
        </w:rPr>
      </w:pPr>
    </w:p>
    <w:p w14:paraId="34BFCB5D" w14:textId="190F3672" w:rsidR="007A7FDC" w:rsidRPr="007A7FDC" w:rsidRDefault="007A7FDC" w:rsidP="007A7FDC">
      <w:pPr>
        <w:rPr>
          <w:rFonts w:asciiTheme="minorHAnsi" w:hAnsiTheme="minorHAnsi"/>
          <w:sz w:val="22"/>
          <w:szCs w:val="22"/>
          <w:u w:val="single"/>
        </w:rPr>
      </w:pPr>
      <w:r w:rsidRPr="007A7FDC">
        <w:rPr>
          <w:rFonts w:asciiTheme="minorHAnsi" w:hAnsiTheme="minorHAnsi"/>
          <w:sz w:val="22"/>
          <w:szCs w:val="22"/>
          <w:u w:val="single"/>
        </w:rPr>
        <w:t>As we commented earlier regarding section</w:t>
      </w:r>
      <w:r w:rsidRPr="007A7FDC">
        <w:rPr>
          <w:rFonts w:asciiTheme="minorHAnsi" w:hAnsiTheme="minorHAnsi"/>
          <w:sz w:val="22"/>
          <w:szCs w:val="22"/>
          <w:u w:val="single"/>
        </w:rPr>
        <w:t xml:space="preserve"> -021</w:t>
      </w:r>
    </w:p>
    <w:p w14:paraId="3CE97272" w14:textId="77777777" w:rsidR="007A7FDC" w:rsidRPr="007A7FDC" w:rsidRDefault="007A7FDC" w:rsidP="007A7FDC">
      <w:pPr>
        <w:rPr>
          <w:rFonts w:asciiTheme="minorHAnsi" w:hAnsiTheme="minorHAnsi"/>
          <w:sz w:val="22"/>
          <w:szCs w:val="22"/>
        </w:rPr>
      </w:pPr>
      <w:r w:rsidRPr="007A7FDC">
        <w:rPr>
          <w:rFonts w:asciiTheme="minorHAnsi" w:hAnsiTheme="minorHAnsi"/>
          <w:sz w:val="22"/>
          <w:szCs w:val="22"/>
        </w:rPr>
        <w:t>These materials meet the criteria outlined in (2):</w:t>
      </w:r>
    </w:p>
    <w:p w14:paraId="62D85A13" w14:textId="77777777" w:rsidR="007A7FDC" w:rsidRPr="007A7FDC" w:rsidRDefault="007A7FDC" w:rsidP="007A7FDC">
      <w:pPr>
        <w:pStyle w:val="ListParagraph"/>
        <w:numPr>
          <w:ilvl w:val="0"/>
          <w:numId w:val="17"/>
        </w:numPr>
        <w:rPr>
          <w:rFonts w:asciiTheme="minorHAnsi" w:hAnsiTheme="minorHAnsi"/>
          <w:sz w:val="22"/>
          <w:szCs w:val="22"/>
        </w:rPr>
      </w:pPr>
      <w:r w:rsidRPr="007A7FDC">
        <w:rPr>
          <w:rFonts w:asciiTheme="minorHAnsi" w:hAnsiTheme="minorHAnsi"/>
          <w:sz w:val="22"/>
          <w:szCs w:val="22"/>
        </w:rPr>
        <w:t xml:space="preserve">That is not abandoned or discarded, </w:t>
      </w:r>
    </w:p>
    <w:p w14:paraId="210482DD" w14:textId="77777777" w:rsidR="007A7FDC" w:rsidRPr="007A7FDC" w:rsidRDefault="007A7FDC" w:rsidP="007A7FDC">
      <w:pPr>
        <w:pStyle w:val="ListParagraph"/>
        <w:numPr>
          <w:ilvl w:val="0"/>
          <w:numId w:val="17"/>
        </w:numPr>
        <w:rPr>
          <w:rFonts w:asciiTheme="minorHAnsi" w:hAnsiTheme="minorHAnsi"/>
          <w:sz w:val="22"/>
          <w:szCs w:val="22"/>
        </w:rPr>
      </w:pPr>
      <w:r w:rsidRPr="007A7FDC">
        <w:rPr>
          <w:rFonts w:asciiTheme="minorHAnsi" w:hAnsiTheme="minorHAnsi"/>
          <w:sz w:val="22"/>
          <w:szCs w:val="22"/>
        </w:rPr>
        <w:t xml:space="preserve">Is not placed on land for disposal, </w:t>
      </w:r>
    </w:p>
    <w:p w14:paraId="451D2AB5" w14:textId="77777777" w:rsidR="007A7FDC" w:rsidRPr="007A7FDC" w:rsidRDefault="007A7FDC" w:rsidP="007A7FDC">
      <w:pPr>
        <w:pStyle w:val="ListParagraph"/>
        <w:numPr>
          <w:ilvl w:val="0"/>
          <w:numId w:val="17"/>
        </w:numPr>
        <w:rPr>
          <w:rFonts w:asciiTheme="minorHAnsi" w:hAnsiTheme="minorHAnsi"/>
          <w:sz w:val="22"/>
          <w:szCs w:val="22"/>
        </w:rPr>
      </w:pPr>
      <w:r w:rsidRPr="007A7FDC">
        <w:rPr>
          <w:rFonts w:asciiTheme="minorHAnsi" w:hAnsiTheme="minorHAnsi"/>
          <w:sz w:val="22"/>
          <w:szCs w:val="22"/>
        </w:rPr>
        <w:t xml:space="preserve">Is placed on land for beneficial use, </w:t>
      </w:r>
    </w:p>
    <w:p w14:paraId="0AFC341B" w14:textId="77777777" w:rsidR="007A7FDC" w:rsidRPr="007A7FDC" w:rsidRDefault="007A7FDC" w:rsidP="007A7FDC">
      <w:pPr>
        <w:pStyle w:val="ListParagraph"/>
        <w:numPr>
          <w:ilvl w:val="0"/>
          <w:numId w:val="17"/>
        </w:numPr>
        <w:rPr>
          <w:rFonts w:asciiTheme="minorHAnsi" w:hAnsiTheme="minorHAnsi"/>
          <w:sz w:val="22"/>
          <w:szCs w:val="22"/>
        </w:rPr>
      </w:pPr>
      <w:r w:rsidRPr="007A7FDC">
        <w:rPr>
          <w:rFonts w:asciiTheme="minorHAnsi" w:hAnsiTheme="minorHAnsi"/>
          <w:sz w:val="22"/>
          <w:szCs w:val="22"/>
        </w:rPr>
        <w:t>Is a material collected for the purposes of recycling (outside of the non related facilities listed),</w:t>
      </w:r>
    </w:p>
    <w:p w14:paraId="086794D4" w14:textId="77777777" w:rsidR="007A7FDC" w:rsidRPr="007A7FDC" w:rsidRDefault="007A7FDC" w:rsidP="007A7FDC">
      <w:pPr>
        <w:pStyle w:val="ListParagraph"/>
        <w:numPr>
          <w:ilvl w:val="0"/>
          <w:numId w:val="17"/>
        </w:numPr>
        <w:rPr>
          <w:rFonts w:asciiTheme="minorHAnsi" w:hAnsiTheme="minorHAnsi"/>
          <w:sz w:val="22"/>
          <w:szCs w:val="22"/>
        </w:rPr>
      </w:pPr>
      <w:r w:rsidRPr="007A7FDC">
        <w:rPr>
          <w:rFonts w:asciiTheme="minorHAnsi" w:hAnsiTheme="minorHAnsi"/>
          <w:sz w:val="22"/>
          <w:szCs w:val="22"/>
        </w:rPr>
        <w:t>By standard practice, generators pay our facilities to accept the material for recycling for project economics</w:t>
      </w:r>
    </w:p>
    <w:p w14:paraId="08C53228" w14:textId="77777777" w:rsidR="007A7FDC" w:rsidRPr="007A7FDC" w:rsidRDefault="007A7FDC" w:rsidP="007A7FDC">
      <w:pPr>
        <w:pStyle w:val="ListParagraph"/>
        <w:numPr>
          <w:ilvl w:val="0"/>
          <w:numId w:val="17"/>
        </w:numPr>
        <w:rPr>
          <w:rFonts w:asciiTheme="minorHAnsi" w:hAnsiTheme="minorHAnsi"/>
          <w:sz w:val="22"/>
          <w:szCs w:val="22"/>
        </w:rPr>
      </w:pPr>
      <w:r w:rsidRPr="007A7FDC">
        <w:rPr>
          <w:rFonts w:asciiTheme="minorHAnsi" w:hAnsiTheme="minorHAnsi"/>
          <w:sz w:val="22"/>
          <w:szCs w:val="22"/>
        </w:rPr>
        <w:t>Have markets readily available.</w:t>
      </w:r>
    </w:p>
    <w:p w14:paraId="1021D14C" w14:textId="77777777" w:rsidR="007A7FDC" w:rsidRDefault="007A7FDC" w:rsidP="007A7FDC">
      <w:pPr>
        <w:rPr>
          <w:rFonts w:ascii="Arial" w:hAnsi="Arial"/>
          <w:sz w:val="21"/>
          <w:szCs w:val="21"/>
        </w:rPr>
      </w:pPr>
    </w:p>
    <w:p w14:paraId="7C66FCE3" w14:textId="77777777" w:rsidR="007A7FDC" w:rsidRPr="004415FC" w:rsidRDefault="007A7FDC" w:rsidP="007A7FDC">
      <w:pPr>
        <w:rPr>
          <w:rFonts w:ascii="Arial" w:hAnsi="Arial"/>
          <w:sz w:val="21"/>
          <w:szCs w:val="21"/>
          <w:u w:val="single"/>
        </w:rPr>
      </w:pPr>
      <w:r w:rsidRPr="004415FC">
        <w:rPr>
          <w:rFonts w:ascii="Arial" w:hAnsi="Arial"/>
          <w:sz w:val="21"/>
          <w:szCs w:val="21"/>
          <w:u w:val="single"/>
        </w:rPr>
        <w:t xml:space="preserve">In -021 (3) </w:t>
      </w:r>
    </w:p>
    <w:p w14:paraId="16009E15" w14:textId="77777777" w:rsidR="007A7FDC" w:rsidRPr="004415FC" w:rsidRDefault="007A7FDC" w:rsidP="007A7FDC">
      <w:pPr>
        <w:pStyle w:val="ListParagraph"/>
        <w:numPr>
          <w:ilvl w:val="0"/>
          <w:numId w:val="18"/>
        </w:numPr>
        <w:rPr>
          <w:rFonts w:ascii="Arial" w:hAnsi="Arial"/>
          <w:sz w:val="21"/>
          <w:szCs w:val="21"/>
        </w:rPr>
      </w:pPr>
      <w:r w:rsidRPr="004415FC">
        <w:rPr>
          <w:rFonts w:ascii="Arial" w:hAnsi="Arial"/>
          <w:sz w:val="21"/>
          <w:szCs w:val="21"/>
        </w:rPr>
        <w:t>These materials meet the criteria as outlined in (3) (a) – (f).  Our “feedstock” or raw materials to make finished product do not differ from our finished product and are the same materials.</w:t>
      </w:r>
    </w:p>
    <w:p w14:paraId="78BAE3BD" w14:textId="77777777" w:rsidR="007A7FDC" w:rsidRDefault="007A7FDC" w:rsidP="00C14361">
      <w:pPr>
        <w:pStyle w:val="ListParagraph"/>
        <w:ind w:left="360"/>
        <w:rPr>
          <w:rFonts w:ascii="Arial" w:hAnsi="Arial" w:cs="Arial"/>
          <w:sz w:val="21"/>
          <w:szCs w:val="21"/>
        </w:rPr>
      </w:pPr>
    </w:p>
    <w:p w14:paraId="65434987" w14:textId="33B20BF5" w:rsidR="00EB63FC" w:rsidRPr="007A7FDC" w:rsidRDefault="00AE03A8" w:rsidP="007A7FDC">
      <w:pPr>
        <w:rPr>
          <w:rFonts w:ascii="Arial" w:hAnsi="Arial" w:cs="Arial"/>
          <w:sz w:val="21"/>
          <w:szCs w:val="21"/>
        </w:rPr>
      </w:pPr>
      <w:r w:rsidRPr="007A7FDC">
        <w:rPr>
          <w:rFonts w:ascii="Arial" w:hAnsi="Arial" w:cs="Arial"/>
          <w:sz w:val="21"/>
          <w:szCs w:val="21"/>
        </w:rPr>
        <w:t>The occurrence of a simple transaction taking</w:t>
      </w:r>
      <w:r w:rsidR="00AE5443" w:rsidRPr="007A7FDC">
        <w:rPr>
          <w:rFonts w:ascii="Arial" w:hAnsi="Arial" w:cs="Arial"/>
          <w:sz w:val="21"/>
          <w:szCs w:val="21"/>
        </w:rPr>
        <w:t xml:space="preserve"> place should NOT disqualify the </w:t>
      </w:r>
      <w:r w:rsidR="00712F98" w:rsidRPr="007A7FDC">
        <w:rPr>
          <w:rFonts w:ascii="Arial" w:hAnsi="Arial" w:cs="Arial"/>
          <w:sz w:val="21"/>
          <w:szCs w:val="21"/>
        </w:rPr>
        <w:t>positive</w:t>
      </w:r>
      <w:r w:rsidR="00AE5443" w:rsidRPr="007A7FDC">
        <w:rPr>
          <w:rFonts w:ascii="Arial" w:hAnsi="Arial" w:cs="Arial"/>
          <w:sz w:val="21"/>
          <w:szCs w:val="21"/>
        </w:rPr>
        <w:t xml:space="preserve"> value criteria that has been met.  </w:t>
      </w:r>
      <w:r w:rsidR="00712F98" w:rsidRPr="007A7FDC">
        <w:rPr>
          <w:rFonts w:ascii="Arial" w:hAnsi="Arial" w:cs="Arial"/>
          <w:sz w:val="21"/>
          <w:szCs w:val="21"/>
        </w:rPr>
        <w:t xml:space="preserve">The same </w:t>
      </w:r>
      <w:r w:rsidR="007D6248" w:rsidRPr="007A7FDC">
        <w:rPr>
          <w:rFonts w:ascii="Arial" w:hAnsi="Arial" w:cs="Arial"/>
          <w:sz w:val="21"/>
          <w:szCs w:val="21"/>
        </w:rPr>
        <w:t xml:space="preserve">outcome of </w:t>
      </w:r>
      <w:r w:rsidR="00712F98" w:rsidRPr="007A7FDC">
        <w:rPr>
          <w:rFonts w:ascii="Arial" w:hAnsi="Arial" w:cs="Arial"/>
          <w:sz w:val="21"/>
          <w:szCs w:val="21"/>
        </w:rPr>
        <w:t xml:space="preserve">materials </w:t>
      </w:r>
      <w:r w:rsidR="007D6248" w:rsidRPr="007A7FDC">
        <w:rPr>
          <w:rFonts w:ascii="Arial" w:hAnsi="Arial" w:cs="Arial"/>
          <w:sz w:val="21"/>
          <w:szCs w:val="21"/>
        </w:rPr>
        <w:t>being recycle</w:t>
      </w:r>
      <w:r w:rsidR="00712F98" w:rsidRPr="007A7FDC">
        <w:rPr>
          <w:rFonts w:ascii="Arial" w:hAnsi="Arial" w:cs="Arial"/>
          <w:sz w:val="21"/>
          <w:szCs w:val="21"/>
        </w:rPr>
        <w:t xml:space="preserve"> are in play regardless of whether or not a transaction has taken place.  </w:t>
      </w:r>
      <w:r w:rsidR="00EB63FC" w:rsidRPr="007A7FDC">
        <w:rPr>
          <w:rFonts w:ascii="Arial" w:hAnsi="Arial" w:cs="Arial"/>
          <w:sz w:val="21"/>
          <w:szCs w:val="21"/>
        </w:rPr>
        <w:t xml:space="preserve">These same </w:t>
      </w:r>
      <w:r w:rsidR="00712F98" w:rsidRPr="007A7FDC">
        <w:rPr>
          <w:rFonts w:ascii="Arial" w:hAnsi="Arial" w:cs="Arial"/>
          <w:sz w:val="21"/>
          <w:szCs w:val="21"/>
        </w:rPr>
        <w:t>materials</w:t>
      </w:r>
      <w:r w:rsidR="00EB63FC" w:rsidRPr="007A7FDC">
        <w:rPr>
          <w:rFonts w:ascii="Arial" w:hAnsi="Arial" w:cs="Arial"/>
          <w:sz w:val="21"/>
          <w:szCs w:val="21"/>
        </w:rPr>
        <w:t xml:space="preserve"> in our industry </w:t>
      </w:r>
      <w:r w:rsidR="00712F98" w:rsidRPr="007A7FDC">
        <w:rPr>
          <w:rFonts w:ascii="Arial" w:hAnsi="Arial" w:cs="Arial"/>
          <w:sz w:val="21"/>
          <w:szCs w:val="21"/>
        </w:rPr>
        <w:t>segment</w:t>
      </w:r>
      <w:r w:rsidR="00EB63FC" w:rsidRPr="007A7FDC">
        <w:rPr>
          <w:rFonts w:ascii="Arial" w:hAnsi="Arial" w:cs="Arial"/>
          <w:sz w:val="21"/>
          <w:szCs w:val="21"/>
        </w:rPr>
        <w:t xml:space="preserve"> also meet the definition of commodity</w:t>
      </w:r>
      <w:r w:rsidR="007D6248" w:rsidRPr="007A7FDC">
        <w:rPr>
          <w:rFonts w:ascii="Arial" w:hAnsi="Arial" w:cs="Arial"/>
          <w:sz w:val="21"/>
          <w:szCs w:val="21"/>
        </w:rPr>
        <w:t xml:space="preserve"> as described above</w:t>
      </w:r>
      <w:r w:rsidR="00EB63FC" w:rsidRPr="007A7FDC">
        <w:rPr>
          <w:rFonts w:ascii="Arial" w:hAnsi="Arial" w:cs="Arial"/>
          <w:sz w:val="21"/>
          <w:szCs w:val="21"/>
        </w:rPr>
        <w:t xml:space="preserve">, </w:t>
      </w:r>
      <w:r w:rsidR="00712F98" w:rsidRPr="007A7FDC">
        <w:rPr>
          <w:rFonts w:ascii="Arial" w:hAnsi="Arial" w:cs="Arial"/>
          <w:sz w:val="21"/>
          <w:szCs w:val="21"/>
        </w:rPr>
        <w:t>further</w:t>
      </w:r>
      <w:r w:rsidR="00EB63FC" w:rsidRPr="007A7FDC">
        <w:rPr>
          <w:rFonts w:ascii="Arial" w:hAnsi="Arial" w:cs="Arial"/>
          <w:sz w:val="21"/>
          <w:szCs w:val="21"/>
        </w:rPr>
        <w:t xml:space="preserve"> validating the positive value of the </w:t>
      </w:r>
      <w:r w:rsidR="007D6248" w:rsidRPr="007A7FDC">
        <w:rPr>
          <w:rFonts w:ascii="Arial" w:hAnsi="Arial" w:cs="Arial"/>
          <w:sz w:val="21"/>
          <w:szCs w:val="21"/>
        </w:rPr>
        <w:t>material.  We would request the ability to link</w:t>
      </w:r>
      <w:r w:rsidR="00EB63FC" w:rsidRPr="007A7FDC">
        <w:rPr>
          <w:rFonts w:ascii="Arial" w:hAnsi="Arial" w:cs="Arial"/>
          <w:sz w:val="21"/>
          <w:szCs w:val="21"/>
        </w:rPr>
        <w:t xml:space="preserve"> the value of a commodity as written and the positive value determination in 021 </w:t>
      </w:r>
      <w:r w:rsidR="007D6248" w:rsidRPr="007A7FDC">
        <w:rPr>
          <w:rFonts w:ascii="Arial" w:hAnsi="Arial" w:cs="Arial"/>
          <w:sz w:val="21"/>
          <w:szCs w:val="21"/>
        </w:rPr>
        <w:t xml:space="preserve">be used </w:t>
      </w:r>
      <w:r w:rsidR="00EB63FC" w:rsidRPr="007A7FDC">
        <w:rPr>
          <w:rFonts w:ascii="Arial" w:hAnsi="Arial" w:cs="Arial"/>
          <w:sz w:val="21"/>
          <w:szCs w:val="21"/>
        </w:rPr>
        <w:t>as a brightline to advance positive value versus being defin</w:t>
      </w:r>
      <w:r w:rsidR="007D6248" w:rsidRPr="007A7FDC">
        <w:rPr>
          <w:rFonts w:ascii="Arial" w:hAnsi="Arial" w:cs="Arial"/>
          <w:sz w:val="21"/>
          <w:szCs w:val="21"/>
        </w:rPr>
        <w:t xml:space="preserve">ed by a transaction for concrete and aggregate materials. </w:t>
      </w:r>
    </w:p>
    <w:p w14:paraId="096D9088" w14:textId="77777777" w:rsidR="00EB63FC" w:rsidRDefault="00EB63FC" w:rsidP="00C14361">
      <w:pPr>
        <w:pStyle w:val="ListParagraph"/>
        <w:ind w:left="360"/>
        <w:rPr>
          <w:rFonts w:ascii="Arial" w:hAnsi="Arial" w:cs="Arial"/>
          <w:sz w:val="21"/>
          <w:szCs w:val="21"/>
        </w:rPr>
      </w:pPr>
    </w:p>
    <w:p w14:paraId="3A73FF92" w14:textId="77777777" w:rsidR="007D6248" w:rsidRDefault="00C31217" w:rsidP="00C14361">
      <w:pPr>
        <w:pStyle w:val="ListParagraph"/>
        <w:ind w:left="360"/>
        <w:rPr>
          <w:rFonts w:ascii="Arial" w:hAnsi="Arial" w:cs="Arial"/>
          <w:sz w:val="21"/>
          <w:szCs w:val="21"/>
        </w:rPr>
      </w:pPr>
      <w:r>
        <w:rPr>
          <w:rFonts w:ascii="Arial" w:hAnsi="Arial" w:cs="Arial"/>
          <w:sz w:val="21"/>
          <w:szCs w:val="21"/>
        </w:rPr>
        <w:t>As written</w:t>
      </w:r>
      <w:r w:rsidR="007D6248">
        <w:rPr>
          <w:rFonts w:ascii="Arial" w:hAnsi="Arial" w:cs="Arial"/>
          <w:sz w:val="21"/>
          <w:szCs w:val="21"/>
        </w:rPr>
        <w:t>, 021</w:t>
      </w:r>
      <w:r>
        <w:rPr>
          <w:rFonts w:ascii="Arial" w:hAnsi="Arial" w:cs="Arial"/>
          <w:sz w:val="21"/>
          <w:szCs w:val="21"/>
        </w:rPr>
        <w:t xml:space="preserve"> this</w:t>
      </w:r>
      <w:r w:rsidR="00AE5443">
        <w:rPr>
          <w:rFonts w:ascii="Arial" w:hAnsi="Arial" w:cs="Arial"/>
          <w:sz w:val="21"/>
          <w:szCs w:val="21"/>
        </w:rPr>
        <w:t xml:space="preserve"> </w:t>
      </w:r>
      <w:r>
        <w:rPr>
          <w:rFonts w:ascii="Arial" w:hAnsi="Arial" w:cs="Arial"/>
          <w:sz w:val="21"/>
          <w:szCs w:val="21"/>
        </w:rPr>
        <w:t xml:space="preserve">undermines the economic and positive </w:t>
      </w:r>
      <w:r w:rsidR="00712F98">
        <w:rPr>
          <w:rFonts w:ascii="Arial" w:hAnsi="Arial" w:cs="Arial"/>
          <w:sz w:val="21"/>
          <w:szCs w:val="21"/>
        </w:rPr>
        <w:t>value</w:t>
      </w:r>
      <w:r>
        <w:rPr>
          <w:rFonts w:ascii="Arial" w:hAnsi="Arial" w:cs="Arial"/>
          <w:sz w:val="21"/>
          <w:szCs w:val="21"/>
        </w:rPr>
        <w:t xml:space="preserve"> test the </w:t>
      </w:r>
      <w:r w:rsidR="00712F98">
        <w:rPr>
          <w:rFonts w:ascii="Arial" w:hAnsi="Arial" w:cs="Arial"/>
          <w:sz w:val="21"/>
          <w:szCs w:val="21"/>
        </w:rPr>
        <w:t>agency</w:t>
      </w:r>
      <w:r>
        <w:rPr>
          <w:rFonts w:ascii="Arial" w:hAnsi="Arial" w:cs="Arial"/>
          <w:sz w:val="21"/>
          <w:szCs w:val="21"/>
        </w:rPr>
        <w:t xml:space="preserve"> has worked to accompli</w:t>
      </w:r>
      <w:r w:rsidR="007D6248">
        <w:rPr>
          <w:rFonts w:ascii="Arial" w:hAnsi="Arial" w:cs="Arial"/>
          <w:sz w:val="21"/>
          <w:szCs w:val="21"/>
        </w:rPr>
        <w:t xml:space="preserve">sh. </w:t>
      </w:r>
      <w:r>
        <w:rPr>
          <w:rFonts w:ascii="Arial" w:hAnsi="Arial" w:cs="Arial"/>
          <w:sz w:val="21"/>
          <w:szCs w:val="21"/>
        </w:rPr>
        <w:t xml:space="preserve">We operate in much larger volumes than general commercial </w:t>
      </w:r>
      <w:r w:rsidR="00712F98">
        <w:rPr>
          <w:rFonts w:ascii="Arial" w:hAnsi="Arial" w:cs="Arial"/>
          <w:sz w:val="21"/>
          <w:szCs w:val="21"/>
        </w:rPr>
        <w:t>recycling</w:t>
      </w:r>
      <w:r>
        <w:rPr>
          <w:rFonts w:ascii="Arial" w:hAnsi="Arial" w:cs="Arial"/>
          <w:sz w:val="21"/>
          <w:szCs w:val="21"/>
        </w:rPr>
        <w:t xml:space="preserve"> operations.</w:t>
      </w:r>
    </w:p>
    <w:p w14:paraId="0E92C056" w14:textId="1163774E" w:rsidR="00EE45CC" w:rsidRDefault="007D6248" w:rsidP="00C14361">
      <w:pPr>
        <w:pStyle w:val="ListParagraph"/>
        <w:ind w:left="360"/>
        <w:rPr>
          <w:rFonts w:ascii="Arial" w:hAnsi="Arial" w:cs="Arial"/>
          <w:sz w:val="21"/>
          <w:szCs w:val="21"/>
        </w:rPr>
      </w:pPr>
      <w:r>
        <w:rPr>
          <w:rFonts w:ascii="Arial" w:hAnsi="Arial" w:cs="Arial"/>
          <w:sz w:val="21"/>
          <w:szCs w:val="21"/>
        </w:rPr>
        <w:t>Regardless if transaction takes place, our</w:t>
      </w:r>
      <w:r w:rsidR="00C31217">
        <w:rPr>
          <w:rFonts w:ascii="Arial" w:hAnsi="Arial" w:cs="Arial"/>
          <w:sz w:val="21"/>
          <w:szCs w:val="21"/>
        </w:rPr>
        <w:t xml:space="preserve"> </w:t>
      </w:r>
      <w:r w:rsidR="00712F98">
        <w:rPr>
          <w:rFonts w:ascii="Arial" w:hAnsi="Arial" w:cs="Arial"/>
          <w:sz w:val="21"/>
          <w:szCs w:val="21"/>
        </w:rPr>
        <w:t>material</w:t>
      </w:r>
      <w:r>
        <w:rPr>
          <w:rFonts w:ascii="Arial" w:hAnsi="Arial" w:cs="Arial"/>
          <w:sz w:val="21"/>
          <w:szCs w:val="21"/>
        </w:rPr>
        <w:t xml:space="preserve">s remain the same and retain </w:t>
      </w:r>
      <w:r w:rsidR="00C31217">
        <w:rPr>
          <w:rFonts w:ascii="Arial" w:hAnsi="Arial" w:cs="Arial"/>
          <w:sz w:val="21"/>
          <w:szCs w:val="21"/>
        </w:rPr>
        <w:t xml:space="preserve">the same </w:t>
      </w:r>
      <w:r w:rsidR="00712F98">
        <w:rPr>
          <w:rFonts w:ascii="Arial" w:hAnsi="Arial" w:cs="Arial"/>
          <w:sz w:val="21"/>
          <w:szCs w:val="21"/>
        </w:rPr>
        <w:t>intrinsic</w:t>
      </w:r>
      <w:r>
        <w:rPr>
          <w:rFonts w:ascii="Arial" w:hAnsi="Arial" w:cs="Arial"/>
          <w:sz w:val="21"/>
          <w:szCs w:val="21"/>
        </w:rPr>
        <w:t xml:space="preserve"> positive value in either form.</w:t>
      </w:r>
      <w:r w:rsidR="00C31217">
        <w:rPr>
          <w:rFonts w:ascii="Arial" w:hAnsi="Arial" w:cs="Arial"/>
          <w:sz w:val="21"/>
          <w:szCs w:val="21"/>
        </w:rPr>
        <w:t xml:space="preserve"> </w:t>
      </w:r>
      <w:r>
        <w:rPr>
          <w:rFonts w:ascii="Arial" w:hAnsi="Arial" w:cs="Arial"/>
          <w:sz w:val="21"/>
          <w:szCs w:val="21"/>
        </w:rPr>
        <w:t xml:space="preserve"> The value of the material itself and not a transaction must be allowed to determine the “positive market value “ of the material.</w:t>
      </w:r>
      <w:r w:rsidR="002666FB">
        <w:rPr>
          <w:rFonts w:ascii="Arial" w:hAnsi="Arial" w:cs="Arial"/>
          <w:sz w:val="21"/>
          <w:szCs w:val="21"/>
        </w:rPr>
        <w:t xml:space="preserve">  </w:t>
      </w:r>
      <w:r w:rsidR="002666FB" w:rsidRPr="00ED7A2F">
        <w:rPr>
          <w:rFonts w:ascii="Arial" w:hAnsi="Arial" w:cs="Arial"/>
          <w:sz w:val="21"/>
          <w:szCs w:val="21"/>
        </w:rPr>
        <w:t xml:space="preserve">The agencies test pre-determines </w:t>
      </w:r>
      <w:r w:rsidR="002666FB">
        <w:rPr>
          <w:rFonts w:ascii="Arial" w:hAnsi="Arial" w:cs="Arial"/>
          <w:sz w:val="21"/>
          <w:szCs w:val="21"/>
        </w:rPr>
        <w:t>that a process, not the material</w:t>
      </w:r>
      <w:r w:rsidR="002666FB" w:rsidRPr="00ED7A2F">
        <w:rPr>
          <w:rFonts w:ascii="Arial" w:hAnsi="Arial" w:cs="Arial"/>
          <w:sz w:val="21"/>
          <w:szCs w:val="21"/>
        </w:rPr>
        <w:t xml:space="preserve"> </w:t>
      </w:r>
      <w:r w:rsidR="002666FB">
        <w:rPr>
          <w:rFonts w:ascii="Arial" w:hAnsi="Arial" w:cs="Arial"/>
          <w:sz w:val="21"/>
          <w:szCs w:val="21"/>
        </w:rPr>
        <w:t xml:space="preserve">itself as the determining criteria </w:t>
      </w:r>
      <w:r w:rsidR="002666FB" w:rsidRPr="00ED7A2F">
        <w:rPr>
          <w:rFonts w:ascii="Arial" w:hAnsi="Arial" w:cs="Arial"/>
          <w:sz w:val="21"/>
          <w:szCs w:val="21"/>
        </w:rPr>
        <w:t xml:space="preserve">to be considered a solid waste, </w:t>
      </w:r>
      <w:r w:rsidR="007A7FDC">
        <w:rPr>
          <w:rFonts w:ascii="Arial" w:hAnsi="Arial" w:cs="Arial"/>
          <w:sz w:val="21"/>
          <w:szCs w:val="21"/>
        </w:rPr>
        <w:t>this</w:t>
      </w:r>
      <w:r w:rsidR="002666FB">
        <w:rPr>
          <w:rFonts w:ascii="Arial" w:hAnsi="Arial" w:cs="Arial"/>
          <w:sz w:val="21"/>
          <w:szCs w:val="21"/>
        </w:rPr>
        <w:t xml:space="preserve"> is counter intuitive and can easily be reconciled.  </w:t>
      </w:r>
    </w:p>
    <w:p w14:paraId="5C9567A8" w14:textId="77777777" w:rsidR="007A7FDC" w:rsidRDefault="007A7FDC" w:rsidP="00C14361">
      <w:pPr>
        <w:pStyle w:val="ListParagraph"/>
        <w:ind w:left="360"/>
        <w:rPr>
          <w:rFonts w:ascii="Arial" w:hAnsi="Arial" w:cs="Arial"/>
          <w:i/>
          <w:sz w:val="21"/>
          <w:szCs w:val="21"/>
        </w:rPr>
      </w:pPr>
    </w:p>
    <w:p w14:paraId="4FD1F760" w14:textId="70CF524E" w:rsidR="00150C83" w:rsidRPr="007A7FDC" w:rsidRDefault="00150C83" w:rsidP="00C14361">
      <w:pPr>
        <w:pStyle w:val="ListParagraph"/>
        <w:ind w:left="360"/>
        <w:rPr>
          <w:rFonts w:ascii="Arial" w:hAnsi="Arial" w:cs="Arial"/>
          <w:i/>
          <w:sz w:val="21"/>
          <w:szCs w:val="21"/>
        </w:rPr>
      </w:pPr>
      <w:r w:rsidRPr="007A7FDC">
        <w:rPr>
          <w:rFonts w:ascii="Arial" w:hAnsi="Arial" w:cs="Arial"/>
          <w:i/>
          <w:sz w:val="21"/>
          <w:szCs w:val="21"/>
        </w:rPr>
        <w:t xml:space="preserve">We request the Department reconsider its position in Section 021 and </w:t>
      </w:r>
      <w:r w:rsidR="007A7FDC">
        <w:rPr>
          <w:rFonts w:ascii="Arial" w:hAnsi="Arial" w:cs="Arial"/>
          <w:i/>
          <w:sz w:val="21"/>
          <w:szCs w:val="21"/>
        </w:rPr>
        <w:t>reduce waste material and in</w:t>
      </w:r>
      <w:r w:rsidR="007A7FDC" w:rsidRPr="007A7FDC">
        <w:rPr>
          <w:rFonts w:ascii="Arial" w:hAnsi="Arial" w:cs="Arial"/>
          <w:i/>
          <w:sz w:val="21"/>
          <w:szCs w:val="21"/>
        </w:rPr>
        <w:t>creased r</w:t>
      </w:r>
      <w:r w:rsidR="007A7FDC">
        <w:rPr>
          <w:rFonts w:ascii="Arial" w:hAnsi="Arial" w:cs="Arial"/>
          <w:i/>
          <w:sz w:val="21"/>
          <w:szCs w:val="21"/>
        </w:rPr>
        <w:t>ecycl</w:t>
      </w:r>
      <w:r w:rsidR="007A7FDC" w:rsidRPr="007A7FDC">
        <w:rPr>
          <w:rFonts w:ascii="Arial" w:hAnsi="Arial" w:cs="Arial"/>
          <w:i/>
          <w:sz w:val="21"/>
          <w:szCs w:val="21"/>
        </w:rPr>
        <w:t>ing as state and federal la</w:t>
      </w:r>
      <w:r w:rsidR="007A7FDC">
        <w:rPr>
          <w:rFonts w:ascii="Arial" w:hAnsi="Arial" w:cs="Arial"/>
          <w:i/>
          <w:sz w:val="21"/>
          <w:szCs w:val="21"/>
        </w:rPr>
        <w:t>w</w:t>
      </w:r>
      <w:r w:rsidR="007A7FDC" w:rsidRPr="007A7FDC">
        <w:rPr>
          <w:rFonts w:ascii="Arial" w:hAnsi="Arial" w:cs="Arial"/>
          <w:i/>
          <w:sz w:val="21"/>
          <w:szCs w:val="21"/>
        </w:rPr>
        <w:t>s and guidance require.</w:t>
      </w:r>
    </w:p>
    <w:p w14:paraId="4899A38D" w14:textId="77777777" w:rsidR="00EE45CC" w:rsidRDefault="00EE45CC" w:rsidP="00C14361">
      <w:pPr>
        <w:pStyle w:val="ListParagraph"/>
        <w:ind w:left="360"/>
        <w:rPr>
          <w:rFonts w:ascii="Arial" w:hAnsi="Arial" w:cs="Arial"/>
          <w:sz w:val="21"/>
          <w:szCs w:val="21"/>
        </w:rPr>
      </w:pPr>
    </w:p>
    <w:p w14:paraId="674738A9" w14:textId="77777777" w:rsidR="00EE45CC" w:rsidRDefault="00EE45CC" w:rsidP="00C14361">
      <w:pPr>
        <w:pStyle w:val="ListParagraph"/>
        <w:ind w:left="360"/>
        <w:rPr>
          <w:rFonts w:ascii="Arial" w:hAnsi="Arial" w:cs="Arial"/>
          <w:sz w:val="21"/>
          <w:szCs w:val="21"/>
        </w:rPr>
      </w:pPr>
    </w:p>
    <w:p w14:paraId="7F991C48" w14:textId="1EC92B33" w:rsidR="00AE5443" w:rsidRDefault="00EE45CC" w:rsidP="00C14361">
      <w:pPr>
        <w:pStyle w:val="ListParagraph"/>
        <w:ind w:left="360"/>
        <w:rPr>
          <w:rFonts w:ascii="Arial" w:hAnsi="Arial" w:cs="Arial"/>
          <w:sz w:val="21"/>
          <w:szCs w:val="21"/>
        </w:rPr>
      </w:pPr>
      <w:r>
        <w:rPr>
          <w:rFonts w:ascii="Arial" w:hAnsi="Arial" w:cs="Arial"/>
          <w:sz w:val="21"/>
          <w:szCs w:val="21"/>
        </w:rPr>
        <w:t xml:space="preserve">We </w:t>
      </w:r>
      <w:r w:rsidR="00712F98">
        <w:rPr>
          <w:rFonts w:ascii="Arial" w:hAnsi="Arial" w:cs="Arial"/>
          <w:sz w:val="21"/>
          <w:szCs w:val="21"/>
        </w:rPr>
        <w:t>recognize</w:t>
      </w:r>
      <w:r>
        <w:rPr>
          <w:rFonts w:ascii="Arial" w:hAnsi="Arial" w:cs="Arial"/>
          <w:sz w:val="21"/>
          <w:szCs w:val="21"/>
        </w:rPr>
        <w:t xml:space="preserve"> other industries prefer to preserve their existing </w:t>
      </w:r>
      <w:r w:rsidR="00712F98">
        <w:rPr>
          <w:rFonts w:ascii="Arial" w:hAnsi="Arial" w:cs="Arial"/>
          <w:sz w:val="21"/>
          <w:szCs w:val="21"/>
        </w:rPr>
        <w:t>practices</w:t>
      </w:r>
      <w:r w:rsidR="00E0761F">
        <w:rPr>
          <w:rFonts w:ascii="Arial" w:hAnsi="Arial" w:cs="Arial"/>
          <w:sz w:val="21"/>
          <w:szCs w:val="21"/>
        </w:rPr>
        <w:t xml:space="preserve"> and transactional </w:t>
      </w:r>
      <w:r w:rsidR="007A7FDC">
        <w:rPr>
          <w:rFonts w:ascii="Arial" w:hAnsi="Arial" w:cs="Arial"/>
          <w:sz w:val="21"/>
          <w:szCs w:val="21"/>
        </w:rPr>
        <w:t>history and</w:t>
      </w:r>
      <w:r>
        <w:rPr>
          <w:rFonts w:ascii="Arial" w:hAnsi="Arial" w:cs="Arial"/>
          <w:sz w:val="21"/>
          <w:szCs w:val="21"/>
        </w:rPr>
        <w:t xml:space="preserve"> this language may support them.  However, </w:t>
      </w:r>
      <w:r w:rsidR="00C31217">
        <w:rPr>
          <w:rFonts w:ascii="Arial" w:hAnsi="Arial" w:cs="Arial"/>
          <w:sz w:val="21"/>
          <w:szCs w:val="21"/>
        </w:rPr>
        <w:t xml:space="preserve">If the language does not work for all stakeholders, the language should be reconsidered and an acceptable balance should be achieved. We request </w:t>
      </w:r>
      <w:r w:rsidR="00712F98">
        <w:rPr>
          <w:rFonts w:ascii="Arial" w:hAnsi="Arial" w:cs="Arial"/>
          <w:sz w:val="21"/>
          <w:szCs w:val="21"/>
        </w:rPr>
        <w:t>the</w:t>
      </w:r>
      <w:r w:rsidR="00C31217">
        <w:rPr>
          <w:rFonts w:ascii="Arial" w:hAnsi="Arial" w:cs="Arial"/>
          <w:sz w:val="21"/>
          <w:szCs w:val="21"/>
        </w:rPr>
        <w:t xml:space="preserve"> department </w:t>
      </w:r>
      <w:r w:rsidR="00712F98">
        <w:rPr>
          <w:rFonts w:ascii="Arial" w:hAnsi="Arial" w:cs="Arial"/>
          <w:sz w:val="21"/>
          <w:szCs w:val="21"/>
        </w:rPr>
        <w:t>convene</w:t>
      </w:r>
      <w:r w:rsidR="00C31217">
        <w:rPr>
          <w:rFonts w:ascii="Arial" w:hAnsi="Arial" w:cs="Arial"/>
          <w:sz w:val="21"/>
          <w:szCs w:val="21"/>
        </w:rPr>
        <w:t xml:space="preserve"> any necessary discussion </w:t>
      </w:r>
      <w:r w:rsidR="00712F98">
        <w:rPr>
          <w:rFonts w:ascii="Arial" w:hAnsi="Arial" w:cs="Arial"/>
          <w:sz w:val="21"/>
          <w:szCs w:val="21"/>
        </w:rPr>
        <w:t>between</w:t>
      </w:r>
      <w:r w:rsidR="00C31217">
        <w:rPr>
          <w:rFonts w:ascii="Arial" w:hAnsi="Arial" w:cs="Arial"/>
          <w:sz w:val="21"/>
          <w:szCs w:val="21"/>
        </w:rPr>
        <w:t xml:space="preserve"> stakeholders.  </w:t>
      </w:r>
    </w:p>
    <w:p w14:paraId="0F04415A" w14:textId="77777777" w:rsidR="0010382A" w:rsidRDefault="0010382A" w:rsidP="00C14361">
      <w:pPr>
        <w:pStyle w:val="ListParagraph"/>
        <w:ind w:left="360"/>
        <w:rPr>
          <w:rFonts w:ascii="Arial" w:hAnsi="Arial" w:cs="Arial"/>
          <w:sz w:val="21"/>
          <w:szCs w:val="21"/>
        </w:rPr>
      </w:pPr>
    </w:p>
    <w:p w14:paraId="32E58507" w14:textId="481DC785" w:rsidR="00E0761F" w:rsidRDefault="00E0761F" w:rsidP="0010382A">
      <w:pPr>
        <w:rPr>
          <w:rFonts w:ascii="Calibri" w:hAnsi="Calibri"/>
          <w:color w:val="073B3C"/>
          <w:sz w:val="22"/>
          <w:szCs w:val="22"/>
        </w:rPr>
      </w:pPr>
      <w:r>
        <w:rPr>
          <w:rFonts w:ascii="Calibri" w:hAnsi="Calibri"/>
          <w:color w:val="073B3C"/>
          <w:sz w:val="22"/>
          <w:szCs w:val="22"/>
        </w:rPr>
        <w:t xml:space="preserve">In </w:t>
      </w:r>
      <w:r w:rsidR="002666FB">
        <w:rPr>
          <w:rFonts w:ascii="Calibri" w:hAnsi="Calibri"/>
          <w:color w:val="073B3C"/>
          <w:sz w:val="22"/>
          <w:szCs w:val="22"/>
        </w:rPr>
        <w:t>our comments to Al Salvi</w:t>
      </w:r>
      <w:r w:rsidR="007A7FDC">
        <w:rPr>
          <w:rFonts w:ascii="Calibri" w:hAnsi="Calibri"/>
          <w:color w:val="073B3C"/>
          <w:sz w:val="22"/>
          <w:szCs w:val="22"/>
        </w:rPr>
        <w:t>, September</w:t>
      </w:r>
      <w:r>
        <w:rPr>
          <w:rFonts w:ascii="Calibri" w:hAnsi="Calibri"/>
          <w:color w:val="073B3C"/>
          <w:sz w:val="22"/>
          <w:szCs w:val="22"/>
        </w:rPr>
        <w:t xml:space="preserve"> 2017; </w:t>
      </w:r>
    </w:p>
    <w:p w14:paraId="0BED2E24" w14:textId="77777777" w:rsidR="002666FB" w:rsidRPr="002666FB" w:rsidRDefault="002666FB" w:rsidP="0010382A">
      <w:pPr>
        <w:rPr>
          <w:rFonts w:ascii="Calibri" w:hAnsi="Calibri"/>
          <w:color w:val="073B3C"/>
          <w:sz w:val="18"/>
          <w:szCs w:val="18"/>
        </w:rPr>
      </w:pPr>
    </w:p>
    <w:p w14:paraId="424796F6" w14:textId="2A2D2ED8" w:rsidR="0010382A" w:rsidRDefault="0010382A" w:rsidP="0010382A">
      <w:pPr>
        <w:rPr>
          <w:rFonts w:ascii="Calibri" w:hAnsi="Calibri"/>
          <w:color w:val="073B3C"/>
          <w:sz w:val="22"/>
          <w:szCs w:val="22"/>
        </w:rPr>
      </w:pPr>
      <w:r>
        <w:rPr>
          <w:rFonts w:ascii="Calibri" w:hAnsi="Calibri"/>
          <w:color w:val="073B3C"/>
          <w:sz w:val="22"/>
          <w:szCs w:val="22"/>
        </w:rPr>
        <w:t xml:space="preserve">To meet the intents and stated objectives of EPA, FHWA, WSDOT, Governor Executive Orders and the 2015 Legislature; these materials need to be properly considered for their intended purpose to advance recycling and help Ecology meet its stated Waste 2 Resources goal.    </w:t>
      </w:r>
    </w:p>
    <w:p w14:paraId="4F772F96" w14:textId="77777777" w:rsidR="0010382A" w:rsidRDefault="0010382A" w:rsidP="0010382A">
      <w:pPr>
        <w:rPr>
          <w:rFonts w:ascii="Calibri" w:hAnsi="Calibri"/>
          <w:color w:val="073B3C"/>
          <w:sz w:val="22"/>
          <w:szCs w:val="22"/>
        </w:rPr>
      </w:pPr>
    </w:p>
    <w:p w14:paraId="2A696DA0" w14:textId="77777777" w:rsidR="0010382A" w:rsidRPr="007D0DE2" w:rsidRDefault="0010382A" w:rsidP="0010382A">
      <w:pPr>
        <w:pStyle w:val="ListParagraph"/>
        <w:numPr>
          <w:ilvl w:val="0"/>
          <w:numId w:val="16"/>
        </w:numPr>
        <w:rPr>
          <w:rFonts w:ascii="Calibri" w:hAnsi="Calibri"/>
          <w:color w:val="073B3C"/>
          <w:sz w:val="22"/>
          <w:szCs w:val="22"/>
        </w:rPr>
      </w:pPr>
      <w:r w:rsidRPr="007D0DE2">
        <w:rPr>
          <w:rFonts w:ascii="Calibri" w:hAnsi="Calibri"/>
          <w:color w:val="073B3C"/>
          <w:sz w:val="22"/>
          <w:szCs w:val="22"/>
        </w:rPr>
        <w:t xml:space="preserve">The materials are not discarded or abandoned.  </w:t>
      </w:r>
    </w:p>
    <w:p w14:paraId="299F6EB0" w14:textId="77777777" w:rsidR="0010382A" w:rsidRPr="007D0DE2" w:rsidRDefault="0010382A" w:rsidP="0010382A">
      <w:pPr>
        <w:pStyle w:val="ListParagraph"/>
        <w:numPr>
          <w:ilvl w:val="0"/>
          <w:numId w:val="16"/>
        </w:numPr>
        <w:rPr>
          <w:rFonts w:ascii="Calibri" w:hAnsi="Calibri"/>
          <w:color w:val="073B3C"/>
          <w:sz w:val="22"/>
          <w:szCs w:val="22"/>
        </w:rPr>
      </w:pPr>
      <w:r w:rsidRPr="007D0DE2">
        <w:rPr>
          <w:rFonts w:ascii="Calibri" w:hAnsi="Calibri"/>
          <w:color w:val="073B3C"/>
          <w:sz w:val="22"/>
          <w:szCs w:val="22"/>
        </w:rPr>
        <w:t xml:space="preserve">The materials are </w:t>
      </w:r>
      <w:r>
        <w:rPr>
          <w:rFonts w:ascii="Calibri" w:hAnsi="Calibri"/>
          <w:color w:val="073B3C"/>
          <w:sz w:val="22"/>
          <w:szCs w:val="22"/>
        </w:rPr>
        <w:t>generally unique sources of materials that have already have been approved for use and remain substantially in the same original form.    A</w:t>
      </w:r>
      <w:r w:rsidRPr="007D0DE2">
        <w:rPr>
          <w:rFonts w:ascii="Calibri" w:hAnsi="Calibri"/>
          <w:color w:val="073B3C"/>
          <w:sz w:val="22"/>
          <w:szCs w:val="22"/>
        </w:rPr>
        <w:t>lthough as we</w:t>
      </w:r>
      <w:r>
        <w:rPr>
          <w:rFonts w:ascii="Calibri" w:hAnsi="Calibri"/>
          <w:color w:val="073B3C"/>
          <w:sz w:val="22"/>
          <w:szCs w:val="22"/>
        </w:rPr>
        <w:t xml:space="preserve"> mentioned, adding </w:t>
      </w:r>
      <w:r w:rsidRPr="007D0DE2">
        <w:rPr>
          <w:rFonts w:ascii="Calibri" w:hAnsi="Calibri"/>
          <w:color w:val="073B3C"/>
          <w:sz w:val="22"/>
          <w:szCs w:val="22"/>
        </w:rPr>
        <w:t>brick to thes</w:t>
      </w:r>
      <w:r>
        <w:rPr>
          <w:rFonts w:ascii="Calibri" w:hAnsi="Calibri"/>
          <w:color w:val="073B3C"/>
          <w:sz w:val="22"/>
          <w:szCs w:val="22"/>
        </w:rPr>
        <w:t>e materials would include</w:t>
      </w:r>
      <w:r w:rsidRPr="007D0DE2">
        <w:rPr>
          <w:rFonts w:ascii="Calibri" w:hAnsi="Calibri"/>
          <w:color w:val="073B3C"/>
          <w:sz w:val="22"/>
          <w:szCs w:val="22"/>
        </w:rPr>
        <w:t xml:space="preserve"> other </w:t>
      </w:r>
      <w:r>
        <w:rPr>
          <w:rFonts w:ascii="Calibri" w:hAnsi="Calibri"/>
          <w:color w:val="073B3C"/>
          <w:sz w:val="22"/>
          <w:szCs w:val="22"/>
        </w:rPr>
        <w:t xml:space="preserve">common </w:t>
      </w:r>
      <w:r w:rsidRPr="007D0DE2">
        <w:rPr>
          <w:rFonts w:ascii="Calibri" w:hAnsi="Calibri"/>
          <w:color w:val="073B3C"/>
          <w:sz w:val="22"/>
          <w:szCs w:val="22"/>
        </w:rPr>
        <w:t>inert material</w:t>
      </w:r>
      <w:r>
        <w:rPr>
          <w:rFonts w:ascii="Calibri" w:hAnsi="Calibri"/>
          <w:color w:val="073B3C"/>
          <w:sz w:val="22"/>
          <w:szCs w:val="22"/>
        </w:rPr>
        <w:t>s</w:t>
      </w:r>
      <w:r w:rsidRPr="007D0DE2">
        <w:rPr>
          <w:rFonts w:ascii="Calibri" w:hAnsi="Calibri"/>
          <w:color w:val="073B3C"/>
          <w:sz w:val="22"/>
          <w:szCs w:val="22"/>
        </w:rPr>
        <w:t xml:space="preserve"> removed in the greater Seattle market and other areas.  Our recycling</w:t>
      </w:r>
      <w:r>
        <w:rPr>
          <w:rFonts w:ascii="Calibri" w:hAnsi="Calibri"/>
          <w:color w:val="073B3C"/>
          <w:sz w:val="22"/>
          <w:szCs w:val="22"/>
        </w:rPr>
        <w:t xml:space="preserve"> facilities </w:t>
      </w:r>
      <w:r w:rsidRPr="007D0DE2">
        <w:rPr>
          <w:rFonts w:ascii="Calibri" w:hAnsi="Calibri"/>
          <w:color w:val="073B3C"/>
          <w:sz w:val="22"/>
          <w:szCs w:val="22"/>
        </w:rPr>
        <w:t>separate materials as necessary to meet specifications.</w:t>
      </w:r>
    </w:p>
    <w:p w14:paraId="64662E6D" w14:textId="77777777" w:rsidR="0010382A" w:rsidRDefault="0010382A" w:rsidP="0010382A">
      <w:pPr>
        <w:pStyle w:val="ListParagraph"/>
        <w:numPr>
          <w:ilvl w:val="0"/>
          <w:numId w:val="16"/>
        </w:numPr>
        <w:rPr>
          <w:rFonts w:ascii="Calibri" w:hAnsi="Calibri"/>
          <w:color w:val="073B3C"/>
          <w:sz w:val="22"/>
          <w:szCs w:val="22"/>
        </w:rPr>
      </w:pPr>
      <w:r w:rsidRPr="007D0DE2">
        <w:rPr>
          <w:rFonts w:ascii="Calibri" w:hAnsi="Calibri"/>
          <w:color w:val="073B3C"/>
          <w:sz w:val="22"/>
          <w:szCs w:val="22"/>
        </w:rPr>
        <w:t>The</w:t>
      </w:r>
      <w:r>
        <w:rPr>
          <w:rFonts w:ascii="Calibri" w:hAnsi="Calibri"/>
          <w:color w:val="073B3C"/>
          <w:sz w:val="22"/>
          <w:szCs w:val="22"/>
        </w:rPr>
        <w:t xml:space="preserve"> materials are clearly a valuable product and are</w:t>
      </w:r>
      <w:r w:rsidRPr="007D0DE2">
        <w:rPr>
          <w:rFonts w:ascii="Calibri" w:hAnsi="Calibri"/>
          <w:color w:val="073B3C"/>
          <w:sz w:val="22"/>
          <w:szCs w:val="22"/>
        </w:rPr>
        <w:t xml:space="preserve"> clearly used as a valuable product </w:t>
      </w:r>
      <w:r>
        <w:rPr>
          <w:rFonts w:ascii="Calibri" w:hAnsi="Calibri"/>
          <w:color w:val="073B3C"/>
          <w:sz w:val="22"/>
          <w:szCs w:val="22"/>
        </w:rPr>
        <w:t>in its intended application</w:t>
      </w:r>
    </w:p>
    <w:p w14:paraId="3F0FF94B" w14:textId="77777777" w:rsidR="0010382A" w:rsidRPr="007D0DE2" w:rsidRDefault="0010382A" w:rsidP="0010382A">
      <w:pPr>
        <w:pStyle w:val="ListParagraph"/>
        <w:numPr>
          <w:ilvl w:val="0"/>
          <w:numId w:val="16"/>
        </w:numPr>
        <w:rPr>
          <w:rFonts w:ascii="Calibri" w:hAnsi="Calibri"/>
          <w:color w:val="073B3C"/>
          <w:sz w:val="22"/>
          <w:szCs w:val="22"/>
        </w:rPr>
      </w:pPr>
      <w:r>
        <w:rPr>
          <w:rFonts w:ascii="Calibri" w:hAnsi="Calibri"/>
          <w:color w:val="073B3C"/>
          <w:sz w:val="22"/>
          <w:szCs w:val="22"/>
        </w:rPr>
        <w:t>These products have a stro</w:t>
      </w:r>
      <w:r w:rsidRPr="007D0DE2">
        <w:rPr>
          <w:rFonts w:ascii="Calibri" w:hAnsi="Calibri"/>
          <w:color w:val="073B3C"/>
          <w:sz w:val="22"/>
          <w:szCs w:val="22"/>
        </w:rPr>
        <w:t>ng economic value</w:t>
      </w:r>
      <w:r>
        <w:rPr>
          <w:rFonts w:ascii="Calibri" w:hAnsi="Calibri"/>
          <w:color w:val="073B3C"/>
          <w:sz w:val="22"/>
          <w:szCs w:val="22"/>
        </w:rPr>
        <w:t xml:space="preserve"> as it is </w:t>
      </w:r>
      <w:r w:rsidRPr="007D0DE2">
        <w:rPr>
          <w:rFonts w:ascii="Calibri" w:hAnsi="Calibri"/>
          <w:color w:val="073B3C"/>
          <w:sz w:val="22"/>
          <w:szCs w:val="22"/>
        </w:rPr>
        <w:t xml:space="preserve">specified </w:t>
      </w:r>
      <w:r>
        <w:rPr>
          <w:rFonts w:ascii="Calibri" w:hAnsi="Calibri"/>
          <w:color w:val="073B3C"/>
          <w:sz w:val="22"/>
          <w:szCs w:val="22"/>
        </w:rPr>
        <w:t>for use and sold</w:t>
      </w:r>
    </w:p>
    <w:p w14:paraId="62DB8916" w14:textId="77777777" w:rsidR="0010382A" w:rsidRPr="007D0DE2" w:rsidRDefault="0010382A" w:rsidP="0010382A">
      <w:pPr>
        <w:pStyle w:val="ListParagraph"/>
        <w:numPr>
          <w:ilvl w:val="0"/>
          <w:numId w:val="16"/>
        </w:numPr>
        <w:rPr>
          <w:rFonts w:ascii="Calibri" w:hAnsi="Calibri"/>
          <w:color w:val="073B3C"/>
          <w:sz w:val="22"/>
          <w:szCs w:val="22"/>
        </w:rPr>
      </w:pPr>
      <w:r w:rsidRPr="007D0DE2">
        <w:rPr>
          <w:rFonts w:ascii="Calibri" w:hAnsi="Calibri"/>
          <w:color w:val="073B3C"/>
          <w:sz w:val="22"/>
          <w:szCs w:val="22"/>
        </w:rPr>
        <w:t>Has significant value</w:t>
      </w:r>
      <w:r>
        <w:rPr>
          <w:rFonts w:ascii="Calibri" w:hAnsi="Calibri"/>
          <w:color w:val="073B3C"/>
          <w:sz w:val="22"/>
          <w:szCs w:val="22"/>
        </w:rPr>
        <w:t xml:space="preserve"> in its intended </w:t>
      </w:r>
      <w:r w:rsidRPr="007D0DE2">
        <w:rPr>
          <w:rFonts w:ascii="Calibri" w:hAnsi="Calibri"/>
          <w:color w:val="073B3C"/>
          <w:sz w:val="22"/>
          <w:szCs w:val="22"/>
        </w:rPr>
        <w:t>use as it can replace or is an effective substitute for an alternative produc</w:t>
      </w:r>
      <w:r>
        <w:rPr>
          <w:rFonts w:ascii="Calibri" w:hAnsi="Calibri"/>
          <w:color w:val="073B3C"/>
          <w:sz w:val="22"/>
          <w:szCs w:val="22"/>
        </w:rPr>
        <w:t>t (virgin materials)</w:t>
      </w:r>
      <w:r w:rsidRPr="007D0DE2">
        <w:rPr>
          <w:rFonts w:ascii="Calibri" w:hAnsi="Calibri"/>
          <w:color w:val="073B3C"/>
          <w:sz w:val="22"/>
          <w:szCs w:val="22"/>
        </w:rPr>
        <w:t xml:space="preserve"> that would have to be purchased or acquired </w:t>
      </w:r>
    </w:p>
    <w:p w14:paraId="1B26FED7" w14:textId="77777777" w:rsidR="0010382A" w:rsidRPr="007D0DE2" w:rsidRDefault="0010382A" w:rsidP="0010382A">
      <w:pPr>
        <w:pStyle w:val="ListParagraph"/>
        <w:numPr>
          <w:ilvl w:val="0"/>
          <w:numId w:val="16"/>
        </w:numPr>
        <w:rPr>
          <w:rFonts w:ascii="Calibri" w:hAnsi="Calibri"/>
          <w:color w:val="073B3C"/>
          <w:sz w:val="22"/>
          <w:szCs w:val="22"/>
        </w:rPr>
      </w:pPr>
      <w:r w:rsidRPr="007D0DE2">
        <w:rPr>
          <w:rFonts w:ascii="Calibri" w:hAnsi="Calibri"/>
          <w:color w:val="073B3C"/>
          <w:sz w:val="22"/>
          <w:szCs w:val="22"/>
        </w:rPr>
        <w:t>The generator and processor of the materials stores, handles, manages, transports these products as a valuable product rather than a waste, manages these materials according to environmental permit criteria to minimize and reduce environmental risk.</w:t>
      </w:r>
    </w:p>
    <w:p w14:paraId="420B3C85" w14:textId="096005A4" w:rsidR="0010382A" w:rsidRDefault="0010382A" w:rsidP="0010382A">
      <w:pPr>
        <w:pStyle w:val="ListParagraph"/>
        <w:numPr>
          <w:ilvl w:val="0"/>
          <w:numId w:val="16"/>
        </w:numPr>
        <w:rPr>
          <w:rFonts w:ascii="Calibri" w:hAnsi="Calibri"/>
          <w:color w:val="073B3C"/>
          <w:sz w:val="22"/>
          <w:szCs w:val="22"/>
        </w:rPr>
      </w:pPr>
      <w:r w:rsidRPr="007D0DE2">
        <w:rPr>
          <w:rFonts w:ascii="Calibri" w:hAnsi="Calibri"/>
          <w:color w:val="073B3C"/>
          <w:sz w:val="22"/>
          <w:szCs w:val="22"/>
        </w:rPr>
        <w:t>Storage of the</w:t>
      </w:r>
      <w:r>
        <w:rPr>
          <w:rFonts w:ascii="Calibri" w:hAnsi="Calibri"/>
          <w:color w:val="073B3C"/>
          <w:sz w:val="22"/>
          <w:szCs w:val="22"/>
        </w:rPr>
        <w:t>s</w:t>
      </w:r>
      <w:r w:rsidRPr="007D0DE2">
        <w:rPr>
          <w:rFonts w:ascii="Calibri" w:hAnsi="Calibri"/>
          <w:color w:val="073B3C"/>
          <w:sz w:val="22"/>
          <w:szCs w:val="22"/>
        </w:rPr>
        <w:t>e materials is subject to many</w:t>
      </w:r>
      <w:r>
        <w:rPr>
          <w:rFonts w:ascii="Calibri" w:hAnsi="Calibri"/>
          <w:color w:val="073B3C"/>
          <w:sz w:val="22"/>
          <w:szCs w:val="22"/>
        </w:rPr>
        <w:t xml:space="preserve"> criteria that </w:t>
      </w:r>
      <w:r w:rsidRPr="007D0DE2">
        <w:rPr>
          <w:rFonts w:ascii="Calibri" w:hAnsi="Calibri"/>
          <w:color w:val="073B3C"/>
          <w:sz w:val="22"/>
          <w:szCs w:val="22"/>
        </w:rPr>
        <w:t>contribute to throughput and use</w:t>
      </w:r>
      <w:r>
        <w:rPr>
          <w:rFonts w:ascii="Calibri" w:hAnsi="Calibri"/>
          <w:color w:val="073B3C"/>
          <w:sz w:val="22"/>
          <w:szCs w:val="22"/>
        </w:rPr>
        <w:t>.   A</w:t>
      </w:r>
      <w:r w:rsidRPr="007D0DE2">
        <w:rPr>
          <w:rFonts w:ascii="Calibri" w:hAnsi="Calibri"/>
          <w:color w:val="073B3C"/>
          <w:sz w:val="22"/>
          <w:szCs w:val="22"/>
        </w:rPr>
        <w:t>s recycling of these materials b</w:t>
      </w:r>
      <w:r>
        <w:rPr>
          <w:rFonts w:ascii="Calibri" w:hAnsi="Calibri"/>
          <w:color w:val="073B3C"/>
          <w:sz w:val="22"/>
          <w:szCs w:val="22"/>
        </w:rPr>
        <w:t xml:space="preserve">ecomes more </w:t>
      </w:r>
      <w:r w:rsidR="00712F98">
        <w:rPr>
          <w:rFonts w:ascii="Calibri" w:hAnsi="Calibri"/>
          <w:color w:val="073B3C"/>
          <w:sz w:val="22"/>
          <w:szCs w:val="22"/>
        </w:rPr>
        <w:t>commonplace</w:t>
      </w:r>
      <w:r>
        <w:rPr>
          <w:rFonts w:ascii="Calibri" w:hAnsi="Calibri"/>
          <w:color w:val="073B3C"/>
          <w:sz w:val="22"/>
          <w:szCs w:val="22"/>
        </w:rPr>
        <w:t xml:space="preserve">, </w:t>
      </w:r>
      <w:r w:rsidRPr="007D0DE2">
        <w:rPr>
          <w:rFonts w:ascii="Calibri" w:hAnsi="Calibri"/>
          <w:color w:val="073B3C"/>
          <w:sz w:val="22"/>
          <w:szCs w:val="22"/>
        </w:rPr>
        <w:t xml:space="preserve">consumption will return to the </w:t>
      </w:r>
      <w:r>
        <w:rPr>
          <w:rFonts w:ascii="Calibri" w:hAnsi="Calibri"/>
          <w:color w:val="073B3C"/>
          <w:sz w:val="22"/>
          <w:szCs w:val="22"/>
        </w:rPr>
        <w:t xml:space="preserve">widely acceptable </w:t>
      </w:r>
      <w:r w:rsidRPr="007D0DE2">
        <w:rPr>
          <w:rFonts w:ascii="Calibri" w:hAnsi="Calibri"/>
          <w:color w:val="073B3C"/>
          <w:sz w:val="22"/>
          <w:szCs w:val="22"/>
        </w:rPr>
        <w:t>levels prior to 2008.  Essentially</w:t>
      </w:r>
      <w:r>
        <w:rPr>
          <w:rFonts w:ascii="Calibri" w:hAnsi="Calibri"/>
          <w:color w:val="073B3C"/>
          <w:sz w:val="22"/>
          <w:szCs w:val="22"/>
        </w:rPr>
        <w:t>,</w:t>
      </w:r>
      <w:r w:rsidRPr="007D0DE2">
        <w:rPr>
          <w:rFonts w:ascii="Calibri" w:hAnsi="Calibri"/>
          <w:color w:val="073B3C"/>
          <w:sz w:val="22"/>
          <w:szCs w:val="22"/>
        </w:rPr>
        <w:t xml:space="preserve"> we couldn’t make enough material and keep it in stock</w:t>
      </w:r>
      <w:r>
        <w:rPr>
          <w:rFonts w:ascii="Calibri" w:hAnsi="Calibri"/>
          <w:color w:val="073B3C"/>
          <w:sz w:val="22"/>
          <w:szCs w:val="22"/>
        </w:rPr>
        <w:t xml:space="preserve">.  </w:t>
      </w:r>
      <w:r w:rsidRPr="007D0DE2">
        <w:rPr>
          <w:rFonts w:ascii="Calibri" w:hAnsi="Calibri"/>
          <w:color w:val="073B3C"/>
          <w:sz w:val="22"/>
          <w:szCs w:val="22"/>
        </w:rPr>
        <w:t xml:space="preserve"> </w:t>
      </w:r>
      <w:r>
        <w:rPr>
          <w:rFonts w:ascii="Calibri" w:hAnsi="Calibri"/>
          <w:color w:val="073B3C"/>
          <w:sz w:val="22"/>
          <w:szCs w:val="22"/>
        </w:rPr>
        <w:t xml:space="preserve">Product and ease of use acceptance produces or exceeds a </w:t>
      </w:r>
      <w:r w:rsidRPr="007D0DE2">
        <w:rPr>
          <w:rFonts w:ascii="Calibri" w:hAnsi="Calibri"/>
          <w:color w:val="073B3C"/>
          <w:sz w:val="22"/>
          <w:szCs w:val="22"/>
        </w:rPr>
        <w:t>reasonable cycle of storage and use.</w:t>
      </w:r>
    </w:p>
    <w:p w14:paraId="3F8CDFE6" w14:textId="77777777" w:rsidR="0010382A" w:rsidRDefault="0010382A" w:rsidP="0010382A">
      <w:pPr>
        <w:rPr>
          <w:rFonts w:ascii="Calibri" w:hAnsi="Calibri"/>
          <w:color w:val="073B3C"/>
          <w:sz w:val="22"/>
          <w:szCs w:val="22"/>
        </w:rPr>
      </w:pPr>
    </w:p>
    <w:p w14:paraId="1A76591E" w14:textId="77777777" w:rsidR="0010382A" w:rsidRDefault="0010382A" w:rsidP="0010382A">
      <w:pPr>
        <w:rPr>
          <w:rFonts w:ascii="Calibri" w:hAnsi="Calibri"/>
          <w:color w:val="073B3C"/>
          <w:sz w:val="22"/>
          <w:szCs w:val="22"/>
        </w:rPr>
      </w:pPr>
      <w:r>
        <w:rPr>
          <w:rFonts w:ascii="Calibri" w:hAnsi="Calibri"/>
          <w:color w:val="073B3C"/>
          <w:sz w:val="22"/>
          <w:szCs w:val="22"/>
        </w:rPr>
        <w:t xml:space="preserve">These are assets to be managed rather than wastes to be regulated.  We would ask Ecology to reconsider their approach as it based on old and no longer contemporary perspectives for recycling of these valuable construction materials.  </w:t>
      </w:r>
    </w:p>
    <w:p w14:paraId="314BC169" w14:textId="77777777" w:rsidR="0010382A" w:rsidRDefault="0010382A" w:rsidP="00C14361">
      <w:pPr>
        <w:pStyle w:val="ListParagraph"/>
        <w:ind w:left="360"/>
        <w:rPr>
          <w:rFonts w:ascii="Arial" w:hAnsi="Arial" w:cs="Arial"/>
          <w:sz w:val="21"/>
          <w:szCs w:val="21"/>
        </w:rPr>
      </w:pPr>
    </w:p>
    <w:p w14:paraId="63004081" w14:textId="77777777" w:rsidR="006E6852" w:rsidRDefault="006E6852" w:rsidP="00C14361">
      <w:pPr>
        <w:pStyle w:val="ListParagraph"/>
        <w:ind w:left="360"/>
        <w:rPr>
          <w:rFonts w:ascii="Arial" w:hAnsi="Arial" w:cs="Arial"/>
          <w:sz w:val="21"/>
          <w:szCs w:val="21"/>
        </w:rPr>
      </w:pPr>
    </w:p>
    <w:p w14:paraId="1BB780C3" w14:textId="77777777" w:rsidR="006E6852" w:rsidRDefault="006E6852" w:rsidP="00C14361">
      <w:pPr>
        <w:pStyle w:val="ListParagraph"/>
        <w:ind w:left="360"/>
        <w:rPr>
          <w:rFonts w:ascii="Arial" w:hAnsi="Arial" w:cs="Arial"/>
          <w:sz w:val="21"/>
          <w:szCs w:val="21"/>
        </w:rPr>
      </w:pPr>
    </w:p>
    <w:p w14:paraId="56197E0B" w14:textId="77777777" w:rsidR="006E6852" w:rsidRDefault="006E6852" w:rsidP="007A7FDC">
      <w:pPr>
        <w:pStyle w:val="ListParagraph"/>
        <w:ind w:left="0"/>
        <w:rPr>
          <w:rFonts w:ascii="Arial" w:hAnsi="Arial" w:cs="Arial"/>
          <w:sz w:val="21"/>
          <w:szCs w:val="21"/>
          <w:u w:val="single"/>
        </w:rPr>
      </w:pPr>
      <w:r>
        <w:rPr>
          <w:rFonts w:ascii="Arial" w:hAnsi="Arial" w:cs="Arial"/>
          <w:sz w:val="21"/>
          <w:szCs w:val="21"/>
          <w:u w:val="single"/>
        </w:rPr>
        <w:t>Section 320 and Table 320A</w:t>
      </w:r>
    </w:p>
    <w:p w14:paraId="347E6467" w14:textId="65D8ED84" w:rsidR="00EB63FC" w:rsidRDefault="006E6852" w:rsidP="007A7FDC">
      <w:pPr>
        <w:rPr>
          <w:rFonts w:ascii="Arial" w:hAnsi="Arial" w:cs="Arial"/>
          <w:sz w:val="21"/>
          <w:szCs w:val="21"/>
        </w:rPr>
      </w:pPr>
      <w:r w:rsidRPr="007A7FDC">
        <w:rPr>
          <w:rFonts w:ascii="Arial" w:hAnsi="Arial" w:cs="Arial"/>
          <w:sz w:val="21"/>
          <w:szCs w:val="21"/>
        </w:rPr>
        <w:t xml:space="preserve">We appreciate the discussion and efforts of working with Al Salvi on this section and the </w:t>
      </w:r>
      <w:r w:rsidR="00712F98" w:rsidRPr="007A7FDC">
        <w:rPr>
          <w:rFonts w:ascii="Arial" w:hAnsi="Arial" w:cs="Arial"/>
          <w:sz w:val="21"/>
          <w:szCs w:val="21"/>
        </w:rPr>
        <w:t>recognition</w:t>
      </w:r>
      <w:r w:rsidRPr="007A7FDC">
        <w:rPr>
          <w:rFonts w:ascii="Arial" w:hAnsi="Arial" w:cs="Arial"/>
          <w:sz w:val="21"/>
          <w:szCs w:val="21"/>
        </w:rPr>
        <w:t xml:space="preserve"> of the </w:t>
      </w:r>
      <w:r w:rsidR="00712F98" w:rsidRPr="007A7FDC">
        <w:rPr>
          <w:rFonts w:ascii="Arial" w:hAnsi="Arial" w:cs="Arial"/>
          <w:sz w:val="21"/>
          <w:szCs w:val="21"/>
        </w:rPr>
        <w:t>agency’s</w:t>
      </w:r>
      <w:r w:rsidRPr="007A7FDC">
        <w:rPr>
          <w:rFonts w:ascii="Arial" w:hAnsi="Arial" w:cs="Arial"/>
          <w:sz w:val="21"/>
          <w:szCs w:val="21"/>
        </w:rPr>
        <w:t xml:space="preserve"> Sand and Gravel NPDES and CSWP as a primary document to manage </w:t>
      </w:r>
      <w:r w:rsidR="00712F98" w:rsidRPr="007A7FDC">
        <w:rPr>
          <w:rFonts w:ascii="Arial" w:hAnsi="Arial" w:cs="Arial"/>
          <w:sz w:val="21"/>
          <w:szCs w:val="21"/>
        </w:rPr>
        <w:t>concrete</w:t>
      </w:r>
      <w:r w:rsidRPr="007A7FDC">
        <w:rPr>
          <w:rFonts w:ascii="Arial" w:hAnsi="Arial" w:cs="Arial"/>
          <w:sz w:val="21"/>
          <w:szCs w:val="21"/>
        </w:rPr>
        <w:t xml:space="preserve"> and aggregate </w:t>
      </w:r>
      <w:r w:rsidR="00712F98" w:rsidRPr="007A7FDC">
        <w:rPr>
          <w:rFonts w:ascii="Arial" w:hAnsi="Arial" w:cs="Arial"/>
          <w:sz w:val="21"/>
          <w:szCs w:val="21"/>
        </w:rPr>
        <w:t>material</w:t>
      </w:r>
      <w:r w:rsidRPr="007A7FDC">
        <w:rPr>
          <w:rFonts w:ascii="Arial" w:hAnsi="Arial" w:cs="Arial"/>
          <w:sz w:val="21"/>
          <w:szCs w:val="21"/>
        </w:rPr>
        <w:t xml:space="preserve"> at our facilities and on construction sites.  The NPDES </w:t>
      </w:r>
      <w:r w:rsidR="00712F98" w:rsidRPr="007A7FDC">
        <w:rPr>
          <w:rFonts w:ascii="Arial" w:hAnsi="Arial" w:cs="Arial"/>
          <w:sz w:val="21"/>
          <w:szCs w:val="21"/>
        </w:rPr>
        <w:t>permits</w:t>
      </w:r>
      <w:r w:rsidRPr="007A7FDC">
        <w:rPr>
          <w:rFonts w:ascii="Arial" w:hAnsi="Arial" w:cs="Arial"/>
          <w:sz w:val="21"/>
          <w:szCs w:val="21"/>
        </w:rPr>
        <w:t xml:space="preserve"> now provide a clear </w:t>
      </w:r>
      <w:r w:rsidR="00712F98" w:rsidRPr="007A7FDC">
        <w:rPr>
          <w:rFonts w:ascii="Arial" w:hAnsi="Arial" w:cs="Arial"/>
          <w:sz w:val="21"/>
          <w:szCs w:val="21"/>
        </w:rPr>
        <w:t>pathway</w:t>
      </w:r>
      <w:r w:rsidRPr="007A7FDC">
        <w:rPr>
          <w:rFonts w:ascii="Arial" w:hAnsi="Arial" w:cs="Arial"/>
          <w:sz w:val="21"/>
          <w:szCs w:val="21"/>
        </w:rPr>
        <w:t xml:space="preserve"> to allow one set of best management </w:t>
      </w:r>
      <w:r w:rsidR="00712F98" w:rsidRPr="007A7FDC">
        <w:rPr>
          <w:rFonts w:ascii="Arial" w:hAnsi="Arial" w:cs="Arial"/>
          <w:sz w:val="21"/>
          <w:szCs w:val="21"/>
        </w:rPr>
        <w:t>practices</w:t>
      </w:r>
      <w:r w:rsidRPr="007A7FDC">
        <w:rPr>
          <w:rFonts w:ascii="Arial" w:hAnsi="Arial" w:cs="Arial"/>
          <w:sz w:val="21"/>
          <w:szCs w:val="21"/>
        </w:rPr>
        <w:t xml:space="preserve"> to manage these </w:t>
      </w:r>
      <w:r w:rsidR="00712F98" w:rsidRPr="007A7FDC">
        <w:rPr>
          <w:rFonts w:ascii="Arial" w:hAnsi="Arial" w:cs="Arial"/>
          <w:sz w:val="21"/>
          <w:szCs w:val="21"/>
        </w:rPr>
        <w:t>materials</w:t>
      </w:r>
      <w:r w:rsidRPr="007A7FDC">
        <w:rPr>
          <w:rFonts w:ascii="Arial" w:hAnsi="Arial" w:cs="Arial"/>
          <w:sz w:val="21"/>
          <w:szCs w:val="21"/>
        </w:rPr>
        <w:t xml:space="preserve"> </w:t>
      </w:r>
      <w:r w:rsidR="003769CF" w:rsidRPr="007A7FDC">
        <w:rPr>
          <w:rFonts w:ascii="Arial" w:hAnsi="Arial" w:cs="Arial"/>
          <w:sz w:val="21"/>
          <w:szCs w:val="21"/>
        </w:rPr>
        <w:t xml:space="preserve">without creating a redundant or conflicting regulatory </w:t>
      </w:r>
      <w:r w:rsidR="00712F98" w:rsidRPr="007A7FDC">
        <w:rPr>
          <w:rFonts w:ascii="Arial" w:hAnsi="Arial" w:cs="Arial"/>
          <w:sz w:val="21"/>
          <w:szCs w:val="21"/>
        </w:rPr>
        <w:t>process</w:t>
      </w:r>
      <w:r w:rsidR="003769CF" w:rsidRPr="007A7FDC">
        <w:rPr>
          <w:rFonts w:ascii="Arial" w:hAnsi="Arial" w:cs="Arial"/>
          <w:sz w:val="21"/>
          <w:szCs w:val="21"/>
        </w:rPr>
        <w:t xml:space="preserve">.  This effort towards simplicity for both documents is </w:t>
      </w:r>
      <w:r w:rsidR="00712F98" w:rsidRPr="007A7FDC">
        <w:rPr>
          <w:rFonts w:ascii="Arial" w:hAnsi="Arial" w:cs="Arial"/>
          <w:sz w:val="21"/>
          <w:szCs w:val="21"/>
        </w:rPr>
        <w:t>appreciated</w:t>
      </w:r>
      <w:r w:rsidR="003769CF" w:rsidRPr="007A7FDC">
        <w:rPr>
          <w:rFonts w:ascii="Arial" w:hAnsi="Arial" w:cs="Arial"/>
          <w:sz w:val="21"/>
          <w:szCs w:val="21"/>
        </w:rPr>
        <w:t xml:space="preserve">. </w:t>
      </w:r>
    </w:p>
    <w:p w14:paraId="7ABDE11A" w14:textId="77777777" w:rsidR="007A7FDC" w:rsidRDefault="007A7FDC" w:rsidP="007A7FDC">
      <w:pPr>
        <w:rPr>
          <w:rFonts w:ascii="Arial" w:hAnsi="Arial" w:cs="Arial"/>
          <w:sz w:val="21"/>
          <w:szCs w:val="21"/>
        </w:rPr>
      </w:pPr>
    </w:p>
    <w:p w14:paraId="28090E8B" w14:textId="6059C762" w:rsidR="007A7FDC" w:rsidRDefault="007A7FDC" w:rsidP="007A7FDC">
      <w:pPr>
        <w:rPr>
          <w:rFonts w:ascii="Arial" w:hAnsi="Arial" w:cs="Arial"/>
          <w:color w:val="000000"/>
          <w:sz w:val="21"/>
          <w:szCs w:val="21"/>
        </w:rPr>
      </w:pPr>
      <w:r>
        <w:rPr>
          <w:rFonts w:ascii="Arial" w:hAnsi="Arial" w:cs="Arial"/>
          <w:sz w:val="21"/>
          <w:szCs w:val="21"/>
        </w:rPr>
        <w:t xml:space="preserve">The document will likely continue to be controversial.  </w:t>
      </w:r>
      <w:r w:rsidRPr="00ED7A2F">
        <w:rPr>
          <w:rFonts w:ascii="Arial" w:hAnsi="Arial" w:cs="Arial"/>
          <w:color w:val="000000"/>
          <w:sz w:val="21"/>
          <w:szCs w:val="21"/>
        </w:rPr>
        <w:t xml:space="preserve">Overall </w:t>
      </w:r>
      <w:r>
        <w:rPr>
          <w:rFonts w:ascii="Arial" w:hAnsi="Arial" w:cs="Arial"/>
          <w:color w:val="000000"/>
          <w:sz w:val="21"/>
          <w:szCs w:val="21"/>
        </w:rPr>
        <w:t>I remain c</w:t>
      </w:r>
      <w:r w:rsidRPr="00ED7A2F">
        <w:rPr>
          <w:rFonts w:ascii="Arial" w:hAnsi="Arial" w:cs="Arial"/>
          <w:color w:val="000000"/>
          <w:sz w:val="21"/>
          <w:szCs w:val="21"/>
        </w:rPr>
        <w:t xml:space="preserve">oncerned with </w:t>
      </w:r>
      <w:r>
        <w:rPr>
          <w:rFonts w:ascii="Arial" w:hAnsi="Arial" w:cs="Arial"/>
          <w:color w:val="000000"/>
          <w:sz w:val="21"/>
          <w:szCs w:val="21"/>
        </w:rPr>
        <w:t xml:space="preserve">the ability for subjective application; </w:t>
      </w:r>
      <w:r w:rsidRPr="00ED7A2F">
        <w:rPr>
          <w:rFonts w:ascii="Arial" w:hAnsi="Arial" w:cs="Arial"/>
          <w:color w:val="000000"/>
          <w:sz w:val="21"/>
          <w:szCs w:val="21"/>
        </w:rPr>
        <w:t>interpretation</w:t>
      </w:r>
      <w:r>
        <w:rPr>
          <w:rFonts w:ascii="Arial" w:hAnsi="Arial" w:cs="Arial"/>
          <w:color w:val="000000"/>
          <w:sz w:val="21"/>
          <w:szCs w:val="21"/>
        </w:rPr>
        <w:t xml:space="preserve"> and decision-making will take place at both ECY and JHD levels.    G</w:t>
      </w:r>
      <w:r w:rsidRPr="00ED7A2F">
        <w:rPr>
          <w:rFonts w:ascii="Arial" w:hAnsi="Arial" w:cs="Arial"/>
          <w:color w:val="000000"/>
          <w:sz w:val="21"/>
          <w:szCs w:val="21"/>
        </w:rPr>
        <w:t>enerally I see good improvements from where</w:t>
      </w:r>
      <w:r>
        <w:rPr>
          <w:rFonts w:ascii="Arial" w:hAnsi="Arial" w:cs="Arial"/>
          <w:color w:val="000000"/>
          <w:sz w:val="21"/>
          <w:szCs w:val="21"/>
        </w:rPr>
        <w:t xml:space="preserve"> we started this discussion.</w:t>
      </w:r>
    </w:p>
    <w:p w14:paraId="2126F087" w14:textId="77777777" w:rsidR="007A7FDC" w:rsidRPr="00ED7A2F" w:rsidRDefault="007A7FDC" w:rsidP="007A7FDC">
      <w:pPr>
        <w:rPr>
          <w:rFonts w:ascii="Arial" w:hAnsi="Arial" w:cs="Arial"/>
          <w:color w:val="000000"/>
          <w:sz w:val="21"/>
          <w:szCs w:val="21"/>
        </w:rPr>
      </w:pPr>
    </w:p>
    <w:p w14:paraId="7E7FBEA3" w14:textId="5E6D8492" w:rsidR="007A7FDC" w:rsidRDefault="007A7FDC" w:rsidP="007A7FDC">
      <w:pPr>
        <w:rPr>
          <w:rFonts w:ascii="Arial" w:hAnsi="Arial" w:cs="Arial"/>
          <w:color w:val="000000"/>
          <w:sz w:val="21"/>
          <w:szCs w:val="21"/>
        </w:rPr>
      </w:pPr>
      <w:r>
        <w:rPr>
          <w:rFonts w:ascii="Arial" w:hAnsi="Arial" w:cs="Arial"/>
          <w:color w:val="000000"/>
          <w:sz w:val="21"/>
          <w:szCs w:val="21"/>
        </w:rPr>
        <w:t>Thank you for your efforts in managing this process and for your outreach and making better determinations.</w:t>
      </w:r>
    </w:p>
    <w:p w14:paraId="5E131928" w14:textId="1B2FF5DF" w:rsidR="007A7FDC" w:rsidRPr="00ED7A2F" w:rsidRDefault="007A7FDC" w:rsidP="007A7FDC">
      <w:pPr>
        <w:rPr>
          <w:rFonts w:ascii="Arial" w:hAnsi="Arial" w:cs="Arial"/>
          <w:color w:val="000000"/>
          <w:sz w:val="21"/>
          <w:szCs w:val="21"/>
        </w:rPr>
      </w:pPr>
      <w:r>
        <w:rPr>
          <w:rFonts w:ascii="Arial" w:hAnsi="Arial" w:cs="Arial"/>
          <w:color w:val="000000"/>
          <w:sz w:val="21"/>
          <w:szCs w:val="21"/>
        </w:rPr>
        <w:t xml:space="preserve">We continue to extend an invitation to you to discuss any areas that require additional clarification or insight we as an experienced industry with regard to our materials and practices.  To achieve your goals, we are you best resource for our materials.  </w:t>
      </w:r>
    </w:p>
    <w:p w14:paraId="046070A9" w14:textId="44779503" w:rsidR="00E175B5" w:rsidRPr="007A7FDC" w:rsidRDefault="00E175B5" w:rsidP="007A7FDC">
      <w:pPr>
        <w:rPr>
          <w:rFonts w:ascii="Arial" w:hAnsi="Arial" w:cs="Arial"/>
          <w:sz w:val="21"/>
          <w:szCs w:val="21"/>
        </w:rPr>
      </w:pPr>
    </w:p>
    <w:p w14:paraId="5642D02C" w14:textId="77777777" w:rsidR="00E175B5" w:rsidRPr="00ED7A2F" w:rsidRDefault="00E175B5" w:rsidP="00E175B5">
      <w:pPr>
        <w:rPr>
          <w:rFonts w:ascii="Arial" w:hAnsi="Arial" w:cs="Arial"/>
          <w:sz w:val="21"/>
          <w:szCs w:val="21"/>
        </w:rPr>
      </w:pPr>
    </w:p>
    <w:p w14:paraId="5C39100F" w14:textId="77777777" w:rsidR="00E175B5" w:rsidRPr="00ED7A2F" w:rsidRDefault="00E175B5" w:rsidP="00E175B5">
      <w:pPr>
        <w:rPr>
          <w:rFonts w:ascii="Arial" w:hAnsi="Arial" w:cs="Arial"/>
          <w:sz w:val="21"/>
          <w:szCs w:val="21"/>
        </w:rPr>
      </w:pPr>
      <w:r w:rsidRPr="00ED7A2F">
        <w:rPr>
          <w:rFonts w:ascii="Arial" w:hAnsi="Arial" w:cs="Arial"/>
          <w:sz w:val="21"/>
          <w:szCs w:val="21"/>
        </w:rPr>
        <w:t>Sincerely,</w:t>
      </w:r>
    </w:p>
    <w:p w14:paraId="1429F4C1" w14:textId="77777777" w:rsidR="00E175B5" w:rsidRPr="00ED7A2F" w:rsidRDefault="00E175B5" w:rsidP="00E175B5">
      <w:pPr>
        <w:rPr>
          <w:rFonts w:ascii="Arial" w:hAnsi="Arial" w:cs="Arial"/>
          <w:sz w:val="21"/>
          <w:szCs w:val="21"/>
        </w:rPr>
      </w:pPr>
    </w:p>
    <w:p w14:paraId="289F59C5" w14:textId="77777777" w:rsidR="00E175B5" w:rsidRPr="00ED7A2F" w:rsidRDefault="00E175B5" w:rsidP="00E175B5">
      <w:pPr>
        <w:rPr>
          <w:rFonts w:ascii="Arial" w:hAnsi="Arial" w:cs="Arial"/>
          <w:sz w:val="21"/>
          <w:szCs w:val="21"/>
        </w:rPr>
      </w:pPr>
    </w:p>
    <w:p w14:paraId="0443A340" w14:textId="77777777" w:rsidR="00E175B5" w:rsidRPr="00ED7A2F" w:rsidRDefault="00E175B5" w:rsidP="00E175B5">
      <w:pPr>
        <w:rPr>
          <w:rFonts w:ascii="Arial" w:hAnsi="Arial" w:cs="Arial"/>
          <w:sz w:val="21"/>
          <w:szCs w:val="21"/>
        </w:rPr>
      </w:pPr>
    </w:p>
    <w:p w14:paraId="31DA8912" w14:textId="3D04C70C" w:rsidR="00E175B5" w:rsidRPr="00ED7A2F" w:rsidRDefault="007A7FDC" w:rsidP="00E175B5">
      <w:pPr>
        <w:rPr>
          <w:rFonts w:ascii="Arial" w:hAnsi="Arial" w:cs="Arial"/>
          <w:sz w:val="21"/>
          <w:szCs w:val="21"/>
        </w:rPr>
      </w:pPr>
      <w:r>
        <w:rPr>
          <w:rFonts w:ascii="Arial" w:hAnsi="Arial" w:cs="Arial"/>
          <w:sz w:val="21"/>
          <w:szCs w:val="21"/>
        </w:rPr>
        <w:t>Bruce Chattin</w:t>
      </w:r>
    </w:p>
    <w:p w14:paraId="27C94192" w14:textId="04AA83B8" w:rsidR="00E175B5" w:rsidRPr="00ED7A2F" w:rsidRDefault="007A7FDC" w:rsidP="00E175B5">
      <w:pPr>
        <w:rPr>
          <w:rFonts w:ascii="Arial" w:hAnsi="Arial" w:cs="Arial"/>
          <w:sz w:val="21"/>
          <w:szCs w:val="21"/>
        </w:rPr>
      </w:pPr>
      <w:r>
        <w:rPr>
          <w:rFonts w:ascii="Arial" w:hAnsi="Arial" w:cs="Arial"/>
          <w:sz w:val="21"/>
          <w:szCs w:val="21"/>
        </w:rPr>
        <w:t>Executive Director</w:t>
      </w:r>
    </w:p>
    <w:p w14:paraId="6EE54332" w14:textId="2D4C9C7B" w:rsidR="00E175B5" w:rsidRPr="00ED7A2F" w:rsidRDefault="00E175B5" w:rsidP="00E175B5">
      <w:pPr>
        <w:rPr>
          <w:rFonts w:ascii="Arial" w:hAnsi="Arial" w:cs="Arial"/>
          <w:sz w:val="21"/>
          <w:szCs w:val="21"/>
        </w:rPr>
      </w:pPr>
      <w:r w:rsidRPr="00ED7A2F">
        <w:rPr>
          <w:rFonts w:ascii="Arial" w:hAnsi="Arial" w:cs="Arial"/>
          <w:sz w:val="21"/>
          <w:szCs w:val="21"/>
        </w:rPr>
        <w:t>C</w:t>
      </w:r>
      <w:r w:rsidR="007A7FDC">
        <w:rPr>
          <w:rFonts w:ascii="Arial" w:hAnsi="Arial" w:cs="Arial"/>
          <w:sz w:val="21"/>
          <w:szCs w:val="21"/>
        </w:rPr>
        <w:t xml:space="preserve">c:  WACA </w:t>
      </w:r>
      <w:bookmarkStart w:id="0" w:name="_GoBack"/>
      <w:bookmarkEnd w:id="0"/>
      <w:r w:rsidR="007A7FDC">
        <w:rPr>
          <w:rFonts w:ascii="Arial" w:hAnsi="Arial" w:cs="Arial"/>
          <w:sz w:val="21"/>
          <w:szCs w:val="21"/>
        </w:rPr>
        <w:t>Environmental committee</w:t>
      </w:r>
    </w:p>
    <w:p w14:paraId="6C4FC81A" w14:textId="77777777" w:rsidR="00030335" w:rsidRPr="00ED7A2F" w:rsidRDefault="00030335" w:rsidP="00327FAE">
      <w:pPr>
        <w:rPr>
          <w:rFonts w:ascii="Arial" w:hAnsi="Arial" w:cs="Arial"/>
          <w:sz w:val="21"/>
          <w:szCs w:val="21"/>
        </w:rPr>
      </w:pPr>
    </w:p>
    <w:p w14:paraId="4BBC7FDC" w14:textId="77777777" w:rsidR="00327FAE" w:rsidRPr="00ED7A2F" w:rsidRDefault="00327FAE" w:rsidP="00327FAE">
      <w:pPr>
        <w:rPr>
          <w:rFonts w:ascii="Arial" w:hAnsi="Arial" w:cs="Arial"/>
          <w:sz w:val="21"/>
          <w:szCs w:val="21"/>
        </w:rPr>
      </w:pPr>
    </w:p>
    <w:p w14:paraId="198202DA" w14:textId="77777777" w:rsidR="00327FAE" w:rsidRPr="00ED7A2F" w:rsidRDefault="00327FAE" w:rsidP="00327FAE">
      <w:pPr>
        <w:pStyle w:val="ListParagraph"/>
        <w:spacing w:after="240"/>
        <w:rPr>
          <w:rFonts w:ascii="Arial" w:hAnsi="Arial" w:cs="Arial"/>
          <w:sz w:val="21"/>
          <w:szCs w:val="21"/>
        </w:rPr>
      </w:pPr>
    </w:p>
    <w:p w14:paraId="752C9D57" w14:textId="77777777" w:rsidR="00ED7A2F" w:rsidRPr="00ED7A2F" w:rsidRDefault="00ED7A2F" w:rsidP="00ED7A2F">
      <w:pPr>
        <w:rPr>
          <w:rFonts w:ascii="Arial" w:hAnsi="Arial" w:cs="Arial"/>
          <w:color w:val="000000"/>
          <w:sz w:val="21"/>
          <w:szCs w:val="21"/>
        </w:rPr>
      </w:pPr>
    </w:p>
    <w:p w14:paraId="13540A91" w14:textId="77777777" w:rsidR="00A75C1B" w:rsidRPr="00ED7A2F" w:rsidRDefault="00A75C1B">
      <w:pPr>
        <w:spacing w:after="240"/>
        <w:rPr>
          <w:rFonts w:ascii="Arial" w:hAnsi="Arial" w:cs="Arial"/>
          <w:sz w:val="21"/>
          <w:szCs w:val="21"/>
        </w:rPr>
      </w:pPr>
    </w:p>
    <w:sectPr w:rsidR="00A75C1B" w:rsidRPr="00ED7A2F" w:rsidSect="00D63203">
      <w:headerReference w:type="first" r:id="rId9"/>
      <w:pgSz w:w="12240" w:h="15840" w:code="1"/>
      <w:pgMar w:top="1656" w:right="1440" w:bottom="1440" w:left="1440" w:header="864" w:footer="720" w:gutter="0"/>
      <w:pgNumType w:start="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169D" w14:textId="77777777" w:rsidR="00150C83" w:rsidRDefault="00150C83">
      <w:r>
        <w:separator/>
      </w:r>
    </w:p>
  </w:endnote>
  <w:endnote w:type="continuationSeparator" w:id="0">
    <w:p w14:paraId="45C096AF" w14:textId="77777777" w:rsidR="00150C83" w:rsidRDefault="001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605D0" w14:textId="77777777" w:rsidR="00150C83" w:rsidRDefault="00150C83">
      <w:r>
        <w:separator/>
      </w:r>
    </w:p>
  </w:footnote>
  <w:footnote w:type="continuationSeparator" w:id="0">
    <w:p w14:paraId="55C7F195" w14:textId="77777777" w:rsidR="00150C83" w:rsidRDefault="00150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AEF2" w14:textId="77777777" w:rsidR="00150C83" w:rsidRPr="003A7A68" w:rsidRDefault="00150C83">
    <w:pPr>
      <w:pStyle w:val="Header"/>
      <w:tabs>
        <w:tab w:val="clear" w:pos="8640"/>
        <w:tab w:val="right" w:pos="9360"/>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DDC"/>
    <w:multiLevelType w:val="hybridMultilevel"/>
    <w:tmpl w:val="785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E640D"/>
    <w:multiLevelType w:val="hybridMultilevel"/>
    <w:tmpl w:val="3AF2B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CD4802"/>
    <w:multiLevelType w:val="hybridMultilevel"/>
    <w:tmpl w:val="83C45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797363"/>
    <w:multiLevelType w:val="hybridMultilevel"/>
    <w:tmpl w:val="F1B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562DA"/>
    <w:multiLevelType w:val="hybridMultilevel"/>
    <w:tmpl w:val="2F320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2E75E9"/>
    <w:multiLevelType w:val="multilevel"/>
    <w:tmpl w:val="83A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257A3"/>
    <w:multiLevelType w:val="hybridMultilevel"/>
    <w:tmpl w:val="3E76B8DE"/>
    <w:lvl w:ilvl="0" w:tplc="9ABCAA78">
      <w:start w:val="1"/>
      <w:numFmt w:val="decimal"/>
      <w:lvlText w:val="%1."/>
      <w:lvlJc w:val="left"/>
      <w:pPr>
        <w:ind w:left="360" w:hanging="360"/>
      </w:pPr>
      <w:rPr>
        <w:rFonts w:hint="default"/>
        <w:b/>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F87106"/>
    <w:multiLevelType w:val="hybridMultilevel"/>
    <w:tmpl w:val="923473CE"/>
    <w:lvl w:ilvl="0" w:tplc="24CC245E">
      <w:start w:val="1"/>
      <w:numFmt w:val="decimal"/>
      <w:lvlText w:val="%1."/>
      <w:lvlJc w:val="left"/>
      <w:pPr>
        <w:tabs>
          <w:tab w:val="num" w:pos="432"/>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F3743"/>
    <w:multiLevelType w:val="hybridMultilevel"/>
    <w:tmpl w:val="AC500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27C59"/>
    <w:multiLevelType w:val="hybridMultilevel"/>
    <w:tmpl w:val="827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E69F7"/>
    <w:multiLevelType w:val="hybridMultilevel"/>
    <w:tmpl w:val="D77C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8336E"/>
    <w:multiLevelType w:val="hybridMultilevel"/>
    <w:tmpl w:val="664E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F08B1"/>
    <w:multiLevelType w:val="hybridMultilevel"/>
    <w:tmpl w:val="602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05257"/>
    <w:multiLevelType w:val="multilevel"/>
    <w:tmpl w:val="37F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E6848"/>
    <w:multiLevelType w:val="hybridMultilevel"/>
    <w:tmpl w:val="B1824EFC"/>
    <w:lvl w:ilvl="0" w:tplc="362CA4D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3C58BA"/>
    <w:multiLevelType w:val="hybridMultilevel"/>
    <w:tmpl w:val="A222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950C2"/>
    <w:multiLevelType w:val="hybridMultilevel"/>
    <w:tmpl w:val="CBF04944"/>
    <w:lvl w:ilvl="0" w:tplc="A27045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0A4C31"/>
    <w:multiLevelType w:val="hybridMultilevel"/>
    <w:tmpl w:val="7B10BA54"/>
    <w:lvl w:ilvl="0" w:tplc="56C65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17"/>
  </w:num>
  <w:num w:numId="5">
    <w:abstractNumId w:val="16"/>
  </w:num>
  <w:num w:numId="6">
    <w:abstractNumId w:val="0"/>
  </w:num>
  <w:num w:numId="7">
    <w:abstractNumId w:val="3"/>
  </w:num>
  <w:num w:numId="8">
    <w:abstractNumId w:val="9"/>
  </w:num>
  <w:num w:numId="9">
    <w:abstractNumId w:val="11"/>
  </w:num>
  <w:num w:numId="10">
    <w:abstractNumId w:val="14"/>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39"/>
    <w:rsid w:val="00002E95"/>
    <w:rsid w:val="00007145"/>
    <w:rsid w:val="00015B1B"/>
    <w:rsid w:val="00015CC0"/>
    <w:rsid w:val="000164FF"/>
    <w:rsid w:val="00030335"/>
    <w:rsid w:val="00047E89"/>
    <w:rsid w:val="00064616"/>
    <w:rsid w:val="00070CEA"/>
    <w:rsid w:val="000930C5"/>
    <w:rsid w:val="000A0310"/>
    <w:rsid w:val="000A4970"/>
    <w:rsid w:val="000B4669"/>
    <w:rsid w:val="000B709A"/>
    <w:rsid w:val="000C3B06"/>
    <w:rsid w:val="000D4C31"/>
    <w:rsid w:val="000D4FDD"/>
    <w:rsid w:val="000E2F46"/>
    <w:rsid w:val="000F3E3B"/>
    <w:rsid w:val="000F78C3"/>
    <w:rsid w:val="0010382A"/>
    <w:rsid w:val="00111DBC"/>
    <w:rsid w:val="00117D3E"/>
    <w:rsid w:val="00120739"/>
    <w:rsid w:val="001475BA"/>
    <w:rsid w:val="00150C83"/>
    <w:rsid w:val="001553EF"/>
    <w:rsid w:val="00183689"/>
    <w:rsid w:val="00185E79"/>
    <w:rsid w:val="0019538D"/>
    <w:rsid w:val="001961E8"/>
    <w:rsid w:val="001C5D36"/>
    <w:rsid w:val="0020144D"/>
    <w:rsid w:val="00202FCD"/>
    <w:rsid w:val="0022036B"/>
    <w:rsid w:val="002609D1"/>
    <w:rsid w:val="002666FB"/>
    <w:rsid w:val="002A39F8"/>
    <w:rsid w:val="002E0C12"/>
    <w:rsid w:val="002E364C"/>
    <w:rsid w:val="002E4E18"/>
    <w:rsid w:val="002F5368"/>
    <w:rsid w:val="00304657"/>
    <w:rsid w:val="00310B61"/>
    <w:rsid w:val="00327FAE"/>
    <w:rsid w:val="00337395"/>
    <w:rsid w:val="0035197D"/>
    <w:rsid w:val="0036517E"/>
    <w:rsid w:val="003769CF"/>
    <w:rsid w:val="00392072"/>
    <w:rsid w:val="00392F31"/>
    <w:rsid w:val="003A381D"/>
    <w:rsid w:val="003A6304"/>
    <w:rsid w:val="003B0B6A"/>
    <w:rsid w:val="003B574D"/>
    <w:rsid w:val="003B6A13"/>
    <w:rsid w:val="003C1F93"/>
    <w:rsid w:val="003D2172"/>
    <w:rsid w:val="003F57A1"/>
    <w:rsid w:val="00403846"/>
    <w:rsid w:val="00407195"/>
    <w:rsid w:val="004160DB"/>
    <w:rsid w:val="00443C0F"/>
    <w:rsid w:val="00445C80"/>
    <w:rsid w:val="004477CE"/>
    <w:rsid w:val="0046005E"/>
    <w:rsid w:val="00464E86"/>
    <w:rsid w:val="004747C3"/>
    <w:rsid w:val="004C17E1"/>
    <w:rsid w:val="004C6BF8"/>
    <w:rsid w:val="004D1D74"/>
    <w:rsid w:val="004D7DA8"/>
    <w:rsid w:val="004E5ABA"/>
    <w:rsid w:val="004E5B0B"/>
    <w:rsid w:val="004E69E2"/>
    <w:rsid w:val="004F47D8"/>
    <w:rsid w:val="004F5C3C"/>
    <w:rsid w:val="00511CD4"/>
    <w:rsid w:val="00516182"/>
    <w:rsid w:val="0051709F"/>
    <w:rsid w:val="00525524"/>
    <w:rsid w:val="00527981"/>
    <w:rsid w:val="00540AD4"/>
    <w:rsid w:val="00541696"/>
    <w:rsid w:val="005429C6"/>
    <w:rsid w:val="00553741"/>
    <w:rsid w:val="00553C9F"/>
    <w:rsid w:val="00554F20"/>
    <w:rsid w:val="00561494"/>
    <w:rsid w:val="0057528F"/>
    <w:rsid w:val="005A082A"/>
    <w:rsid w:val="005B2C01"/>
    <w:rsid w:val="005D3536"/>
    <w:rsid w:val="005D78B7"/>
    <w:rsid w:val="005E5E5F"/>
    <w:rsid w:val="005F7783"/>
    <w:rsid w:val="006076F6"/>
    <w:rsid w:val="00607FA7"/>
    <w:rsid w:val="006139F0"/>
    <w:rsid w:val="00621C94"/>
    <w:rsid w:val="006807A0"/>
    <w:rsid w:val="00687798"/>
    <w:rsid w:val="006D4FF8"/>
    <w:rsid w:val="006E165F"/>
    <w:rsid w:val="006E3DBE"/>
    <w:rsid w:val="006E6852"/>
    <w:rsid w:val="00700046"/>
    <w:rsid w:val="00702BC4"/>
    <w:rsid w:val="00712F98"/>
    <w:rsid w:val="00713E40"/>
    <w:rsid w:val="00724B54"/>
    <w:rsid w:val="0074762F"/>
    <w:rsid w:val="00751983"/>
    <w:rsid w:val="00757F96"/>
    <w:rsid w:val="00764ED7"/>
    <w:rsid w:val="0077640F"/>
    <w:rsid w:val="00776529"/>
    <w:rsid w:val="00776DE1"/>
    <w:rsid w:val="007823B9"/>
    <w:rsid w:val="0079428F"/>
    <w:rsid w:val="007974BC"/>
    <w:rsid w:val="007A7FDC"/>
    <w:rsid w:val="007B36D8"/>
    <w:rsid w:val="007D6248"/>
    <w:rsid w:val="007D78A7"/>
    <w:rsid w:val="007D7F7D"/>
    <w:rsid w:val="007F3958"/>
    <w:rsid w:val="0081423D"/>
    <w:rsid w:val="00852913"/>
    <w:rsid w:val="00853B76"/>
    <w:rsid w:val="00881418"/>
    <w:rsid w:val="008879F2"/>
    <w:rsid w:val="008C084B"/>
    <w:rsid w:val="008C1742"/>
    <w:rsid w:val="008C7CBC"/>
    <w:rsid w:val="008D043A"/>
    <w:rsid w:val="008D701A"/>
    <w:rsid w:val="008F13A1"/>
    <w:rsid w:val="0091788F"/>
    <w:rsid w:val="0093265E"/>
    <w:rsid w:val="00934671"/>
    <w:rsid w:val="009514D4"/>
    <w:rsid w:val="009708CE"/>
    <w:rsid w:val="009920F5"/>
    <w:rsid w:val="009A2B77"/>
    <w:rsid w:val="009A3AB7"/>
    <w:rsid w:val="009A553E"/>
    <w:rsid w:val="009B1EA2"/>
    <w:rsid w:val="009B2840"/>
    <w:rsid w:val="009B526D"/>
    <w:rsid w:val="009D0F07"/>
    <w:rsid w:val="009D1E05"/>
    <w:rsid w:val="009D239A"/>
    <w:rsid w:val="009F399D"/>
    <w:rsid w:val="00A2796B"/>
    <w:rsid w:val="00A35897"/>
    <w:rsid w:val="00A35905"/>
    <w:rsid w:val="00A4079A"/>
    <w:rsid w:val="00A43D65"/>
    <w:rsid w:val="00A47C64"/>
    <w:rsid w:val="00A47F58"/>
    <w:rsid w:val="00A54171"/>
    <w:rsid w:val="00A557A4"/>
    <w:rsid w:val="00A55F86"/>
    <w:rsid w:val="00A72643"/>
    <w:rsid w:val="00A74D9C"/>
    <w:rsid w:val="00A75C1B"/>
    <w:rsid w:val="00A80F71"/>
    <w:rsid w:val="00A836E6"/>
    <w:rsid w:val="00A92CB6"/>
    <w:rsid w:val="00AB5E10"/>
    <w:rsid w:val="00AC7172"/>
    <w:rsid w:val="00AE03A8"/>
    <w:rsid w:val="00AE3CC2"/>
    <w:rsid w:val="00AE5443"/>
    <w:rsid w:val="00AF24C5"/>
    <w:rsid w:val="00AF359B"/>
    <w:rsid w:val="00AF7CC9"/>
    <w:rsid w:val="00B21671"/>
    <w:rsid w:val="00B23D58"/>
    <w:rsid w:val="00B263FB"/>
    <w:rsid w:val="00B274F8"/>
    <w:rsid w:val="00B63492"/>
    <w:rsid w:val="00B82991"/>
    <w:rsid w:val="00BA3210"/>
    <w:rsid w:val="00BB58CB"/>
    <w:rsid w:val="00BE2D82"/>
    <w:rsid w:val="00C074DF"/>
    <w:rsid w:val="00C14361"/>
    <w:rsid w:val="00C25D8F"/>
    <w:rsid w:val="00C269A3"/>
    <w:rsid w:val="00C31217"/>
    <w:rsid w:val="00C346AF"/>
    <w:rsid w:val="00C44725"/>
    <w:rsid w:val="00C554CE"/>
    <w:rsid w:val="00C56EC6"/>
    <w:rsid w:val="00C652EA"/>
    <w:rsid w:val="00C708AB"/>
    <w:rsid w:val="00C7171A"/>
    <w:rsid w:val="00C901CD"/>
    <w:rsid w:val="00C92B92"/>
    <w:rsid w:val="00C95677"/>
    <w:rsid w:val="00CA6A7B"/>
    <w:rsid w:val="00CB436E"/>
    <w:rsid w:val="00CB7E4F"/>
    <w:rsid w:val="00CC0A36"/>
    <w:rsid w:val="00CE7C19"/>
    <w:rsid w:val="00CF2BD4"/>
    <w:rsid w:val="00D04C5A"/>
    <w:rsid w:val="00D069DF"/>
    <w:rsid w:val="00D20A12"/>
    <w:rsid w:val="00D21076"/>
    <w:rsid w:val="00D30720"/>
    <w:rsid w:val="00D438C7"/>
    <w:rsid w:val="00D4529C"/>
    <w:rsid w:val="00D50678"/>
    <w:rsid w:val="00D63203"/>
    <w:rsid w:val="00D6565F"/>
    <w:rsid w:val="00D7389C"/>
    <w:rsid w:val="00D7686C"/>
    <w:rsid w:val="00DA23A2"/>
    <w:rsid w:val="00DA40B2"/>
    <w:rsid w:val="00DB5F77"/>
    <w:rsid w:val="00DD70E0"/>
    <w:rsid w:val="00DD7131"/>
    <w:rsid w:val="00DE34D7"/>
    <w:rsid w:val="00DE6C93"/>
    <w:rsid w:val="00E0761F"/>
    <w:rsid w:val="00E11691"/>
    <w:rsid w:val="00E175B5"/>
    <w:rsid w:val="00E26DFE"/>
    <w:rsid w:val="00E30DFC"/>
    <w:rsid w:val="00E40D2E"/>
    <w:rsid w:val="00E50A28"/>
    <w:rsid w:val="00E57135"/>
    <w:rsid w:val="00E60059"/>
    <w:rsid w:val="00E710DF"/>
    <w:rsid w:val="00EA4659"/>
    <w:rsid w:val="00EB63FC"/>
    <w:rsid w:val="00ED4073"/>
    <w:rsid w:val="00ED6CC4"/>
    <w:rsid w:val="00ED7A2F"/>
    <w:rsid w:val="00EE2F6F"/>
    <w:rsid w:val="00EE45CC"/>
    <w:rsid w:val="00EE4D5E"/>
    <w:rsid w:val="00F07392"/>
    <w:rsid w:val="00F12B61"/>
    <w:rsid w:val="00F20762"/>
    <w:rsid w:val="00F23E6C"/>
    <w:rsid w:val="00F2704F"/>
    <w:rsid w:val="00F724AF"/>
    <w:rsid w:val="00F81D0E"/>
    <w:rsid w:val="00F9082D"/>
    <w:rsid w:val="00F90FFF"/>
    <w:rsid w:val="00FA15ED"/>
    <w:rsid w:val="00FD3E4E"/>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D8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99D"/>
    <w:rPr>
      <w:sz w:val="22"/>
    </w:rPr>
  </w:style>
  <w:style w:type="paragraph" w:styleId="Header">
    <w:name w:val="header"/>
    <w:basedOn w:val="Normal"/>
    <w:rsid w:val="009F399D"/>
    <w:pPr>
      <w:tabs>
        <w:tab w:val="center" w:pos="4320"/>
        <w:tab w:val="right" w:pos="8640"/>
      </w:tabs>
    </w:pPr>
  </w:style>
  <w:style w:type="character" w:styleId="PageNumber">
    <w:name w:val="page number"/>
    <w:basedOn w:val="DefaultParagraphFont"/>
    <w:rsid w:val="009F399D"/>
  </w:style>
  <w:style w:type="paragraph" w:styleId="Footer">
    <w:name w:val="footer"/>
    <w:basedOn w:val="Normal"/>
    <w:rsid w:val="009F399D"/>
    <w:pPr>
      <w:tabs>
        <w:tab w:val="center" w:pos="4320"/>
        <w:tab w:val="right" w:pos="8640"/>
      </w:tabs>
    </w:pPr>
  </w:style>
  <w:style w:type="character" w:styleId="Hyperlink">
    <w:name w:val="Hyperlink"/>
    <w:basedOn w:val="DefaultParagraphFont"/>
    <w:rsid w:val="009F399D"/>
    <w:rPr>
      <w:color w:val="0000FF"/>
      <w:u w:val="single"/>
    </w:rPr>
  </w:style>
  <w:style w:type="paragraph" w:styleId="BalloonText">
    <w:name w:val="Balloon Text"/>
    <w:basedOn w:val="Normal"/>
    <w:semiHidden/>
    <w:rsid w:val="00120739"/>
    <w:rPr>
      <w:rFonts w:ascii="Tahoma" w:hAnsi="Tahoma" w:cs="Tahoma"/>
      <w:sz w:val="16"/>
      <w:szCs w:val="16"/>
    </w:rPr>
  </w:style>
  <w:style w:type="table" w:styleId="TableGrid">
    <w:name w:val="Table Grid"/>
    <w:basedOn w:val="TableNormal"/>
    <w:rsid w:val="0001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783"/>
    <w:pPr>
      <w:ind w:left="720"/>
      <w:contextualSpacing/>
    </w:pPr>
  </w:style>
  <w:style w:type="character" w:customStyle="1" w:styleId="apple-tab-span">
    <w:name w:val="apple-tab-span"/>
    <w:basedOn w:val="DefaultParagraphFont"/>
    <w:rsid w:val="00ED7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99D"/>
    <w:rPr>
      <w:sz w:val="22"/>
    </w:rPr>
  </w:style>
  <w:style w:type="paragraph" w:styleId="Header">
    <w:name w:val="header"/>
    <w:basedOn w:val="Normal"/>
    <w:rsid w:val="009F399D"/>
    <w:pPr>
      <w:tabs>
        <w:tab w:val="center" w:pos="4320"/>
        <w:tab w:val="right" w:pos="8640"/>
      </w:tabs>
    </w:pPr>
  </w:style>
  <w:style w:type="character" w:styleId="PageNumber">
    <w:name w:val="page number"/>
    <w:basedOn w:val="DefaultParagraphFont"/>
    <w:rsid w:val="009F399D"/>
  </w:style>
  <w:style w:type="paragraph" w:styleId="Footer">
    <w:name w:val="footer"/>
    <w:basedOn w:val="Normal"/>
    <w:rsid w:val="009F399D"/>
    <w:pPr>
      <w:tabs>
        <w:tab w:val="center" w:pos="4320"/>
        <w:tab w:val="right" w:pos="8640"/>
      </w:tabs>
    </w:pPr>
  </w:style>
  <w:style w:type="character" w:styleId="Hyperlink">
    <w:name w:val="Hyperlink"/>
    <w:basedOn w:val="DefaultParagraphFont"/>
    <w:rsid w:val="009F399D"/>
    <w:rPr>
      <w:color w:val="0000FF"/>
      <w:u w:val="single"/>
    </w:rPr>
  </w:style>
  <w:style w:type="paragraph" w:styleId="BalloonText">
    <w:name w:val="Balloon Text"/>
    <w:basedOn w:val="Normal"/>
    <w:semiHidden/>
    <w:rsid w:val="00120739"/>
    <w:rPr>
      <w:rFonts w:ascii="Tahoma" w:hAnsi="Tahoma" w:cs="Tahoma"/>
      <w:sz w:val="16"/>
      <w:szCs w:val="16"/>
    </w:rPr>
  </w:style>
  <w:style w:type="table" w:styleId="TableGrid">
    <w:name w:val="Table Grid"/>
    <w:basedOn w:val="TableNormal"/>
    <w:rsid w:val="0001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783"/>
    <w:pPr>
      <w:ind w:left="720"/>
      <w:contextualSpacing/>
    </w:pPr>
  </w:style>
  <w:style w:type="character" w:customStyle="1" w:styleId="apple-tab-span">
    <w:name w:val="apple-tab-span"/>
    <w:basedOn w:val="DefaultParagraphFont"/>
    <w:rsid w:val="00ED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4792">
      <w:bodyDiv w:val="1"/>
      <w:marLeft w:val="0"/>
      <w:marRight w:val="0"/>
      <w:marTop w:val="0"/>
      <w:marBottom w:val="0"/>
      <w:divBdr>
        <w:top w:val="none" w:sz="0" w:space="0" w:color="auto"/>
        <w:left w:val="none" w:sz="0" w:space="0" w:color="auto"/>
        <w:bottom w:val="none" w:sz="0" w:space="0" w:color="auto"/>
        <w:right w:val="none" w:sz="0" w:space="0" w:color="auto"/>
      </w:divBdr>
      <w:divsChild>
        <w:div w:id="118825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608786">
              <w:marLeft w:val="0"/>
              <w:marRight w:val="0"/>
              <w:marTop w:val="0"/>
              <w:marBottom w:val="0"/>
              <w:divBdr>
                <w:top w:val="none" w:sz="0" w:space="0" w:color="auto"/>
                <w:left w:val="none" w:sz="0" w:space="0" w:color="auto"/>
                <w:bottom w:val="none" w:sz="0" w:space="0" w:color="auto"/>
                <w:right w:val="none" w:sz="0" w:space="0" w:color="auto"/>
              </w:divBdr>
              <w:divsChild>
                <w:div w:id="703673879">
                  <w:marLeft w:val="0"/>
                  <w:marRight w:val="0"/>
                  <w:marTop w:val="0"/>
                  <w:marBottom w:val="0"/>
                  <w:divBdr>
                    <w:top w:val="none" w:sz="0" w:space="0" w:color="auto"/>
                    <w:left w:val="none" w:sz="0" w:space="0" w:color="auto"/>
                    <w:bottom w:val="none" w:sz="0" w:space="0" w:color="auto"/>
                    <w:right w:val="none" w:sz="0" w:space="0" w:color="auto"/>
                  </w:divBdr>
                  <w:divsChild>
                    <w:div w:id="303320769">
                      <w:marLeft w:val="0"/>
                      <w:marRight w:val="0"/>
                      <w:marTop w:val="0"/>
                      <w:marBottom w:val="0"/>
                      <w:divBdr>
                        <w:top w:val="none" w:sz="0" w:space="0" w:color="auto"/>
                        <w:left w:val="none" w:sz="0" w:space="0" w:color="auto"/>
                        <w:bottom w:val="none" w:sz="0" w:space="0" w:color="auto"/>
                        <w:right w:val="none" w:sz="0" w:space="0" w:color="auto"/>
                      </w:divBdr>
                    </w:div>
                    <w:div w:id="313292948">
                      <w:marLeft w:val="0"/>
                      <w:marRight w:val="0"/>
                      <w:marTop w:val="0"/>
                      <w:marBottom w:val="0"/>
                      <w:divBdr>
                        <w:top w:val="none" w:sz="0" w:space="0" w:color="auto"/>
                        <w:left w:val="none" w:sz="0" w:space="0" w:color="auto"/>
                        <w:bottom w:val="none" w:sz="0" w:space="0" w:color="auto"/>
                        <w:right w:val="none" w:sz="0" w:space="0" w:color="auto"/>
                      </w:divBdr>
                    </w:div>
                    <w:div w:id="577834205">
                      <w:marLeft w:val="0"/>
                      <w:marRight w:val="0"/>
                      <w:marTop w:val="0"/>
                      <w:marBottom w:val="0"/>
                      <w:divBdr>
                        <w:top w:val="none" w:sz="0" w:space="0" w:color="auto"/>
                        <w:left w:val="none" w:sz="0" w:space="0" w:color="auto"/>
                        <w:bottom w:val="none" w:sz="0" w:space="0" w:color="auto"/>
                        <w:right w:val="none" w:sz="0" w:space="0" w:color="auto"/>
                      </w:divBdr>
                    </w:div>
                    <w:div w:id="608437695">
                      <w:marLeft w:val="0"/>
                      <w:marRight w:val="0"/>
                      <w:marTop w:val="0"/>
                      <w:marBottom w:val="0"/>
                      <w:divBdr>
                        <w:top w:val="none" w:sz="0" w:space="0" w:color="auto"/>
                        <w:left w:val="none" w:sz="0" w:space="0" w:color="auto"/>
                        <w:bottom w:val="none" w:sz="0" w:space="0" w:color="auto"/>
                        <w:right w:val="none" w:sz="0" w:space="0" w:color="auto"/>
                      </w:divBdr>
                    </w:div>
                    <w:div w:id="625085582">
                      <w:marLeft w:val="0"/>
                      <w:marRight w:val="0"/>
                      <w:marTop w:val="0"/>
                      <w:marBottom w:val="0"/>
                      <w:divBdr>
                        <w:top w:val="none" w:sz="0" w:space="0" w:color="auto"/>
                        <w:left w:val="none" w:sz="0" w:space="0" w:color="auto"/>
                        <w:bottom w:val="none" w:sz="0" w:space="0" w:color="auto"/>
                        <w:right w:val="none" w:sz="0" w:space="0" w:color="auto"/>
                      </w:divBdr>
                    </w:div>
                    <w:div w:id="760369529">
                      <w:marLeft w:val="0"/>
                      <w:marRight w:val="0"/>
                      <w:marTop w:val="0"/>
                      <w:marBottom w:val="0"/>
                      <w:divBdr>
                        <w:top w:val="none" w:sz="0" w:space="0" w:color="auto"/>
                        <w:left w:val="none" w:sz="0" w:space="0" w:color="auto"/>
                        <w:bottom w:val="none" w:sz="0" w:space="0" w:color="auto"/>
                        <w:right w:val="none" w:sz="0" w:space="0" w:color="auto"/>
                      </w:divBdr>
                      <w:divsChild>
                        <w:div w:id="267154623">
                          <w:marLeft w:val="0"/>
                          <w:marRight w:val="0"/>
                          <w:marTop w:val="0"/>
                          <w:marBottom w:val="0"/>
                          <w:divBdr>
                            <w:top w:val="none" w:sz="0" w:space="0" w:color="auto"/>
                            <w:left w:val="none" w:sz="0" w:space="0" w:color="auto"/>
                            <w:bottom w:val="none" w:sz="0" w:space="0" w:color="auto"/>
                            <w:right w:val="none" w:sz="0" w:space="0" w:color="auto"/>
                          </w:divBdr>
                        </w:div>
                        <w:div w:id="1946961972">
                          <w:marLeft w:val="0"/>
                          <w:marRight w:val="0"/>
                          <w:marTop w:val="0"/>
                          <w:marBottom w:val="0"/>
                          <w:divBdr>
                            <w:top w:val="none" w:sz="0" w:space="0" w:color="auto"/>
                            <w:left w:val="none" w:sz="0" w:space="0" w:color="auto"/>
                            <w:bottom w:val="none" w:sz="0" w:space="0" w:color="auto"/>
                            <w:right w:val="none" w:sz="0" w:space="0" w:color="auto"/>
                          </w:divBdr>
                        </w:div>
                        <w:div w:id="1989819314">
                          <w:marLeft w:val="0"/>
                          <w:marRight w:val="0"/>
                          <w:marTop w:val="0"/>
                          <w:marBottom w:val="0"/>
                          <w:divBdr>
                            <w:top w:val="none" w:sz="0" w:space="0" w:color="auto"/>
                            <w:left w:val="none" w:sz="0" w:space="0" w:color="auto"/>
                            <w:bottom w:val="none" w:sz="0" w:space="0" w:color="auto"/>
                            <w:right w:val="none" w:sz="0" w:space="0" w:color="auto"/>
                          </w:divBdr>
                        </w:div>
                      </w:divsChild>
                    </w:div>
                    <w:div w:id="1123842974">
                      <w:marLeft w:val="0"/>
                      <w:marRight w:val="0"/>
                      <w:marTop w:val="0"/>
                      <w:marBottom w:val="0"/>
                      <w:divBdr>
                        <w:top w:val="none" w:sz="0" w:space="0" w:color="auto"/>
                        <w:left w:val="none" w:sz="0" w:space="0" w:color="auto"/>
                        <w:bottom w:val="none" w:sz="0" w:space="0" w:color="auto"/>
                        <w:right w:val="none" w:sz="0" w:space="0" w:color="auto"/>
                      </w:divBdr>
                    </w:div>
                    <w:div w:id="1352803053">
                      <w:marLeft w:val="0"/>
                      <w:marRight w:val="0"/>
                      <w:marTop w:val="0"/>
                      <w:marBottom w:val="0"/>
                      <w:divBdr>
                        <w:top w:val="none" w:sz="0" w:space="0" w:color="auto"/>
                        <w:left w:val="none" w:sz="0" w:space="0" w:color="auto"/>
                        <w:bottom w:val="none" w:sz="0" w:space="0" w:color="auto"/>
                        <w:right w:val="none" w:sz="0" w:space="0" w:color="auto"/>
                      </w:divBdr>
                    </w:div>
                    <w:div w:id="1768580080">
                      <w:marLeft w:val="0"/>
                      <w:marRight w:val="0"/>
                      <w:marTop w:val="0"/>
                      <w:marBottom w:val="0"/>
                      <w:divBdr>
                        <w:top w:val="none" w:sz="0" w:space="0" w:color="auto"/>
                        <w:left w:val="none" w:sz="0" w:space="0" w:color="auto"/>
                        <w:bottom w:val="none" w:sz="0" w:space="0" w:color="auto"/>
                        <w:right w:val="none" w:sz="0" w:space="0" w:color="auto"/>
                      </w:divBdr>
                    </w:div>
                    <w:div w:id="1784031713">
                      <w:marLeft w:val="0"/>
                      <w:marRight w:val="0"/>
                      <w:marTop w:val="0"/>
                      <w:marBottom w:val="0"/>
                      <w:divBdr>
                        <w:top w:val="none" w:sz="0" w:space="0" w:color="auto"/>
                        <w:left w:val="none" w:sz="0" w:space="0" w:color="auto"/>
                        <w:bottom w:val="none" w:sz="0" w:space="0" w:color="auto"/>
                        <w:right w:val="none" w:sz="0" w:space="0" w:color="auto"/>
                      </w:divBdr>
                    </w:div>
                    <w:div w:id="1823110630">
                      <w:marLeft w:val="0"/>
                      <w:marRight w:val="0"/>
                      <w:marTop w:val="0"/>
                      <w:marBottom w:val="0"/>
                      <w:divBdr>
                        <w:top w:val="none" w:sz="0" w:space="0" w:color="auto"/>
                        <w:left w:val="none" w:sz="0" w:space="0" w:color="auto"/>
                        <w:bottom w:val="none" w:sz="0" w:space="0" w:color="auto"/>
                        <w:right w:val="none" w:sz="0" w:space="0" w:color="auto"/>
                      </w:divBdr>
                    </w:div>
                    <w:div w:id="2031249635">
                      <w:marLeft w:val="0"/>
                      <w:marRight w:val="0"/>
                      <w:marTop w:val="0"/>
                      <w:marBottom w:val="0"/>
                      <w:divBdr>
                        <w:top w:val="none" w:sz="0" w:space="0" w:color="auto"/>
                        <w:left w:val="none" w:sz="0" w:space="0" w:color="auto"/>
                        <w:bottom w:val="none" w:sz="0" w:space="0" w:color="auto"/>
                        <w:right w:val="none" w:sz="0" w:space="0" w:color="auto"/>
                      </w:divBdr>
                    </w:div>
                    <w:div w:id="20684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1820">
      <w:bodyDiv w:val="1"/>
      <w:marLeft w:val="0"/>
      <w:marRight w:val="0"/>
      <w:marTop w:val="0"/>
      <w:marBottom w:val="0"/>
      <w:divBdr>
        <w:top w:val="none" w:sz="0" w:space="0" w:color="auto"/>
        <w:left w:val="none" w:sz="0" w:space="0" w:color="auto"/>
        <w:bottom w:val="none" w:sz="0" w:space="0" w:color="auto"/>
        <w:right w:val="none" w:sz="0" w:space="0" w:color="auto"/>
      </w:divBdr>
    </w:div>
    <w:div w:id="1530096490">
      <w:bodyDiv w:val="1"/>
      <w:marLeft w:val="0"/>
      <w:marRight w:val="0"/>
      <w:marTop w:val="0"/>
      <w:marBottom w:val="0"/>
      <w:divBdr>
        <w:top w:val="none" w:sz="0" w:space="0" w:color="auto"/>
        <w:left w:val="none" w:sz="0" w:space="0" w:color="auto"/>
        <w:bottom w:val="none" w:sz="0" w:space="0" w:color="auto"/>
        <w:right w:val="none" w:sz="0" w:space="0" w:color="auto"/>
      </w:divBdr>
    </w:div>
    <w:div w:id="16288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F537-0B75-6D42-8909-FAAA3FF4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2157</Words>
  <Characters>12299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July 14, 2002</vt:lpstr>
    </vt:vector>
  </TitlesOfParts>
  <Company>Glacier Northwest, Inc</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2002</dc:title>
  <dc:subject/>
  <dc:creator>Thomas Hanson</dc:creator>
  <cp:keywords/>
  <dc:description/>
  <cp:lastModifiedBy>Bruce Chattin</cp:lastModifiedBy>
  <cp:revision>3</cp:revision>
  <cp:lastPrinted>2016-09-06T21:53:00Z</cp:lastPrinted>
  <dcterms:created xsi:type="dcterms:W3CDTF">2018-03-20T17:52:00Z</dcterms:created>
  <dcterms:modified xsi:type="dcterms:W3CDTF">2018-03-21T04:33:00Z</dcterms:modified>
</cp:coreProperties>
</file>