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1B" w:rsidRDefault="007C5460" w:rsidP="007C5460">
      <w:pPr>
        <w:jc w:val="center"/>
      </w:pPr>
      <w:r>
        <w:t>COMMENT</w:t>
      </w:r>
      <w:r w:rsidR="00FA70E7">
        <w:t>S</w:t>
      </w:r>
      <w:r>
        <w:t xml:space="preserve"> TO AUGUST 2018 PROPOSED AMENDMENT TO WAC 173-303</w:t>
      </w:r>
    </w:p>
    <w:p w:rsidR="0027178B" w:rsidRDefault="0027178B" w:rsidP="007C5460">
      <w:pPr>
        <w:jc w:val="center"/>
      </w:pPr>
      <w:r>
        <w:t>REVISED COMMENT</w:t>
      </w:r>
    </w:p>
    <w:p w:rsidR="007C5460" w:rsidRDefault="007C5460" w:rsidP="007C5460">
      <w:pPr>
        <w:jc w:val="center"/>
      </w:pPr>
    </w:p>
    <w:p w:rsidR="0027178B" w:rsidRDefault="0027178B" w:rsidP="0027178B">
      <w:r>
        <w:t xml:space="preserve">This document includes </w:t>
      </w:r>
      <w:r w:rsidR="005600F5">
        <w:t>two</w:t>
      </w:r>
      <w:r>
        <w:t xml:space="preserve"> additional comment</w:t>
      </w:r>
      <w:r w:rsidR="005600F5">
        <w:t>s</w:t>
      </w:r>
      <w:bookmarkStart w:id="0" w:name="_GoBack"/>
      <w:bookmarkEnd w:id="0"/>
      <w:r>
        <w:t xml:space="preserve"> not contained in the document submitted on 10/3/18:  </w:t>
      </w:r>
    </w:p>
    <w:p w:rsidR="0027178B" w:rsidRDefault="0027178B" w:rsidP="007C5460">
      <w:pPr>
        <w:jc w:val="center"/>
      </w:pPr>
    </w:p>
    <w:p w:rsidR="00F501C9" w:rsidRDefault="00F501C9" w:rsidP="007C5460">
      <w:pPr>
        <w:rPr>
          <w:rFonts w:ascii="Arial" w:hAnsi="Arial" w:cs="Arial"/>
          <w:sz w:val="20"/>
          <w:szCs w:val="20"/>
        </w:rPr>
      </w:pPr>
      <w:r>
        <w:rPr>
          <w:rFonts w:ascii="Arial" w:hAnsi="Arial" w:cs="Arial"/>
          <w:sz w:val="20"/>
          <w:szCs w:val="20"/>
        </w:rPr>
        <w:t xml:space="preserve">I appreciate the opportunity to comment on the proposed amendments to the Dangerous Waste Regulations, WAC 173-303.  </w:t>
      </w:r>
      <w:r w:rsidR="002E0569">
        <w:rPr>
          <w:rFonts w:ascii="Arial" w:hAnsi="Arial" w:cs="Arial"/>
          <w:sz w:val="20"/>
          <w:szCs w:val="20"/>
        </w:rPr>
        <w:t xml:space="preserve">I provide the following comments for consideration. </w:t>
      </w:r>
    </w:p>
    <w:p w:rsidR="002E0569" w:rsidRDefault="002E0569" w:rsidP="007C5460">
      <w:pPr>
        <w:rPr>
          <w:rFonts w:ascii="Arial" w:hAnsi="Arial" w:cs="Arial"/>
          <w:sz w:val="20"/>
          <w:szCs w:val="20"/>
        </w:rPr>
      </w:pPr>
    </w:p>
    <w:p w:rsidR="002E0569" w:rsidRDefault="002E0569" w:rsidP="007C5460">
      <w:pPr>
        <w:rPr>
          <w:rFonts w:ascii="Arial" w:hAnsi="Arial" w:cs="Arial"/>
          <w:sz w:val="20"/>
          <w:szCs w:val="20"/>
        </w:rPr>
      </w:pPr>
      <w:r>
        <w:rPr>
          <w:rFonts w:ascii="Arial" w:hAnsi="Arial" w:cs="Arial"/>
          <w:sz w:val="20"/>
          <w:szCs w:val="20"/>
        </w:rPr>
        <w:t>Sincerely,</w:t>
      </w:r>
    </w:p>
    <w:p w:rsidR="002E0569" w:rsidRDefault="002E0569" w:rsidP="007C5460">
      <w:pPr>
        <w:rPr>
          <w:rFonts w:ascii="Arial" w:hAnsi="Arial" w:cs="Arial"/>
          <w:sz w:val="20"/>
          <w:szCs w:val="20"/>
        </w:rPr>
      </w:pPr>
    </w:p>
    <w:p w:rsidR="002E0569" w:rsidRDefault="002E0569" w:rsidP="007C5460">
      <w:pPr>
        <w:rPr>
          <w:rFonts w:ascii="Arial" w:hAnsi="Arial" w:cs="Arial"/>
          <w:sz w:val="20"/>
          <w:szCs w:val="20"/>
        </w:rPr>
      </w:pPr>
      <w:r>
        <w:rPr>
          <w:rFonts w:ascii="Arial" w:hAnsi="Arial" w:cs="Arial"/>
          <w:sz w:val="20"/>
          <w:szCs w:val="20"/>
        </w:rPr>
        <w:t>Joseph Kohler</w:t>
      </w:r>
    </w:p>
    <w:p w:rsidR="002E0569" w:rsidRDefault="002E0569" w:rsidP="007C5460">
      <w:pPr>
        <w:pBdr>
          <w:bottom w:val="single" w:sz="6" w:space="1" w:color="auto"/>
        </w:pBdr>
        <w:rPr>
          <w:rFonts w:ascii="Arial" w:hAnsi="Arial" w:cs="Arial"/>
          <w:sz w:val="20"/>
          <w:szCs w:val="20"/>
        </w:rPr>
      </w:pPr>
      <w:r>
        <w:rPr>
          <w:rFonts w:ascii="Arial" w:hAnsi="Arial" w:cs="Arial"/>
          <w:sz w:val="20"/>
          <w:szCs w:val="20"/>
        </w:rPr>
        <w:t xml:space="preserve">Silverdale, WA </w:t>
      </w:r>
    </w:p>
    <w:p w:rsidR="00F501C9" w:rsidRDefault="00F501C9" w:rsidP="007C5460">
      <w:pPr>
        <w:rPr>
          <w:rFonts w:ascii="Arial" w:hAnsi="Arial" w:cs="Arial"/>
          <w:sz w:val="20"/>
          <w:szCs w:val="20"/>
        </w:rPr>
      </w:pPr>
    </w:p>
    <w:p w:rsidR="002E0569" w:rsidRPr="002E0569" w:rsidRDefault="007C5460" w:rsidP="007C5460">
      <w:pPr>
        <w:rPr>
          <w:rFonts w:ascii="Arial" w:hAnsi="Arial" w:cs="Arial"/>
          <w:b/>
          <w:sz w:val="20"/>
          <w:szCs w:val="20"/>
        </w:rPr>
      </w:pPr>
      <w:r w:rsidRPr="002E0569">
        <w:rPr>
          <w:rFonts w:ascii="Arial" w:hAnsi="Arial" w:cs="Arial"/>
          <w:b/>
          <w:sz w:val="20"/>
          <w:szCs w:val="20"/>
        </w:rPr>
        <w:t>173-303</w:t>
      </w:r>
      <w:r w:rsidR="008B7E92" w:rsidRPr="002E0569">
        <w:rPr>
          <w:rFonts w:ascii="Arial" w:hAnsi="Arial" w:cs="Arial"/>
          <w:b/>
          <w:sz w:val="20"/>
          <w:szCs w:val="20"/>
        </w:rPr>
        <w:t>-</w:t>
      </w:r>
      <w:r w:rsidRPr="002E0569">
        <w:rPr>
          <w:rFonts w:ascii="Arial" w:hAnsi="Arial" w:cs="Arial"/>
          <w:b/>
          <w:sz w:val="20"/>
          <w:szCs w:val="20"/>
        </w:rPr>
        <w:t xml:space="preserve">180(10)(d).  </w:t>
      </w:r>
    </w:p>
    <w:p w:rsidR="002E0569" w:rsidRDefault="002E0569" w:rsidP="007C5460">
      <w:pPr>
        <w:rPr>
          <w:rFonts w:ascii="Arial" w:hAnsi="Arial" w:cs="Arial"/>
          <w:sz w:val="20"/>
          <w:szCs w:val="20"/>
        </w:rPr>
      </w:pPr>
    </w:p>
    <w:p w:rsidR="007C5460" w:rsidRPr="007C5460" w:rsidRDefault="007C5460" w:rsidP="007C5460">
      <w:pPr>
        <w:rPr>
          <w:rFonts w:ascii="Arial" w:hAnsi="Arial" w:cs="Arial"/>
          <w:sz w:val="20"/>
          <w:szCs w:val="20"/>
        </w:rPr>
      </w:pPr>
      <w:r w:rsidRPr="007C5460">
        <w:rPr>
          <w:rFonts w:ascii="Arial" w:hAnsi="Arial" w:cs="Arial"/>
          <w:sz w:val="20"/>
          <w:szCs w:val="20"/>
        </w:rPr>
        <w:t>The proposed text reads as follows:</w:t>
      </w:r>
    </w:p>
    <w:p w:rsidR="007C5460" w:rsidRPr="007C5460" w:rsidRDefault="007C5460" w:rsidP="007C5460">
      <w:pPr>
        <w:rPr>
          <w:rFonts w:ascii="Arial" w:hAnsi="Arial" w:cs="Arial"/>
          <w:sz w:val="20"/>
          <w:szCs w:val="20"/>
        </w:rPr>
      </w:pPr>
    </w:p>
    <w:p w:rsidR="007C5460" w:rsidRPr="007C5460" w:rsidRDefault="007C5460" w:rsidP="007C5460">
      <w:pPr>
        <w:rPr>
          <w:rFonts w:ascii="Arial" w:hAnsi="Arial" w:cs="Arial"/>
          <w:i/>
          <w:sz w:val="20"/>
          <w:szCs w:val="20"/>
        </w:rPr>
      </w:pPr>
      <w:r w:rsidRPr="007C5460">
        <w:rPr>
          <w:rFonts w:ascii="Arial" w:hAnsi="Arial" w:cs="Arial"/>
          <w:i/>
          <w:sz w:val="20"/>
          <w:szCs w:val="20"/>
        </w:rPr>
        <w:t>“(d) Requirement for one printed copy. To the extent the hazardous materials regulation on shipping papers for carriage by public highway requires shippers of hazardous material to supply a paper document for compliance with 49 C.F.R. Part 177.817, a generator originating an electronic manifest must also provide the initial transporter with one printed copy of the electronic manifest. In addition, the one printed copy of the electronic manifest must provide the information required in subsection (6) of this section for state-only dangerous waste that designates only by the criteria under WAC 173-303-100 and as state listed WPCB and WSC2.”</w:t>
      </w:r>
    </w:p>
    <w:p w:rsidR="007C5460" w:rsidRPr="00B5085B" w:rsidRDefault="007C5460" w:rsidP="007C5460">
      <w:pPr>
        <w:rPr>
          <w:rFonts w:ascii="Arial" w:hAnsi="Arial" w:cs="Arial"/>
          <w:b/>
          <w:sz w:val="20"/>
          <w:szCs w:val="20"/>
        </w:rPr>
      </w:pPr>
    </w:p>
    <w:p w:rsidR="00B5085B" w:rsidRPr="00F10E0E" w:rsidRDefault="00B5085B" w:rsidP="00F10E0E">
      <w:pPr>
        <w:rPr>
          <w:rFonts w:ascii="Arial" w:hAnsi="Arial" w:cs="Arial"/>
          <w:b/>
          <w:sz w:val="20"/>
          <w:szCs w:val="20"/>
        </w:rPr>
      </w:pPr>
      <w:r w:rsidRPr="00F10E0E">
        <w:rPr>
          <w:rFonts w:ascii="Arial" w:hAnsi="Arial" w:cs="Arial"/>
          <w:b/>
          <w:sz w:val="20"/>
          <w:szCs w:val="20"/>
        </w:rPr>
        <w:t>49 CFR Requirements Independent of WAC 17</w:t>
      </w:r>
      <w:r w:rsidR="001474AF" w:rsidRPr="00F10E0E">
        <w:rPr>
          <w:rFonts w:ascii="Arial" w:hAnsi="Arial" w:cs="Arial"/>
          <w:b/>
          <w:sz w:val="20"/>
          <w:szCs w:val="20"/>
        </w:rPr>
        <w:t>3</w:t>
      </w:r>
      <w:r w:rsidRPr="00F10E0E">
        <w:rPr>
          <w:rFonts w:ascii="Arial" w:hAnsi="Arial" w:cs="Arial"/>
          <w:b/>
          <w:sz w:val="20"/>
          <w:szCs w:val="20"/>
        </w:rPr>
        <w:t xml:space="preserve">-303: </w:t>
      </w:r>
    </w:p>
    <w:p w:rsidR="00B5085B" w:rsidRDefault="00B5085B" w:rsidP="00B5085B">
      <w:pPr>
        <w:pStyle w:val="ListParagraph"/>
        <w:rPr>
          <w:rFonts w:ascii="Arial" w:hAnsi="Arial" w:cs="Arial"/>
          <w:b/>
          <w:sz w:val="20"/>
          <w:szCs w:val="20"/>
        </w:rPr>
      </w:pPr>
    </w:p>
    <w:p w:rsidR="00B5085B" w:rsidRPr="001474AF" w:rsidRDefault="00BA7905" w:rsidP="00B5085B">
      <w:pPr>
        <w:pStyle w:val="ListParagraph"/>
        <w:ind w:left="0"/>
        <w:rPr>
          <w:rFonts w:ascii="Arial" w:hAnsi="Arial" w:cs="Arial"/>
          <w:sz w:val="20"/>
          <w:szCs w:val="20"/>
        </w:rPr>
      </w:pPr>
      <w:r>
        <w:rPr>
          <w:rFonts w:ascii="Arial" w:hAnsi="Arial" w:cs="Arial"/>
          <w:sz w:val="20"/>
          <w:szCs w:val="20"/>
        </w:rPr>
        <w:t xml:space="preserve">COMMENT:  </w:t>
      </w:r>
      <w:r w:rsidR="001474AF">
        <w:rPr>
          <w:rFonts w:ascii="Arial" w:hAnsi="Arial" w:cs="Arial"/>
          <w:sz w:val="20"/>
          <w:szCs w:val="20"/>
        </w:rPr>
        <w:t>The requirement to provide a Shipping Paper</w:t>
      </w:r>
      <w:r w:rsidR="00D20E0E">
        <w:rPr>
          <w:rFonts w:ascii="Arial" w:hAnsi="Arial" w:cs="Arial"/>
          <w:sz w:val="20"/>
          <w:szCs w:val="20"/>
        </w:rPr>
        <w:t xml:space="preserve"> per 49 CFR 177.817 has existed prior to the advent of the e-Manifest system. </w:t>
      </w:r>
      <w:r w:rsidR="001474AF">
        <w:rPr>
          <w:rFonts w:ascii="Arial" w:hAnsi="Arial" w:cs="Arial"/>
          <w:sz w:val="20"/>
          <w:szCs w:val="20"/>
        </w:rPr>
        <w:t xml:space="preserve"> </w:t>
      </w:r>
      <w:r w:rsidR="00D20E0E">
        <w:rPr>
          <w:rFonts w:ascii="Arial" w:hAnsi="Arial" w:cs="Arial"/>
          <w:sz w:val="20"/>
          <w:szCs w:val="20"/>
        </w:rPr>
        <w:t>The requirements contained therein need not be repeated in WAC 173-303.  Specific concerns are addressed in the comments below.</w:t>
      </w:r>
    </w:p>
    <w:p w:rsidR="00B5085B" w:rsidRDefault="00B5085B" w:rsidP="00B5085B">
      <w:pPr>
        <w:pStyle w:val="ListParagraph"/>
        <w:rPr>
          <w:rFonts w:ascii="Arial" w:hAnsi="Arial" w:cs="Arial"/>
          <w:b/>
          <w:sz w:val="20"/>
          <w:szCs w:val="20"/>
        </w:rPr>
      </w:pPr>
    </w:p>
    <w:p w:rsidR="00551ADA" w:rsidRPr="00F10E0E" w:rsidRDefault="00551ADA" w:rsidP="00F10E0E">
      <w:pPr>
        <w:rPr>
          <w:rFonts w:ascii="Arial" w:hAnsi="Arial" w:cs="Arial"/>
          <w:b/>
          <w:sz w:val="20"/>
          <w:szCs w:val="20"/>
        </w:rPr>
      </w:pPr>
      <w:r w:rsidRPr="00F10E0E">
        <w:rPr>
          <w:rFonts w:ascii="Arial" w:hAnsi="Arial" w:cs="Arial"/>
          <w:b/>
          <w:sz w:val="20"/>
          <w:szCs w:val="20"/>
        </w:rPr>
        <w:t>Shipping Paper Certification Statements and Electronic Si</w:t>
      </w:r>
      <w:r w:rsidR="00D0737B" w:rsidRPr="00F10E0E">
        <w:rPr>
          <w:rFonts w:ascii="Arial" w:hAnsi="Arial" w:cs="Arial"/>
          <w:b/>
          <w:sz w:val="20"/>
          <w:szCs w:val="20"/>
        </w:rPr>
        <w:t>gnatures</w:t>
      </w:r>
      <w:r w:rsidR="00B82706" w:rsidRPr="00F10E0E">
        <w:rPr>
          <w:rFonts w:ascii="Arial" w:hAnsi="Arial" w:cs="Arial"/>
          <w:b/>
          <w:sz w:val="20"/>
          <w:szCs w:val="20"/>
        </w:rPr>
        <w:t>:</w:t>
      </w:r>
    </w:p>
    <w:p w:rsidR="00551ADA" w:rsidRPr="007352D2" w:rsidRDefault="00551ADA" w:rsidP="00551ADA">
      <w:pPr>
        <w:rPr>
          <w:rFonts w:ascii="Arial" w:hAnsi="Arial" w:cs="Arial"/>
          <w:b/>
          <w:sz w:val="20"/>
          <w:szCs w:val="20"/>
        </w:rPr>
      </w:pPr>
    </w:p>
    <w:p w:rsidR="00551ADA" w:rsidRDefault="00B82706" w:rsidP="00551ADA">
      <w:pPr>
        <w:rPr>
          <w:rFonts w:ascii="Arial" w:hAnsi="Arial" w:cs="Arial"/>
          <w:i/>
          <w:color w:val="000000" w:themeColor="text1"/>
          <w:sz w:val="20"/>
          <w:szCs w:val="20"/>
          <w:shd w:val="clear" w:color="auto" w:fill="FFFFFF"/>
        </w:rPr>
      </w:pPr>
      <w:r>
        <w:rPr>
          <w:rFonts w:ascii="Arial" w:hAnsi="Arial" w:cs="Arial"/>
          <w:bCs/>
          <w:color w:val="000000" w:themeColor="text1"/>
          <w:sz w:val="20"/>
          <w:szCs w:val="20"/>
          <w:shd w:val="clear" w:color="auto" w:fill="FFFFFF"/>
        </w:rPr>
        <w:t xml:space="preserve">49 CFR 172.204 states in part, </w:t>
      </w:r>
      <w:r w:rsidR="00551ADA" w:rsidRPr="00551ADA">
        <w:rPr>
          <w:rFonts w:ascii="Arial" w:hAnsi="Arial" w:cs="Arial"/>
          <w:bCs/>
          <w:i/>
          <w:color w:val="000000" w:themeColor="text1"/>
          <w:sz w:val="20"/>
          <w:szCs w:val="20"/>
          <w:shd w:val="clear" w:color="auto" w:fill="FFFFFF"/>
        </w:rPr>
        <w:t xml:space="preserve">“(a) </w:t>
      </w:r>
      <w:r w:rsidR="00551ADA" w:rsidRPr="00551ADA">
        <w:rPr>
          <w:rFonts w:ascii="Arial" w:hAnsi="Arial" w:cs="Arial"/>
          <w:bCs/>
          <w:i/>
          <w:iCs/>
          <w:color w:val="000000" w:themeColor="text1"/>
          <w:sz w:val="20"/>
          <w:szCs w:val="20"/>
          <w:shd w:val="clear" w:color="auto" w:fill="FFFFFF"/>
        </w:rPr>
        <w:t>General.</w:t>
      </w:r>
      <w:r w:rsidR="00551ADA" w:rsidRPr="00551ADA">
        <w:rPr>
          <w:rFonts w:ascii="Arial" w:hAnsi="Arial" w:cs="Arial"/>
          <w:i/>
          <w:color w:val="000000" w:themeColor="text1"/>
          <w:sz w:val="20"/>
          <w:szCs w:val="20"/>
          <w:shd w:val="clear" w:color="auto" w:fill="FFFFFF"/>
        </w:rPr>
        <w:t> Except as provided in paragraphs (b) and (c) of this section, each </w:t>
      </w:r>
      <w:hyperlink r:id="rId8" w:tooltip="person who offers" w:history="1">
        <w:r w:rsidR="00551ADA" w:rsidRPr="00551ADA">
          <w:rPr>
            <w:rFonts w:ascii="Arial" w:hAnsi="Arial" w:cs="Arial"/>
            <w:i/>
            <w:color w:val="000000" w:themeColor="text1"/>
            <w:sz w:val="20"/>
            <w:szCs w:val="20"/>
            <w:shd w:val="clear" w:color="auto" w:fill="FFFFFF"/>
          </w:rPr>
          <w:t>person who offers</w:t>
        </w:r>
      </w:hyperlink>
      <w:r w:rsidR="00551ADA" w:rsidRPr="00551ADA">
        <w:rPr>
          <w:rFonts w:ascii="Arial" w:hAnsi="Arial" w:cs="Arial"/>
          <w:i/>
          <w:color w:val="000000" w:themeColor="text1"/>
          <w:sz w:val="20"/>
          <w:szCs w:val="20"/>
          <w:shd w:val="clear" w:color="auto" w:fill="FFFFFF"/>
        </w:rPr>
        <w:t> a </w:t>
      </w:r>
      <w:hyperlink r:id="rId9" w:tooltip="hazardous material" w:history="1">
        <w:r w:rsidR="00551ADA" w:rsidRPr="00551ADA">
          <w:rPr>
            <w:rFonts w:ascii="Arial" w:hAnsi="Arial" w:cs="Arial"/>
            <w:i/>
            <w:color w:val="000000" w:themeColor="text1"/>
            <w:sz w:val="20"/>
            <w:szCs w:val="20"/>
            <w:shd w:val="clear" w:color="auto" w:fill="FFFFFF"/>
          </w:rPr>
          <w:t>hazardous material</w:t>
        </w:r>
      </w:hyperlink>
      <w:r w:rsidR="00551ADA" w:rsidRPr="00551ADA">
        <w:rPr>
          <w:rFonts w:ascii="Arial" w:hAnsi="Arial" w:cs="Arial"/>
          <w:i/>
          <w:color w:val="000000" w:themeColor="text1"/>
          <w:sz w:val="20"/>
          <w:szCs w:val="20"/>
          <w:shd w:val="clear" w:color="auto" w:fill="FFFFFF"/>
        </w:rPr>
        <w:t xml:space="preserve"> for transportation shall certify that the material is offered for transportation in accordance with this subchapter </w:t>
      </w:r>
      <w:r w:rsidR="00551ADA" w:rsidRPr="00551ADA">
        <w:rPr>
          <w:rFonts w:ascii="Arial" w:hAnsi="Arial" w:cs="Arial"/>
          <w:i/>
          <w:color w:val="000000" w:themeColor="text1"/>
          <w:sz w:val="20"/>
          <w:szCs w:val="20"/>
          <w:u w:val="single"/>
          <w:shd w:val="clear" w:color="auto" w:fill="FFFFFF"/>
        </w:rPr>
        <w:t>by printing (manually or mechanically)</w:t>
      </w:r>
      <w:r w:rsidR="00551ADA" w:rsidRPr="00551ADA">
        <w:rPr>
          <w:rFonts w:ascii="Arial" w:hAnsi="Arial" w:cs="Arial"/>
          <w:i/>
          <w:color w:val="000000" w:themeColor="text1"/>
          <w:sz w:val="20"/>
          <w:szCs w:val="20"/>
          <w:shd w:val="clear" w:color="auto" w:fill="FFFFFF"/>
        </w:rPr>
        <w:t xml:space="preserve"> on the </w:t>
      </w:r>
      <w:hyperlink r:id="rId10" w:tooltip="shipping paper" w:history="1">
        <w:r w:rsidR="00551ADA" w:rsidRPr="00551ADA">
          <w:rPr>
            <w:rFonts w:ascii="Arial" w:hAnsi="Arial" w:cs="Arial"/>
            <w:i/>
            <w:color w:val="000000" w:themeColor="text1"/>
            <w:sz w:val="20"/>
            <w:szCs w:val="20"/>
            <w:shd w:val="clear" w:color="auto" w:fill="FFFFFF"/>
          </w:rPr>
          <w:t>shipping paper</w:t>
        </w:r>
      </w:hyperlink>
      <w:r w:rsidR="00551ADA" w:rsidRPr="00551ADA">
        <w:rPr>
          <w:rFonts w:ascii="Arial" w:hAnsi="Arial" w:cs="Arial"/>
          <w:i/>
          <w:color w:val="000000" w:themeColor="text1"/>
          <w:sz w:val="20"/>
          <w:szCs w:val="20"/>
          <w:shd w:val="clear" w:color="auto" w:fill="FFFFFF"/>
        </w:rPr>
        <w:t xml:space="preserve"> containing the required shipping description </w:t>
      </w:r>
      <w:r w:rsidR="00551ADA" w:rsidRPr="00551ADA">
        <w:rPr>
          <w:rFonts w:ascii="Arial" w:hAnsi="Arial" w:cs="Arial"/>
          <w:i/>
          <w:color w:val="000000" w:themeColor="text1"/>
          <w:sz w:val="20"/>
          <w:szCs w:val="20"/>
          <w:u w:val="single"/>
          <w:shd w:val="clear" w:color="auto" w:fill="FFFFFF"/>
        </w:rPr>
        <w:t>the certification contained in </w:t>
      </w:r>
      <w:hyperlink r:id="rId11" w:anchor="a_1" w:tooltip="paragraph (a)(1)" w:history="1">
        <w:r w:rsidR="00551ADA" w:rsidRPr="00551ADA">
          <w:rPr>
            <w:rFonts w:ascii="Arial" w:hAnsi="Arial" w:cs="Arial"/>
            <w:i/>
            <w:color w:val="000000" w:themeColor="text1"/>
            <w:sz w:val="20"/>
            <w:szCs w:val="20"/>
            <w:u w:val="single"/>
            <w:shd w:val="clear" w:color="auto" w:fill="FFFFFF"/>
          </w:rPr>
          <w:t>paragraph (a)(1)</w:t>
        </w:r>
      </w:hyperlink>
      <w:r w:rsidR="00551ADA" w:rsidRPr="00551ADA">
        <w:rPr>
          <w:rFonts w:ascii="Arial" w:hAnsi="Arial" w:cs="Arial"/>
          <w:i/>
          <w:color w:val="000000" w:themeColor="text1"/>
          <w:sz w:val="20"/>
          <w:szCs w:val="20"/>
          <w:shd w:val="clear" w:color="auto" w:fill="FFFFFF"/>
        </w:rPr>
        <w:t xml:space="preserve"> of this section </w:t>
      </w:r>
      <w:r w:rsidR="00551ADA" w:rsidRPr="00551ADA">
        <w:rPr>
          <w:rFonts w:ascii="Arial" w:hAnsi="Arial" w:cs="Arial"/>
          <w:i/>
          <w:color w:val="000000" w:themeColor="text1"/>
          <w:sz w:val="20"/>
          <w:szCs w:val="20"/>
          <w:u w:val="single"/>
          <w:shd w:val="clear" w:color="auto" w:fill="FFFFFF"/>
        </w:rPr>
        <w:t>or the certification (declaration) containing the language contained in </w:t>
      </w:r>
      <w:hyperlink r:id="rId12" w:anchor="a_2" w:tooltip="paragraph (a)(2)" w:history="1">
        <w:r w:rsidR="00551ADA" w:rsidRPr="00551ADA">
          <w:rPr>
            <w:rFonts w:ascii="Arial" w:hAnsi="Arial" w:cs="Arial"/>
            <w:i/>
            <w:color w:val="000000" w:themeColor="text1"/>
            <w:sz w:val="20"/>
            <w:szCs w:val="20"/>
            <w:u w:val="single"/>
            <w:shd w:val="clear" w:color="auto" w:fill="FFFFFF"/>
          </w:rPr>
          <w:t>paragraph (a)(2)</w:t>
        </w:r>
      </w:hyperlink>
      <w:r w:rsidR="00551ADA" w:rsidRPr="00551ADA">
        <w:rPr>
          <w:rFonts w:ascii="Arial" w:hAnsi="Arial" w:cs="Arial"/>
          <w:i/>
          <w:color w:val="000000" w:themeColor="text1"/>
          <w:sz w:val="20"/>
          <w:szCs w:val="20"/>
          <w:shd w:val="clear" w:color="auto" w:fill="FFFFFF"/>
        </w:rPr>
        <w:t xml:space="preserve"> of this section. </w:t>
      </w:r>
      <w:r w:rsidR="00551ADA" w:rsidRPr="00551ADA">
        <w:rPr>
          <w:rFonts w:ascii="Arial" w:hAnsi="Arial" w:cs="Arial"/>
          <w:i/>
          <w:color w:val="000000" w:themeColor="text1"/>
          <w:sz w:val="20"/>
          <w:szCs w:val="20"/>
          <w:u w:val="single"/>
          <w:shd w:val="clear" w:color="auto" w:fill="FFFFFF"/>
        </w:rPr>
        <w:t>For transportation by rail only</w:t>
      </w:r>
      <w:r w:rsidR="00551ADA" w:rsidRPr="00551ADA">
        <w:rPr>
          <w:rFonts w:ascii="Arial" w:hAnsi="Arial" w:cs="Arial"/>
          <w:i/>
          <w:color w:val="000000" w:themeColor="text1"/>
          <w:sz w:val="20"/>
          <w:szCs w:val="20"/>
          <w:shd w:val="clear" w:color="auto" w:fill="FFFFFF"/>
        </w:rPr>
        <w:t xml:space="preserve">, the certification may be received verbally or with an </w:t>
      </w:r>
      <w:r w:rsidR="00551ADA" w:rsidRPr="00551ADA">
        <w:rPr>
          <w:rFonts w:ascii="Arial" w:hAnsi="Arial" w:cs="Arial"/>
          <w:i/>
          <w:color w:val="000000" w:themeColor="text1"/>
          <w:sz w:val="20"/>
          <w:szCs w:val="20"/>
          <w:u w:val="single"/>
          <w:shd w:val="clear" w:color="auto" w:fill="FFFFFF"/>
        </w:rPr>
        <w:t>electronic signature</w:t>
      </w:r>
      <w:r w:rsidR="00551ADA" w:rsidRPr="00551ADA">
        <w:rPr>
          <w:rFonts w:ascii="Arial" w:hAnsi="Arial" w:cs="Arial"/>
          <w:i/>
          <w:color w:val="000000" w:themeColor="text1"/>
          <w:sz w:val="20"/>
          <w:szCs w:val="20"/>
          <w:shd w:val="clear" w:color="auto" w:fill="FFFFFF"/>
        </w:rPr>
        <w:t xml:space="preserve"> in conformance with paragraphs (a)(3)(i) and (a)(3)(ii) of this section.”</w:t>
      </w:r>
    </w:p>
    <w:p w:rsidR="00D20E0E" w:rsidRDefault="00D20E0E" w:rsidP="00551ADA">
      <w:pPr>
        <w:rPr>
          <w:rFonts w:ascii="Arial" w:hAnsi="Arial" w:cs="Arial"/>
          <w:i/>
          <w:color w:val="000000" w:themeColor="text1"/>
          <w:sz w:val="20"/>
          <w:szCs w:val="20"/>
        </w:rPr>
      </w:pPr>
    </w:p>
    <w:p w:rsidR="00151A30" w:rsidRPr="00151A30" w:rsidRDefault="00151A30" w:rsidP="00151A30">
      <w:pPr>
        <w:pStyle w:val="psection-1"/>
        <w:shd w:val="clear" w:color="auto" w:fill="FFFFFF"/>
        <w:spacing w:before="150" w:beforeAutospacing="0" w:after="150" w:afterAutospacing="0"/>
        <w:rPr>
          <w:rFonts w:ascii="Arial" w:hAnsi="Arial" w:cs="Arial"/>
          <w:i/>
          <w:color w:val="000000" w:themeColor="text1"/>
          <w:sz w:val="20"/>
          <w:szCs w:val="20"/>
          <w:shd w:val="clear" w:color="auto" w:fill="FFFFFF"/>
        </w:rPr>
      </w:pPr>
      <w:r>
        <w:rPr>
          <w:rFonts w:ascii="Arial" w:hAnsi="Arial" w:cs="Arial"/>
          <w:color w:val="000000" w:themeColor="text1"/>
          <w:sz w:val="20"/>
          <w:szCs w:val="20"/>
        </w:rPr>
        <w:t>49 CFR 172.204(d) states, “</w:t>
      </w:r>
      <w:r w:rsidRPr="00151A30">
        <w:rPr>
          <w:rFonts w:ascii="Arial" w:hAnsi="Arial" w:cs="Arial"/>
          <w:i/>
          <w:color w:val="000000" w:themeColor="text1"/>
          <w:sz w:val="20"/>
          <w:szCs w:val="20"/>
          <w:shd w:val="clear" w:color="auto" w:fill="FFFFFF"/>
        </w:rPr>
        <w:t>(d)</w:t>
      </w:r>
      <w:r>
        <w:rPr>
          <w:rFonts w:ascii="Arial" w:hAnsi="Arial" w:cs="Arial"/>
          <w:i/>
          <w:color w:val="000000" w:themeColor="text1"/>
          <w:sz w:val="20"/>
          <w:szCs w:val="20"/>
          <w:shd w:val="clear" w:color="auto" w:fill="FFFFFF"/>
        </w:rPr>
        <w:t xml:space="preserve"> </w:t>
      </w:r>
      <w:r w:rsidRPr="00151A30">
        <w:rPr>
          <w:rFonts w:ascii="Arial" w:hAnsi="Arial" w:cs="Arial"/>
          <w:i/>
          <w:color w:val="000000" w:themeColor="text1"/>
          <w:sz w:val="20"/>
          <w:szCs w:val="20"/>
          <w:shd w:val="clear" w:color="auto" w:fill="FFFFFF"/>
        </w:rPr>
        <w:t>Signature. The certifications required by paragraph (a) or (c) of this section:</w:t>
      </w:r>
    </w:p>
    <w:p w:rsidR="00151A30" w:rsidRPr="00151A30" w:rsidRDefault="00151A30" w:rsidP="00151A30">
      <w:pPr>
        <w:pStyle w:val="psection-2"/>
        <w:shd w:val="clear" w:color="auto" w:fill="FFFFFF"/>
        <w:spacing w:before="0" w:beforeAutospacing="0" w:after="150" w:afterAutospacing="0"/>
        <w:ind w:left="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shd w:val="clear" w:color="auto" w:fill="FFFFFF"/>
        </w:rPr>
        <w:t xml:space="preserve">(1) Must be </w:t>
      </w:r>
      <w:r w:rsidRPr="00151A30">
        <w:rPr>
          <w:rFonts w:ascii="Arial" w:hAnsi="Arial" w:cs="Arial"/>
          <w:i/>
          <w:color w:val="000000" w:themeColor="text1"/>
          <w:sz w:val="20"/>
          <w:szCs w:val="20"/>
          <w:u w:val="single"/>
          <w:shd w:val="clear" w:color="auto" w:fill="FFFFFF"/>
        </w:rPr>
        <w:t>legibly signed</w:t>
      </w:r>
      <w:r w:rsidRPr="00151A30">
        <w:rPr>
          <w:rFonts w:ascii="Arial" w:hAnsi="Arial" w:cs="Arial"/>
          <w:i/>
          <w:color w:val="000000" w:themeColor="text1"/>
          <w:sz w:val="20"/>
          <w:szCs w:val="20"/>
          <w:shd w:val="clear" w:color="auto" w:fill="FFFFFF"/>
        </w:rPr>
        <w:t xml:space="preserve"> by a principal, officer, partner, or employee of the shipper or his agent; and</w:t>
      </w:r>
    </w:p>
    <w:p w:rsidR="00151A30" w:rsidRDefault="00151A30" w:rsidP="00151A30">
      <w:pPr>
        <w:pStyle w:val="psection-2"/>
        <w:shd w:val="clear" w:color="auto" w:fill="FFFFFF"/>
        <w:spacing w:before="0" w:beforeAutospacing="0" w:after="150" w:afterAutospacing="0"/>
        <w:ind w:left="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shd w:val="clear" w:color="auto" w:fill="FFFFFF"/>
        </w:rPr>
        <w:t>(2) May be legibly signed manually, by typewriter, or by other mechanical means.</w:t>
      </w:r>
    </w:p>
    <w:p w:rsidR="00151A30" w:rsidRPr="00151A30" w:rsidRDefault="00151A30" w:rsidP="00151A30">
      <w:pPr>
        <w:ind w:firstLine="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rPr>
        <w:t>(3)</w:t>
      </w:r>
      <w:r w:rsidRPr="00151A30">
        <w:rPr>
          <w:rFonts w:ascii="Arial" w:hAnsi="Arial" w:cs="Arial"/>
          <w:i/>
          <w:color w:val="000000" w:themeColor="text1"/>
          <w:sz w:val="20"/>
          <w:szCs w:val="20"/>
          <w:shd w:val="clear" w:color="auto" w:fill="FFFFFF"/>
        </w:rPr>
        <w:t> For transportation by rail, when transmitted by telephone or electronically, the signature must be in one of the following forms: The name of the principal </w:t>
      </w:r>
      <w:hyperlink r:id="rId13" w:tooltip="person" w:history="1">
        <w:r w:rsidRPr="00151A30">
          <w:rPr>
            <w:rFonts w:ascii="Arial" w:hAnsi="Arial" w:cs="Arial"/>
            <w:i/>
            <w:color w:val="000000" w:themeColor="text1"/>
            <w:sz w:val="20"/>
            <w:szCs w:val="20"/>
          </w:rPr>
          <w:t>person</w:t>
        </w:r>
      </w:hyperlink>
      <w:r w:rsidRPr="00151A30">
        <w:rPr>
          <w:rFonts w:ascii="Arial" w:hAnsi="Arial" w:cs="Arial"/>
          <w:i/>
          <w:color w:val="000000" w:themeColor="text1"/>
          <w:sz w:val="20"/>
          <w:szCs w:val="20"/>
          <w:shd w:val="clear" w:color="auto" w:fill="FFFFFF"/>
        </w:rPr>
        <w:t>, partner, officer, or employee of the offeror or his agent in a computer field defined for that purpose</w:t>
      </w:r>
      <w:r>
        <w:rPr>
          <w:rFonts w:ascii="Arial" w:hAnsi="Arial" w:cs="Arial"/>
          <w:i/>
          <w:color w:val="000000" w:themeColor="text1"/>
          <w:sz w:val="20"/>
          <w:szCs w:val="20"/>
          <w:shd w:val="clear" w:color="auto" w:fill="FFFFFF"/>
        </w:rPr>
        <w:t>”</w:t>
      </w:r>
    </w:p>
    <w:p w:rsidR="00151A30" w:rsidRDefault="00151A30" w:rsidP="00551ADA">
      <w:pPr>
        <w:rPr>
          <w:rFonts w:ascii="Arial" w:hAnsi="Arial" w:cs="Arial"/>
          <w:i/>
          <w:color w:val="000000" w:themeColor="text1"/>
          <w:sz w:val="20"/>
          <w:szCs w:val="20"/>
        </w:rPr>
      </w:pPr>
    </w:p>
    <w:p w:rsidR="00D20E0E" w:rsidRPr="00D20E0E" w:rsidRDefault="00D20E0E" w:rsidP="00551ADA">
      <w:pPr>
        <w:rPr>
          <w:rFonts w:ascii="Arial" w:hAnsi="Arial" w:cs="Arial"/>
          <w:color w:val="000000" w:themeColor="text1"/>
          <w:sz w:val="20"/>
          <w:szCs w:val="20"/>
        </w:rPr>
      </w:pPr>
      <w:r w:rsidRPr="00D20E0E">
        <w:rPr>
          <w:rFonts w:ascii="Arial" w:hAnsi="Arial" w:cs="Arial"/>
          <w:color w:val="000000" w:themeColor="text1"/>
          <w:sz w:val="20"/>
          <w:szCs w:val="20"/>
        </w:rPr>
        <w:t xml:space="preserve">49 CFR 177.817(b) also requires the Shipper’s certification to be on the shipping paper provided to the transporter. </w:t>
      </w:r>
    </w:p>
    <w:p w:rsidR="00BA7905" w:rsidRDefault="00BA7905" w:rsidP="00BA7905">
      <w:pPr>
        <w:rPr>
          <w:rFonts w:ascii="Arial" w:hAnsi="Arial" w:cs="Arial"/>
          <w:sz w:val="20"/>
          <w:szCs w:val="20"/>
        </w:rPr>
      </w:pPr>
    </w:p>
    <w:p w:rsidR="00D0737B" w:rsidRDefault="00BA7905" w:rsidP="00BA7905">
      <w:pPr>
        <w:rPr>
          <w:rFonts w:ascii="Arial" w:hAnsi="Arial" w:cs="Arial"/>
          <w:sz w:val="20"/>
          <w:szCs w:val="20"/>
        </w:rPr>
      </w:pPr>
      <w:r>
        <w:rPr>
          <w:rFonts w:ascii="Arial" w:hAnsi="Arial" w:cs="Arial"/>
          <w:sz w:val="20"/>
          <w:szCs w:val="20"/>
        </w:rPr>
        <w:t xml:space="preserve">COMMENT:  </w:t>
      </w:r>
      <w:r w:rsidR="00D0737B" w:rsidRPr="00BA7905">
        <w:rPr>
          <w:rFonts w:ascii="Arial" w:hAnsi="Arial" w:cs="Arial"/>
          <w:sz w:val="20"/>
          <w:szCs w:val="20"/>
        </w:rPr>
        <w:t xml:space="preserve">As written, the proposed text may unintentionally result some shippers supplying a printed copy not fully in conformance with DOT Shipping Paper requirements.  </w:t>
      </w:r>
      <w:r w:rsidR="00D0737B" w:rsidRPr="00BA7905">
        <w:rPr>
          <w:rFonts w:ascii="Arial" w:hAnsi="Arial" w:cs="Arial"/>
          <w:sz w:val="20"/>
          <w:szCs w:val="20"/>
          <w:u w:val="single"/>
        </w:rPr>
        <w:t>Rationale</w:t>
      </w:r>
      <w:r w:rsidR="00D0737B" w:rsidRPr="00BA7905">
        <w:rPr>
          <w:rFonts w:ascii="Arial" w:hAnsi="Arial" w:cs="Arial"/>
          <w:sz w:val="20"/>
          <w:szCs w:val="20"/>
        </w:rPr>
        <w:t xml:space="preserve">:  The printed copy of the electronic manifest is identical to EPA Form 8700-22.  This form does not contain the certification statement as required by 49 CFR 172.204(a).  </w:t>
      </w:r>
    </w:p>
    <w:p w:rsidR="00111291" w:rsidRPr="00BA7905" w:rsidRDefault="00111291" w:rsidP="00BA7905">
      <w:pPr>
        <w:rPr>
          <w:rFonts w:ascii="Arial" w:hAnsi="Arial" w:cs="Arial"/>
          <w:sz w:val="20"/>
          <w:szCs w:val="20"/>
        </w:rPr>
      </w:pPr>
    </w:p>
    <w:p w:rsidR="00D0737B" w:rsidRPr="00BA7905" w:rsidRDefault="00BA7905" w:rsidP="00BA7905">
      <w:pPr>
        <w:rPr>
          <w:rFonts w:ascii="Arial" w:hAnsi="Arial" w:cs="Arial"/>
          <w:sz w:val="20"/>
          <w:szCs w:val="20"/>
        </w:rPr>
      </w:pPr>
      <w:r>
        <w:rPr>
          <w:rFonts w:ascii="Arial" w:hAnsi="Arial" w:cs="Arial"/>
          <w:sz w:val="20"/>
          <w:szCs w:val="20"/>
        </w:rPr>
        <w:t xml:space="preserve">COMMENT:  </w:t>
      </w:r>
      <w:r w:rsidR="00D0737B" w:rsidRPr="00BA7905">
        <w:rPr>
          <w:rFonts w:ascii="Arial" w:hAnsi="Arial" w:cs="Arial"/>
          <w:sz w:val="20"/>
          <w:szCs w:val="20"/>
        </w:rPr>
        <w:t xml:space="preserve">As written the proposed text may unintentionally result in the Shipper’s certification not being in conformance with DOT Shippers Certification requirements.  </w:t>
      </w:r>
      <w:r w:rsidR="00D0737B" w:rsidRPr="00BA7905">
        <w:rPr>
          <w:rFonts w:ascii="Arial" w:hAnsi="Arial" w:cs="Arial"/>
          <w:sz w:val="20"/>
          <w:szCs w:val="20"/>
          <w:u w:val="single"/>
        </w:rPr>
        <w:t>Rationale</w:t>
      </w:r>
      <w:r w:rsidR="00D0737B" w:rsidRPr="00BA7905">
        <w:rPr>
          <w:rFonts w:ascii="Arial" w:hAnsi="Arial" w:cs="Arial"/>
          <w:sz w:val="20"/>
          <w:szCs w:val="20"/>
        </w:rPr>
        <w:t xml:space="preserve">: </w:t>
      </w:r>
      <w:r w:rsidR="00796E93" w:rsidRPr="00BA7905">
        <w:rPr>
          <w:rFonts w:ascii="Arial" w:hAnsi="Arial" w:cs="Arial"/>
          <w:sz w:val="20"/>
          <w:szCs w:val="20"/>
        </w:rPr>
        <w:t xml:space="preserve">A printed copy of the e-Manifest, with electronic signatures, may be misunderstood to represent all the necessary shipping paper requirements, as the proposed language now reads.  </w:t>
      </w:r>
      <w:r w:rsidR="00D0737B" w:rsidRPr="00BA7905">
        <w:rPr>
          <w:rFonts w:ascii="Arial" w:hAnsi="Arial" w:cs="Arial"/>
          <w:sz w:val="20"/>
          <w:szCs w:val="20"/>
        </w:rPr>
        <w:t xml:space="preserve">Electronic signatures </w:t>
      </w:r>
      <w:r w:rsidR="000E4C36" w:rsidRPr="00BA7905">
        <w:rPr>
          <w:rFonts w:ascii="Arial" w:hAnsi="Arial" w:cs="Arial"/>
          <w:sz w:val="20"/>
          <w:szCs w:val="20"/>
        </w:rPr>
        <w:t>are</w:t>
      </w:r>
      <w:r w:rsidR="00D0737B" w:rsidRPr="00BA7905">
        <w:rPr>
          <w:rFonts w:ascii="Arial" w:hAnsi="Arial" w:cs="Arial"/>
          <w:sz w:val="20"/>
          <w:szCs w:val="20"/>
        </w:rPr>
        <w:t xml:space="preserve"> only authorized for shipments by rail.    </w:t>
      </w:r>
    </w:p>
    <w:p w:rsidR="00D0737B" w:rsidRDefault="00D0737B" w:rsidP="00D0737B">
      <w:pPr>
        <w:rPr>
          <w:rFonts w:ascii="Arial" w:hAnsi="Arial" w:cs="Arial"/>
          <w:sz w:val="20"/>
          <w:szCs w:val="20"/>
        </w:rPr>
      </w:pPr>
    </w:p>
    <w:p w:rsidR="00D0737B" w:rsidRPr="00F10E0E" w:rsidRDefault="00A31C32" w:rsidP="00F10E0E">
      <w:pPr>
        <w:rPr>
          <w:rFonts w:ascii="Arial" w:hAnsi="Arial" w:cs="Arial"/>
          <w:b/>
          <w:sz w:val="20"/>
          <w:szCs w:val="20"/>
        </w:rPr>
      </w:pPr>
      <w:r w:rsidRPr="00F10E0E">
        <w:rPr>
          <w:rFonts w:ascii="Arial" w:hAnsi="Arial" w:cs="Arial"/>
          <w:b/>
          <w:sz w:val="20"/>
          <w:szCs w:val="20"/>
        </w:rPr>
        <w:t>EPA Frequently Asked Question #10 under “Federal and State Implementation”</w:t>
      </w:r>
      <w:r w:rsidR="008B7E92" w:rsidRPr="00F10E0E">
        <w:rPr>
          <w:rFonts w:ascii="Arial" w:hAnsi="Arial" w:cs="Arial"/>
          <w:b/>
          <w:sz w:val="20"/>
          <w:szCs w:val="20"/>
        </w:rPr>
        <w:t>:</w:t>
      </w:r>
    </w:p>
    <w:p w:rsidR="00A31C32" w:rsidRDefault="00A31C32" w:rsidP="00A31C32">
      <w:pPr>
        <w:rPr>
          <w:rFonts w:ascii="Arial" w:hAnsi="Arial" w:cs="Arial"/>
          <w:sz w:val="20"/>
          <w:szCs w:val="20"/>
        </w:rPr>
      </w:pPr>
    </w:p>
    <w:p w:rsidR="00A31C32" w:rsidRDefault="00A31C32" w:rsidP="00A31C32">
      <w:pPr>
        <w:rPr>
          <w:rFonts w:ascii="Arial" w:hAnsi="Arial" w:cs="Arial"/>
          <w:i/>
          <w:sz w:val="20"/>
          <w:szCs w:val="20"/>
        </w:rPr>
      </w:pPr>
      <w:r>
        <w:rPr>
          <w:rFonts w:ascii="Arial" w:hAnsi="Arial" w:cs="Arial"/>
          <w:sz w:val="20"/>
          <w:szCs w:val="20"/>
        </w:rPr>
        <w:t>At EPA’s e-Manifest Frequently Asked Questions (FAQ) page (</w:t>
      </w:r>
      <w:hyperlink r:id="rId14" w:anchor="federal" w:history="1">
        <w:r w:rsidRPr="00207186">
          <w:rPr>
            <w:rStyle w:val="Hyperlink"/>
            <w:rFonts w:ascii="Arial" w:hAnsi="Arial" w:cs="Arial"/>
            <w:sz w:val="20"/>
            <w:szCs w:val="20"/>
          </w:rPr>
          <w:t>https://www.epa.gov/e-manifest/frequent-questions-about-e-manifest#federal</w:t>
        </w:r>
      </w:hyperlink>
      <w:r>
        <w:rPr>
          <w:rFonts w:ascii="Arial" w:hAnsi="Arial" w:cs="Arial"/>
          <w:sz w:val="20"/>
          <w:szCs w:val="20"/>
        </w:rPr>
        <w:t xml:space="preserve">), question 10 reads, “How will use of e-Manifest relate to Department of Transportation (DOT) hazardous material regulations (HMR) requirement to use a shipping paper?”  The answer provided states, </w:t>
      </w:r>
      <w:r w:rsidRPr="00A31C32">
        <w:rPr>
          <w:rFonts w:ascii="Arial" w:hAnsi="Arial" w:cs="Arial"/>
          <w:i/>
          <w:sz w:val="20"/>
          <w:szCs w:val="20"/>
        </w:rPr>
        <w:t xml:space="preserve">“EPA is coordinating with DOT during the development of e-Manifest. The system will </w:t>
      </w:r>
      <w:r w:rsidR="000E4C36" w:rsidRPr="00A31C32">
        <w:rPr>
          <w:rFonts w:ascii="Arial" w:hAnsi="Arial" w:cs="Arial"/>
          <w:i/>
          <w:sz w:val="20"/>
          <w:szCs w:val="20"/>
        </w:rPr>
        <w:t>allow</w:t>
      </w:r>
      <w:r w:rsidRPr="00A31C32">
        <w:rPr>
          <w:rFonts w:ascii="Arial" w:hAnsi="Arial" w:cs="Arial"/>
          <w:i/>
          <w:sz w:val="20"/>
          <w:szCs w:val="20"/>
        </w:rPr>
        <w:t xml:space="preserve"> a user to produce a manifest that satisfies the DOT HMR requirement for a shipping paper. One key point is that DOT currently requires that a hard copy shipping paper be placed in the cab of the transport vehicle during transportation. Therefore, handlers using e-Manifest will still need to comply with that requirement (</w:t>
      </w:r>
      <w:r w:rsidRPr="00F501C9">
        <w:rPr>
          <w:rFonts w:ascii="Arial" w:hAnsi="Arial" w:cs="Arial"/>
          <w:i/>
          <w:sz w:val="20"/>
          <w:szCs w:val="20"/>
          <w:highlight w:val="yellow"/>
          <w:u w:val="single"/>
        </w:rPr>
        <w:t>e.g</w:t>
      </w:r>
      <w:r w:rsidRPr="00A31C32">
        <w:rPr>
          <w:rFonts w:ascii="Arial" w:hAnsi="Arial" w:cs="Arial"/>
          <w:i/>
          <w:sz w:val="20"/>
          <w:szCs w:val="20"/>
        </w:rPr>
        <w:t>., print the manifest from the e-Manifest system).”</w:t>
      </w:r>
    </w:p>
    <w:p w:rsidR="00A31C32" w:rsidRDefault="00A31C32" w:rsidP="00A31C32">
      <w:pPr>
        <w:rPr>
          <w:i/>
        </w:rPr>
      </w:pPr>
    </w:p>
    <w:p w:rsidR="00D47583" w:rsidRDefault="00BA7905" w:rsidP="00BA7905">
      <w:pPr>
        <w:rPr>
          <w:rFonts w:ascii="Arial" w:hAnsi="Arial" w:cs="Arial"/>
          <w:sz w:val="20"/>
          <w:szCs w:val="20"/>
        </w:rPr>
      </w:pPr>
      <w:r>
        <w:rPr>
          <w:rFonts w:ascii="Arial" w:hAnsi="Arial" w:cs="Arial"/>
          <w:sz w:val="20"/>
          <w:szCs w:val="20"/>
        </w:rPr>
        <w:t xml:space="preserve">COMMENT:  </w:t>
      </w:r>
      <w:r w:rsidR="00D03CAF" w:rsidRPr="00BA7905">
        <w:rPr>
          <w:rFonts w:ascii="Arial" w:hAnsi="Arial" w:cs="Arial"/>
          <w:sz w:val="20"/>
          <w:szCs w:val="20"/>
        </w:rPr>
        <w:t>49 CFR 171.8 defines a “Shipping Paper” as “Shipping paper means a shipping order, bill of lading, manifest or other shipping document serving a similar purpose and prepared in accordance with subpart C of part 172 of this chapter.”   Thus, a shipping paper is not limited to a printed copy of an e-Manifest.  If a printed copy of the e-Manifest is used, it must contain all the required elements of 49 CFR 172 Subpart C to be considered a “Shipping Paper”.</w:t>
      </w:r>
      <w:r w:rsidR="00111291">
        <w:rPr>
          <w:rFonts w:ascii="Arial" w:hAnsi="Arial" w:cs="Arial"/>
          <w:sz w:val="20"/>
          <w:szCs w:val="20"/>
        </w:rPr>
        <w:t xml:space="preserve">  Although a hazardous waste manifest is required, it may not necessarily be the document that is considered the official “Shipping Paper”.  As written, the proposed text appears to </w:t>
      </w:r>
      <w:proofErr w:type="gramStart"/>
      <w:r w:rsidR="00111291">
        <w:rPr>
          <w:rFonts w:ascii="Arial" w:hAnsi="Arial" w:cs="Arial"/>
          <w:sz w:val="20"/>
          <w:szCs w:val="20"/>
        </w:rPr>
        <w:t>limit</w:t>
      </w:r>
      <w:r w:rsidR="00D47583">
        <w:rPr>
          <w:rFonts w:ascii="Arial" w:hAnsi="Arial" w:cs="Arial"/>
          <w:sz w:val="20"/>
          <w:szCs w:val="20"/>
        </w:rPr>
        <w:t>ed</w:t>
      </w:r>
      <w:proofErr w:type="gramEnd"/>
      <w:r w:rsidR="00111291">
        <w:rPr>
          <w:rFonts w:ascii="Arial" w:hAnsi="Arial" w:cs="Arial"/>
          <w:sz w:val="20"/>
          <w:szCs w:val="20"/>
        </w:rPr>
        <w:t xml:space="preserve"> </w:t>
      </w:r>
      <w:r w:rsidR="00D47583">
        <w:rPr>
          <w:rFonts w:ascii="Arial" w:hAnsi="Arial" w:cs="Arial"/>
          <w:sz w:val="20"/>
          <w:szCs w:val="20"/>
        </w:rPr>
        <w:t xml:space="preserve">to </w:t>
      </w:r>
      <w:r w:rsidR="00111291">
        <w:rPr>
          <w:rFonts w:ascii="Arial" w:hAnsi="Arial" w:cs="Arial"/>
          <w:sz w:val="20"/>
          <w:szCs w:val="20"/>
        </w:rPr>
        <w:t>use of a printed e-Manifest as the only option for use as a “Shipping Paper”.</w:t>
      </w:r>
    </w:p>
    <w:p w:rsidR="00BA7905" w:rsidRDefault="00BA7905" w:rsidP="00BA7905">
      <w:pPr>
        <w:rPr>
          <w:rFonts w:ascii="Arial" w:hAnsi="Arial" w:cs="Arial"/>
          <w:sz w:val="20"/>
          <w:szCs w:val="20"/>
        </w:rPr>
      </w:pPr>
    </w:p>
    <w:p w:rsidR="00A31C32" w:rsidRDefault="00BA7905" w:rsidP="00BA7905">
      <w:pPr>
        <w:rPr>
          <w:rFonts w:ascii="Arial" w:hAnsi="Arial" w:cs="Arial"/>
          <w:sz w:val="20"/>
          <w:szCs w:val="20"/>
        </w:rPr>
      </w:pPr>
      <w:r>
        <w:rPr>
          <w:rFonts w:ascii="Arial" w:hAnsi="Arial" w:cs="Arial"/>
          <w:sz w:val="20"/>
          <w:szCs w:val="20"/>
        </w:rPr>
        <w:t xml:space="preserve">COMMENT:  </w:t>
      </w:r>
      <w:r w:rsidR="008B7E92" w:rsidRPr="00BA7905">
        <w:rPr>
          <w:rFonts w:ascii="Arial" w:hAnsi="Arial" w:cs="Arial"/>
          <w:sz w:val="20"/>
          <w:szCs w:val="20"/>
        </w:rPr>
        <w:t>As written, the proposed text indicates, “…</w:t>
      </w:r>
      <w:r w:rsidR="008B7E92" w:rsidRPr="00BA7905">
        <w:rPr>
          <w:rFonts w:ascii="Arial" w:hAnsi="Arial" w:cs="Arial"/>
          <w:i/>
          <w:sz w:val="20"/>
          <w:szCs w:val="20"/>
        </w:rPr>
        <w:t>a generator originating an electronic manifest must also provide the initial transporter with one printed copy of the electronic manifest</w:t>
      </w:r>
      <w:r w:rsidR="00F501C9" w:rsidRPr="00BA7905">
        <w:rPr>
          <w:rFonts w:ascii="Arial" w:hAnsi="Arial" w:cs="Arial"/>
          <w:i/>
          <w:sz w:val="20"/>
          <w:szCs w:val="20"/>
        </w:rPr>
        <w:t xml:space="preserve">.” </w:t>
      </w:r>
      <w:r w:rsidR="00F501C9" w:rsidRPr="00BA7905">
        <w:rPr>
          <w:rFonts w:ascii="Arial" w:hAnsi="Arial" w:cs="Arial"/>
          <w:sz w:val="20"/>
          <w:szCs w:val="20"/>
        </w:rPr>
        <w:t xml:space="preserve"> This could be interpreted as a requirement as written.  </w:t>
      </w:r>
      <w:r w:rsidR="00F501C9" w:rsidRPr="00BA7905">
        <w:rPr>
          <w:rFonts w:ascii="Arial" w:hAnsi="Arial" w:cs="Arial"/>
          <w:sz w:val="20"/>
          <w:szCs w:val="20"/>
          <w:u w:val="single"/>
        </w:rPr>
        <w:t>Rationale</w:t>
      </w:r>
      <w:r w:rsidR="00F501C9" w:rsidRPr="00BA7905">
        <w:rPr>
          <w:rFonts w:ascii="Arial" w:hAnsi="Arial" w:cs="Arial"/>
          <w:sz w:val="20"/>
          <w:szCs w:val="20"/>
        </w:rPr>
        <w:t xml:space="preserve">: </w:t>
      </w:r>
      <w:r w:rsidR="008B7E92" w:rsidRPr="00BA7905">
        <w:rPr>
          <w:rFonts w:ascii="Arial" w:hAnsi="Arial" w:cs="Arial"/>
          <w:sz w:val="20"/>
          <w:szCs w:val="20"/>
        </w:rPr>
        <w:t xml:space="preserve"> </w:t>
      </w:r>
      <w:r w:rsidR="00A31C32" w:rsidRPr="00BA7905">
        <w:rPr>
          <w:rFonts w:ascii="Arial" w:hAnsi="Arial" w:cs="Arial"/>
          <w:sz w:val="20"/>
          <w:szCs w:val="20"/>
        </w:rPr>
        <w:t xml:space="preserve">Close examination of </w:t>
      </w:r>
      <w:r w:rsidR="00286832" w:rsidRPr="00BA7905">
        <w:rPr>
          <w:rFonts w:ascii="Arial" w:hAnsi="Arial" w:cs="Arial"/>
          <w:sz w:val="20"/>
          <w:szCs w:val="20"/>
        </w:rPr>
        <w:t xml:space="preserve">EPA’s FAQ </w:t>
      </w:r>
      <w:r w:rsidR="00A31C32" w:rsidRPr="00BA7905">
        <w:rPr>
          <w:rFonts w:ascii="Arial" w:hAnsi="Arial" w:cs="Arial"/>
          <w:sz w:val="20"/>
          <w:szCs w:val="20"/>
        </w:rPr>
        <w:t>answer, in conjunction with the requirements of 49 CFR Subpart C</w:t>
      </w:r>
      <w:r w:rsidR="00286832" w:rsidRPr="00BA7905">
        <w:rPr>
          <w:rFonts w:ascii="Arial" w:hAnsi="Arial" w:cs="Arial"/>
          <w:sz w:val="20"/>
          <w:szCs w:val="20"/>
        </w:rPr>
        <w:t>,</w:t>
      </w:r>
      <w:r w:rsidR="00A31C32" w:rsidRPr="00BA7905">
        <w:rPr>
          <w:rFonts w:ascii="Arial" w:hAnsi="Arial" w:cs="Arial"/>
          <w:sz w:val="20"/>
          <w:szCs w:val="20"/>
        </w:rPr>
        <w:t xml:space="preserve"> indicate that the printout of the e-Manifest is identified as </w:t>
      </w:r>
      <w:r w:rsidR="00A31C32" w:rsidRPr="00BA7905">
        <w:rPr>
          <w:rFonts w:ascii="Arial" w:hAnsi="Arial" w:cs="Arial"/>
          <w:sz w:val="20"/>
          <w:szCs w:val="20"/>
          <w:u w:val="single"/>
        </w:rPr>
        <w:t>one example</w:t>
      </w:r>
      <w:r w:rsidR="00A31C32" w:rsidRPr="00BA7905">
        <w:rPr>
          <w:rFonts w:ascii="Arial" w:hAnsi="Arial" w:cs="Arial"/>
          <w:sz w:val="20"/>
          <w:szCs w:val="20"/>
        </w:rPr>
        <w:t xml:space="preserve"> of a document that that may be used to satisfy shipping paper requirements.  As indicated in comment </w:t>
      </w:r>
      <w:r w:rsidR="00796E93" w:rsidRPr="00BA7905">
        <w:rPr>
          <w:rFonts w:ascii="Arial" w:hAnsi="Arial" w:cs="Arial"/>
          <w:sz w:val="20"/>
          <w:szCs w:val="20"/>
        </w:rPr>
        <w:t>2</w:t>
      </w:r>
      <w:r w:rsidR="00A31C32" w:rsidRPr="00BA7905">
        <w:rPr>
          <w:rFonts w:ascii="Arial" w:hAnsi="Arial" w:cs="Arial"/>
          <w:sz w:val="20"/>
          <w:szCs w:val="20"/>
        </w:rPr>
        <w:t xml:space="preserve"> above, </w:t>
      </w:r>
      <w:r w:rsidR="008B7E92" w:rsidRPr="00BA7905">
        <w:rPr>
          <w:rFonts w:ascii="Arial" w:hAnsi="Arial" w:cs="Arial"/>
          <w:sz w:val="20"/>
          <w:szCs w:val="20"/>
        </w:rPr>
        <w:t>a printed copy of the e-Manifest does not contain all the required information (</w:t>
      </w:r>
      <w:r w:rsidR="00F501C9" w:rsidRPr="00BA7905">
        <w:rPr>
          <w:rFonts w:ascii="Arial" w:hAnsi="Arial" w:cs="Arial"/>
          <w:sz w:val="20"/>
          <w:szCs w:val="20"/>
        </w:rPr>
        <w:t xml:space="preserve">e.g., </w:t>
      </w:r>
      <w:r w:rsidR="008B7E92" w:rsidRPr="00BA7905">
        <w:rPr>
          <w:rFonts w:ascii="Arial" w:hAnsi="Arial" w:cs="Arial"/>
          <w:sz w:val="20"/>
          <w:szCs w:val="20"/>
        </w:rPr>
        <w:t xml:space="preserve">certification statement) and could only partially satisfy the HMR shipping paper requirement.  </w:t>
      </w:r>
      <w:r w:rsidR="00D47583">
        <w:rPr>
          <w:rFonts w:ascii="Arial" w:hAnsi="Arial" w:cs="Arial"/>
          <w:sz w:val="20"/>
          <w:szCs w:val="20"/>
        </w:rPr>
        <w:t xml:space="preserve">(The above comment relates). </w:t>
      </w:r>
    </w:p>
    <w:p w:rsidR="00D47583" w:rsidRDefault="00D47583" w:rsidP="00BA7905">
      <w:pPr>
        <w:rPr>
          <w:rFonts w:ascii="Arial" w:hAnsi="Arial" w:cs="Arial"/>
          <w:sz w:val="20"/>
          <w:szCs w:val="20"/>
        </w:rPr>
      </w:pPr>
    </w:p>
    <w:p w:rsidR="00D47583" w:rsidRPr="00BA7905" w:rsidRDefault="00D47583" w:rsidP="00BA7905">
      <w:pPr>
        <w:rPr>
          <w:rFonts w:ascii="Arial" w:hAnsi="Arial" w:cs="Arial"/>
          <w:sz w:val="20"/>
          <w:szCs w:val="20"/>
        </w:rPr>
      </w:pPr>
      <w:r>
        <w:rPr>
          <w:rFonts w:ascii="Arial" w:hAnsi="Arial" w:cs="Arial"/>
          <w:sz w:val="20"/>
          <w:szCs w:val="20"/>
        </w:rPr>
        <w:t>COMMENT:  The intent to assure a printed copy of the e-Manifest is supplied to the transporter, if it is being used to as a shipping paper per 49 CFR 172 Subpart C, has been communicated to stakeholders by EPA throughout development of the e-Manifest system.  EPA has provided guidance to industry users to assure the 49 CFR 177.817 requirements are met.  This provides a measure of confidence that printed copies will be provided to transporters as required and that this requirement need not be repeated in the WAC.</w:t>
      </w:r>
    </w:p>
    <w:p w:rsidR="00F501C9" w:rsidRDefault="00F501C9" w:rsidP="00F501C9"/>
    <w:p w:rsidR="002C4F16" w:rsidRPr="00F10E0E" w:rsidRDefault="00796E93" w:rsidP="00F10E0E">
      <w:pPr>
        <w:rPr>
          <w:rFonts w:ascii="Arial" w:hAnsi="Arial" w:cs="Arial"/>
          <w:b/>
          <w:sz w:val="20"/>
          <w:szCs w:val="20"/>
        </w:rPr>
      </w:pPr>
      <w:r w:rsidRPr="00F10E0E">
        <w:rPr>
          <w:rFonts w:ascii="Arial" w:hAnsi="Arial" w:cs="Arial"/>
          <w:b/>
          <w:sz w:val="20"/>
          <w:szCs w:val="20"/>
        </w:rPr>
        <w:t xml:space="preserve">Apparent </w:t>
      </w:r>
      <w:r w:rsidR="00273B43" w:rsidRPr="00F10E0E">
        <w:rPr>
          <w:rFonts w:ascii="Arial" w:hAnsi="Arial" w:cs="Arial"/>
          <w:b/>
          <w:sz w:val="20"/>
          <w:szCs w:val="20"/>
        </w:rPr>
        <w:t>Conflict</w:t>
      </w:r>
      <w:r w:rsidR="002C4F16" w:rsidRPr="00F10E0E">
        <w:rPr>
          <w:rFonts w:ascii="Arial" w:hAnsi="Arial" w:cs="Arial"/>
          <w:b/>
          <w:sz w:val="20"/>
          <w:szCs w:val="20"/>
        </w:rPr>
        <w:t xml:space="preserve"> with</w:t>
      </w:r>
      <w:r w:rsidR="00163750" w:rsidRPr="00F10E0E">
        <w:rPr>
          <w:rFonts w:ascii="Arial" w:hAnsi="Arial" w:cs="Arial"/>
          <w:b/>
          <w:sz w:val="20"/>
          <w:szCs w:val="20"/>
        </w:rPr>
        <w:t xml:space="preserve"> 40 CFR 262.24</w:t>
      </w:r>
      <w:r w:rsidR="00B5085B" w:rsidRPr="00F10E0E">
        <w:rPr>
          <w:rFonts w:ascii="Arial" w:hAnsi="Arial" w:cs="Arial"/>
          <w:b/>
          <w:sz w:val="20"/>
          <w:szCs w:val="20"/>
        </w:rPr>
        <w:t>(a)</w:t>
      </w:r>
      <w:r w:rsidRPr="00F10E0E">
        <w:rPr>
          <w:rFonts w:ascii="Arial" w:hAnsi="Arial" w:cs="Arial"/>
          <w:b/>
          <w:sz w:val="20"/>
          <w:szCs w:val="20"/>
        </w:rPr>
        <w:t xml:space="preserve"> and WAC 173-303-180(9)</w:t>
      </w:r>
    </w:p>
    <w:p w:rsidR="002C4F16" w:rsidRDefault="002C4F16" w:rsidP="00B5085B">
      <w:pPr>
        <w:pStyle w:val="ListParagraph"/>
        <w:rPr>
          <w:rFonts w:ascii="Arial" w:hAnsi="Arial" w:cs="Arial"/>
          <w:b/>
          <w:sz w:val="20"/>
          <w:szCs w:val="20"/>
        </w:rPr>
      </w:pPr>
    </w:p>
    <w:p w:rsidR="002C4F16" w:rsidRDefault="003B209F" w:rsidP="00B5085B">
      <w:pPr>
        <w:pStyle w:val="ListParagraph"/>
        <w:ind w:left="0"/>
        <w:rPr>
          <w:rFonts w:ascii="Arial" w:hAnsi="Arial" w:cs="Arial"/>
          <w:sz w:val="20"/>
          <w:szCs w:val="20"/>
        </w:rPr>
      </w:pPr>
      <w:r>
        <w:rPr>
          <w:rFonts w:ascii="Arial" w:hAnsi="Arial" w:cs="Arial"/>
          <w:sz w:val="20"/>
          <w:szCs w:val="20"/>
        </w:rPr>
        <w:t>40 CFR 262.24(a) states in part,</w:t>
      </w:r>
    </w:p>
    <w:p w:rsidR="00F741D6" w:rsidRDefault="00F741D6" w:rsidP="00B5085B">
      <w:pPr>
        <w:pStyle w:val="ListParagraph"/>
        <w:ind w:left="0"/>
        <w:rPr>
          <w:rFonts w:ascii="Arial" w:hAnsi="Arial" w:cs="Arial"/>
          <w:sz w:val="20"/>
          <w:szCs w:val="20"/>
        </w:rPr>
      </w:pPr>
    </w:p>
    <w:p w:rsidR="00F741D6" w:rsidRPr="00F741D6" w:rsidRDefault="00F741D6" w:rsidP="00F741D6">
      <w:pPr>
        <w:pStyle w:val="psection-1"/>
        <w:shd w:val="clear" w:color="auto" w:fill="FFFFFF"/>
        <w:spacing w:before="150" w:beforeAutospacing="0" w:after="150" w:afterAutospacing="0"/>
        <w:rPr>
          <w:rFonts w:ascii="Arial" w:hAnsi="Arial" w:cs="Arial"/>
          <w:i/>
          <w:sz w:val="20"/>
          <w:szCs w:val="20"/>
        </w:rPr>
      </w:pPr>
      <w:r w:rsidRPr="00F741D6">
        <w:rPr>
          <w:rFonts w:ascii="Arial" w:hAnsi="Arial" w:cs="Arial"/>
          <w:i/>
          <w:sz w:val="20"/>
          <w:szCs w:val="20"/>
        </w:rPr>
        <w:t>“(a) Legal equivalence to paper manifests. </w:t>
      </w:r>
      <w:hyperlink r:id="rId15" w:tooltip="Electronic manifests" w:history="1">
        <w:r w:rsidRPr="00F741D6">
          <w:rPr>
            <w:rFonts w:ascii="Arial" w:hAnsi="Arial" w:cs="Arial"/>
            <w:i/>
            <w:sz w:val="20"/>
            <w:szCs w:val="20"/>
          </w:rPr>
          <w:t>Electronic manifests</w:t>
        </w:r>
      </w:hyperlink>
      <w:r w:rsidRPr="00F741D6">
        <w:rPr>
          <w:rFonts w:ascii="Arial" w:hAnsi="Arial" w:cs="Arial"/>
          <w:i/>
          <w:sz w:val="20"/>
          <w:szCs w:val="20"/>
        </w:rPr>
        <w:t> that are obtained, completed, and transmitted in accordance with </w:t>
      </w:r>
      <w:hyperlink r:id="rId16" w:anchor="a_3" w:tooltip="§ 262.20(a)(3)" w:history="1">
        <w:r w:rsidRPr="00F741D6">
          <w:rPr>
            <w:rFonts w:ascii="Arial" w:hAnsi="Arial" w:cs="Arial"/>
            <w:i/>
            <w:sz w:val="20"/>
            <w:szCs w:val="20"/>
          </w:rPr>
          <w:t>§ 262.20(a)(3)</w:t>
        </w:r>
      </w:hyperlink>
      <w:r w:rsidRPr="00F741D6">
        <w:rPr>
          <w:rFonts w:ascii="Arial" w:hAnsi="Arial" w:cs="Arial"/>
          <w:i/>
          <w:sz w:val="20"/>
          <w:szCs w:val="20"/>
        </w:rPr>
        <w:t>, and used in accordance with this section in lieu of </w:t>
      </w:r>
      <w:hyperlink r:id="rId17" w:tooltip="EPA" w:history="1">
        <w:r w:rsidRPr="00F741D6">
          <w:rPr>
            <w:rFonts w:ascii="Arial" w:hAnsi="Arial" w:cs="Arial"/>
            <w:i/>
            <w:sz w:val="20"/>
            <w:szCs w:val="20"/>
          </w:rPr>
          <w:t>EPA</w:t>
        </w:r>
      </w:hyperlink>
      <w:r w:rsidRPr="00F741D6">
        <w:rPr>
          <w:rFonts w:ascii="Arial" w:hAnsi="Arial" w:cs="Arial"/>
          <w:i/>
          <w:sz w:val="20"/>
          <w:szCs w:val="20"/>
        </w:rPr>
        <w:t> Forms 8700-22 and 8700-22A are the legal equivalent of paper </w:t>
      </w:r>
      <w:hyperlink r:id="rId18" w:tooltip="manifest" w:history="1">
        <w:r w:rsidRPr="00F741D6">
          <w:rPr>
            <w:rFonts w:ascii="Arial" w:hAnsi="Arial" w:cs="Arial"/>
            <w:i/>
            <w:sz w:val="20"/>
            <w:szCs w:val="20"/>
          </w:rPr>
          <w:t>manifest</w:t>
        </w:r>
      </w:hyperlink>
      <w:r w:rsidRPr="00F741D6">
        <w:rPr>
          <w:rFonts w:ascii="Arial" w:hAnsi="Arial" w:cs="Arial"/>
          <w:i/>
          <w:sz w:val="20"/>
          <w:szCs w:val="20"/>
        </w:rPr>
        <w:t xml:space="preserve"> forms bearing </w:t>
      </w:r>
      <w:r w:rsidRPr="00F741D6">
        <w:rPr>
          <w:rFonts w:ascii="Arial" w:hAnsi="Arial" w:cs="Arial"/>
          <w:i/>
          <w:sz w:val="20"/>
          <w:szCs w:val="20"/>
        </w:rPr>
        <w:lastRenderedPageBreak/>
        <w:t>handwritten signatures, and satisfy for all purposes any requirement in these regulations to obtain, complete, sign, provide, use, or retain a </w:t>
      </w:r>
      <w:hyperlink r:id="rId19" w:tooltip="manifest" w:history="1">
        <w:r w:rsidRPr="00F741D6">
          <w:rPr>
            <w:rFonts w:ascii="Arial" w:hAnsi="Arial" w:cs="Arial"/>
            <w:i/>
            <w:sz w:val="20"/>
            <w:szCs w:val="20"/>
          </w:rPr>
          <w:t>manifest</w:t>
        </w:r>
      </w:hyperlink>
      <w:r w:rsidRPr="00F741D6">
        <w:rPr>
          <w:rFonts w:ascii="Arial" w:hAnsi="Arial" w:cs="Arial"/>
          <w:i/>
          <w:sz w:val="20"/>
          <w:szCs w:val="20"/>
        </w:rPr>
        <w:t>.</w:t>
      </w:r>
    </w:p>
    <w:p w:rsidR="00F741D6" w:rsidRPr="00F741D6" w:rsidRDefault="00F741D6" w:rsidP="00F741D6">
      <w:pPr>
        <w:pStyle w:val="psection-2"/>
        <w:shd w:val="clear" w:color="auto" w:fill="FFFFFF"/>
        <w:spacing w:before="0" w:beforeAutospacing="0" w:after="150" w:afterAutospacing="0"/>
        <w:ind w:left="240"/>
        <w:rPr>
          <w:rFonts w:ascii="Arial" w:hAnsi="Arial" w:cs="Arial"/>
          <w:i/>
          <w:sz w:val="20"/>
          <w:szCs w:val="20"/>
        </w:rPr>
      </w:pPr>
      <w:r w:rsidRPr="00F741D6">
        <w:rPr>
          <w:rFonts w:ascii="Arial" w:hAnsi="Arial" w:cs="Arial"/>
          <w:i/>
          <w:sz w:val="20"/>
          <w:szCs w:val="20"/>
        </w:rPr>
        <w:t>(1) Any requirement in these regulations to sign a </w:t>
      </w:r>
      <w:hyperlink r:id="rId20" w:tooltip="manifest" w:history="1">
        <w:r w:rsidRPr="00F741D6">
          <w:rPr>
            <w:rFonts w:ascii="Arial" w:hAnsi="Arial" w:cs="Arial"/>
            <w:i/>
            <w:sz w:val="20"/>
            <w:szCs w:val="20"/>
          </w:rPr>
          <w:t>manifest</w:t>
        </w:r>
      </w:hyperlink>
      <w:r w:rsidRPr="00F741D6">
        <w:rPr>
          <w:rFonts w:ascii="Arial" w:hAnsi="Arial" w:cs="Arial"/>
          <w:i/>
          <w:sz w:val="20"/>
          <w:szCs w:val="20"/>
        </w:rPr>
        <w:t> or </w:t>
      </w:r>
      <w:hyperlink r:id="rId21" w:tooltip="manifest" w:history="1">
        <w:r w:rsidRPr="00F741D6">
          <w:rPr>
            <w:rFonts w:ascii="Arial" w:hAnsi="Arial" w:cs="Arial"/>
            <w:i/>
            <w:sz w:val="20"/>
            <w:szCs w:val="20"/>
          </w:rPr>
          <w:t>manifest</w:t>
        </w:r>
      </w:hyperlink>
      <w:r w:rsidRPr="00F741D6">
        <w:rPr>
          <w:rFonts w:ascii="Arial" w:hAnsi="Arial" w:cs="Arial"/>
          <w:i/>
          <w:sz w:val="20"/>
          <w:szCs w:val="20"/>
        </w:rPr>
        <w:t> </w:t>
      </w:r>
      <w:hyperlink r:id="rId22" w:tooltip="certification" w:history="1">
        <w:r w:rsidRPr="00F741D6">
          <w:rPr>
            <w:rFonts w:ascii="Arial" w:hAnsi="Arial" w:cs="Arial"/>
            <w:i/>
            <w:sz w:val="20"/>
            <w:szCs w:val="20"/>
          </w:rPr>
          <w:t>certification</w:t>
        </w:r>
      </w:hyperlink>
      <w:r w:rsidRPr="00F741D6">
        <w:rPr>
          <w:rFonts w:ascii="Arial" w:hAnsi="Arial" w:cs="Arial"/>
          <w:i/>
          <w:sz w:val="20"/>
          <w:szCs w:val="20"/>
        </w:rPr>
        <w:t> by hand, or to obtain a handwritten signature, is satisfied by signing with or obtaining a valid and enforceable electronic signature within the meaning of 262.25.</w:t>
      </w:r>
    </w:p>
    <w:p w:rsidR="00F741D6" w:rsidRDefault="00F741D6" w:rsidP="00F741D6">
      <w:pPr>
        <w:pStyle w:val="psection-2"/>
        <w:shd w:val="clear" w:color="auto" w:fill="FFFFFF"/>
        <w:spacing w:before="0" w:beforeAutospacing="0" w:after="150" w:afterAutospacing="0"/>
        <w:ind w:left="240"/>
        <w:rPr>
          <w:rFonts w:ascii="Arial" w:hAnsi="Arial" w:cs="Arial"/>
          <w:i/>
          <w:sz w:val="20"/>
          <w:szCs w:val="20"/>
        </w:rPr>
      </w:pPr>
      <w:r w:rsidRPr="00F741D6">
        <w:rPr>
          <w:rFonts w:ascii="Arial" w:hAnsi="Arial" w:cs="Arial"/>
          <w:i/>
          <w:sz w:val="20"/>
          <w:szCs w:val="20"/>
        </w:rPr>
        <w:t>(2) </w:t>
      </w:r>
      <w:r w:rsidRPr="00F741D6">
        <w:rPr>
          <w:rFonts w:ascii="Arial" w:hAnsi="Arial" w:cs="Arial"/>
          <w:i/>
          <w:sz w:val="20"/>
          <w:szCs w:val="20"/>
          <w:u w:val="single"/>
        </w:rPr>
        <w:t>Any requirement in these regulations to give, provide</w:t>
      </w:r>
      <w:r w:rsidRPr="00F741D6">
        <w:rPr>
          <w:rFonts w:ascii="Arial" w:hAnsi="Arial" w:cs="Arial"/>
          <w:i/>
          <w:sz w:val="20"/>
          <w:szCs w:val="20"/>
        </w:rPr>
        <w:t>, send, forward, or return to another </w:t>
      </w:r>
      <w:hyperlink r:id="rId23" w:tooltip="person" w:history="1">
        <w:r w:rsidRPr="00F741D6">
          <w:rPr>
            <w:rFonts w:ascii="Arial" w:hAnsi="Arial" w:cs="Arial"/>
            <w:i/>
            <w:sz w:val="20"/>
            <w:szCs w:val="20"/>
          </w:rPr>
          <w:t>person</w:t>
        </w:r>
      </w:hyperlink>
      <w:r w:rsidRPr="00F741D6">
        <w:rPr>
          <w:rFonts w:ascii="Arial" w:hAnsi="Arial" w:cs="Arial"/>
          <w:i/>
          <w:sz w:val="20"/>
          <w:szCs w:val="20"/>
        </w:rPr>
        <w:t> a copy of the </w:t>
      </w:r>
      <w:hyperlink r:id="rId24" w:tooltip="manifest" w:history="1">
        <w:r w:rsidRPr="00F741D6">
          <w:rPr>
            <w:rFonts w:ascii="Arial" w:hAnsi="Arial" w:cs="Arial"/>
            <w:i/>
            <w:sz w:val="20"/>
            <w:szCs w:val="20"/>
          </w:rPr>
          <w:t>manifest</w:t>
        </w:r>
      </w:hyperlink>
      <w:r w:rsidRPr="00F741D6">
        <w:rPr>
          <w:rFonts w:ascii="Arial" w:hAnsi="Arial" w:cs="Arial"/>
          <w:i/>
          <w:sz w:val="20"/>
          <w:szCs w:val="20"/>
        </w:rPr>
        <w:t> </w:t>
      </w:r>
      <w:r w:rsidRPr="00F741D6">
        <w:rPr>
          <w:rFonts w:ascii="Arial" w:hAnsi="Arial" w:cs="Arial"/>
          <w:i/>
          <w:sz w:val="20"/>
          <w:szCs w:val="20"/>
          <w:u w:val="single"/>
        </w:rPr>
        <w:t>is satisfied</w:t>
      </w:r>
      <w:r w:rsidRPr="00F741D6">
        <w:rPr>
          <w:rFonts w:ascii="Arial" w:hAnsi="Arial" w:cs="Arial"/>
          <w:i/>
          <w:sz w:val="20"/>
          <w:szCs w:val="20"/>
        </w:rPr>
        <w:t xml:space="preserve"> when an </w:t>
      </w:r>
      <w:hyperlink r:id="rId25" w:tooltip="electronic manifest" w:history="1">
        <w:r w:rsidRPr="00F741D6">
          <w:rPr>
            <w:rFonts w:ascii="Arial" w:hAnsi="Arial" w:cs="Arial"/>
            <w:i/>
            <w:sz w:val="20"/>
            <w:szCs w:val="20"/>
          </w:rPr>
          <w:t>electronic manifest</w:t>
        </w:r>
      </w:hyperlink>
      <w:r w:rsidRPr="00F741D6">
        <w:rPr>
          <w:rFonts w:ascii="Arial" w:hAnsi="Arial" w:cs="Arial"/>
          <w:i/>
          <w:sz w:val="20"/>
          <w:szCs w:val="20"/>
        </w:rPr>
        <w:t> </w:t>
      </w:r>
      <w:r w:rsidRPr="00F741D6">
        <w:rPr>
          <w:rFonts w:ascii="Arial" w:hAnsi="Arial" w:cs="Arial"/>
          <w:i/>
          <w:sz w:val="20"/>
          <w:szCs w:val="20"/>
          <w:u w:val="single"/>
        </w:rPr>
        <w:t>is transmitted</w:t>
      </w:r>
      <w:r w:rsidRPr="00F741D6">
        <w:rPr>
          <w:rFonts w:ascii="Arial" w:hAnsi="Arial" w:cs="Arial"/>
          <w:i/>
          <w:sz w:val="20"/>
          <w:szCs w:val="20"/>
        </w:rPr>
        <w:t xml:space="preserve"> to the other</w:t>
      </w:r>
      <w:r>
        <w:rPr>
          <w:rFonts w:ascii="Arial" w:hAnsi="Arial" w:cs="Arial"/>
          <w:i/>
          <w:sz w:val="20"/>
          <w:szCs w:val="20"/>
        </w:rPr>
        <w:t xml:space="preserve"> </w:t>
      </w:r>
      <w:hyperlink r:id="rId26" w:tooltip="person" w:history="1">
        <w:r w:rsidRPr="00F741D6">
          <w:rPr>
            <w:rFonts w:ascii="Arial" w:hAnsi="Arial" w:cs="Arial"/>
            <w:i/>
            <w:sz w:val="20"/>
            <w:szCs w:val="20"/>
          </w:rPr>
          <w:t>person</w:t>
        </w:r>
      </w:hyperlink>
      <w:r w:rsidRPr="00F741D6">
        <w:rPr>
          <w:rFonts w:ascii="Arial" w:hAnsi="Arial" w:cs="Arial"/>
          <w:i/>
          <w:sz w:val="20"/>
          <w:szCs w:val="20"/>
        </w:rPr>
        <w:t> </w:t>
      </w:r>
      <w:r w:rsidRPr="00F741D6">
        <w:rPr>
          <w:rFonts w:ascii="Arial" w:hAnsi="Arial" w:cs="Arial"/>
          <w:i/>
          <w:sz w:val="20"/>
          <w:szCs w:val="20"/>
          <w:u w:val="single"/>
        </w:rPr>
        <w:t>by submission to the system</w:t>
      </w:r>
      <w:r w:rsidRPr="00F741D6">
        <w:rPr>
          <w:rFonts w:ascii="Arial" w:hAnsi="Arial" w:cs="Arial"/>
          <w:i/>
          <w:sz w:val="20"/>
          <w:szCs w:val="20"/>
        </w:rPr>
        <w:t>.”</w:t>
      </w:r>
    </w:p>
    <w:p w:rsidR="00F741D6" w:rsidRPr="00796E93" w:rsidRDefault="00A26F12" w:rsidP="00A26F12">
      <w:pPr>
        <w:pStyle w:val="psection-2"/>
        <w:shd w:val="clear" w:color="auto" w:fill="FFFFFF"/>
        <w:spacing w:before="0" w:beforeAutospacing="0" w:after="150" w:afterAutospacing="0"/>
        <w:rPr>
          <w:rFonts w:ascii="Arial" w:hAnsi="Arial" w:cs="Arial"/>
          <w:sz w:val="20"/>
          <w:szCs w:val="20"/>
        </w:rPr>
      </w:pPr>
      <w:r>
        <w:rPr>
          <w:rFonts w:ascii="Arial" w:hAnsi="Arial" w:cs="Arial"/>
          <w:sz w:val="20"/>
          <w:szCs w:val="20"/>
        </w:rPr>
        <w:t>WAC 173-303-180(10)(a)(2) repeats 40 CFR 262.24(a)(2) requirements.</w:t>
      </w:r>
    </w:p>
    <w:p w:rsidR="00D03CAF" w:rsidRPr="00F10E0E" w:rsidRDefault="00BA7905" w:rsidP="00F10E0E">
      <w:pPr>
        <w:rPr>
          <w:rFonts w:ascii="Arial" w:hAnsi="Arial" w:cs="Arial"/>
          <w:b/>
          <w:sz w:val="20"/>
          <w:szCs w:val="20"/>
        </w:rPr>
      </w:pPr>
      <w:r>
        <w:rPr>
          <w:rFonts w:ascii="Arial" w:hAnsi="Arial" w:cs="Arial"/>
          <w:sz w:val="20"/>
          <w:szCs w:val="20"/>
        </w:rPr>
        <w:t xml:space="preserve">COMMENT:  </w:t>
      </w:r>
      <w:r w:rsidR="00F741D6" w:rsidRPr="00F10E0E">
        <w:rPr>
          <w:rFonts w:ascii="Arial" w:hAnsi="Arial" w:cs="Arial"/>
          <w:sz w:val="20"/>
          <w:szCs w:val="20"/>
        </w:rPr>
        <w:t>As written, the proposed text reads in part, “</w:t>
      </w:r>
      <w:r w:rsidR="00F741D6" w:rsidRPr="00F10E0E">
        <w:rPr>
          <w:rFonts w:ascii="Arial" w:hAnsi="Arial" w:cs="Arial"/>
          <w:i/>
          <w:sz w:val="20"/>
          <w:szCs w:val="20"/>
        </w:rPr>
        <w:t xml:space="preserve">In addition, the one printed copy of the electronic manifest must provide the information required in subsection (6) of this section for state-only dangerous waste that designates only by the criteria under WAC 173-303-100 and as state listed WPCB and WSC2.” </w:t>
      </w:r>
      <w:r w:rsidR="00F741D6" w:rsidRPr="00F10E0E">
        <w:rPr>
          <w:rFonts w:ascii="Arial" w:hAnsi="Arial" w:cs="Arial"/>
          <w:sz w:val="20"/>
          <w:szCs w:val="20"/>
        </w:rPr>
        <w:t xml:space="preserve"> This appears to conflict with 40 CFR 262.24(a)(2).  It is unclear i</w:t>
      </w:r>
      <w:r w:rsidR="00111291">
        <w:rPr>
          <w:rFonts w:ascii="Arial" w:hAnsi="Arial" w:cs="Arial"/>
          <w:sz w:val="20"/>
          <w:szCs w:val="20"/>
        </w:rPr>
        <w:t>f</w:t>
      </w:r>
      <w:r w:rsidR="00F741D6" w:rsidRPr="00F10E0E">
        <w:rPr>
          <w:rFonts w:ascii="Arial" w:hAnsi="Arial" w:cs="Arial"/>
          <w:sz w:val="20"/>
          <w:szCs w:val="20"/>
        </w:rPr>
        <w:t xml:space="preserve"> the Washington Department of Ecology </w:t>
      </w:r>
      <w:r w:rsidR="00D12FDC" w:rsidRPr="00F10E0E">
        <w:rPr>
          <w:rFonts w:ascii="Arial" w:hAnsi="Arial" w:cs="Arial"/>
          <w:sz w:val="20"/>
          <w:szCs w:val="20"/>
        </w:rPr>
        <w:t>intended to</w:t>
      </w:r>
      <w:r w:rsidR="00F741D6" w:rsidRPr="00F10E0E">
        <w:rPr>
          <w:rFonts w:ascii="Arial" w:hAnsi="Arial" w:cs="Arial"/>
          <w:sz w:val="20"/>
          <w:szCs w:val="20"/>
        </w:rPr>
        <w:t xml:space="preserve"> depart from 40 CFR 262,24(a)(2) </w:t>
      </w:r>
      <w:r w:rsidR="00D47583">
        <w:rPr>
          <w:rFonts w:ascii="Arial" w:hAnsi="Arial" w:cs="Arial"/>
          <w:sz w:val="20"/>
          <w:szCs w:val="20"/>
        </w:rPr>
        <w:t>(</w:t>
      </w:r>
      <w:r w:rsidR="00D03CAF" w:rsidRPr="00F10E0E">
        <w:rPr>
          <w:rFonts w:ascii="Arial" w:hAnsi="Arial" w:cs="Arial"/>
          <w:sz w:val="20"/>
          <w:szCs w:val="20"/>
        </w:rPr>
        <w:t>EPA’s intent to have a paperless manifest system in accordance with the Hazardous Waste Electronic Manifest Establishment Act (Public Law 112-195)</w:t>
      </w:r>
      <w:r w:rsidR="00D47583">
        <w:rPr>
          <w:rFonts w:ascii="Arial" w:hAnsi="Arial" w:cs="Arial"/>
          <w:sz w:val="20"/>
          <w:szCs w:val="20"/>
        </w:rPr>
        <w:t>)</w:t>
      </w:r>
      <w:r w:rsidR="00D03CAF" w:rsidRPr="00F10E0E">
        <w:rPr>
          <w:rFonts w:ascii="Arial" w:hAnsi="Arial" w:cs="Arial"/>
          <w:sz w:val="20"/>
          <w:szCs w:val="20"/>
        </w:rPr>
        <w:t xml:space="preserve">.  It is understood that the intent of the Act would also include </w:t>
      </w:r>
      <w:r w:rsidR="00D47583">
        <w:rPr>
          <w:rFonts w:ascii="Arial" w:hAnsi="Arial" w:cs="Arial"/>
          <w:sz w:val="20"/>
          <w:szCs w:val="20"/>
        </w:rPr>
        <w:t xml:space="preserve">all waste subject to hazardous waste manifesting requirements including </w:t>
      </w:r>
      <w:r w:rsidR="00F741D6" w:rsidRPr="00F10E0E">
        <w:rPr>
          <w:rFonts w:ascii="Arial" w:hAnsi="Arial" w:cs="Arial"/>
          <w:sz w:val="20"/>
          <w:szCs w:val="20"/>
        </w:rPr>
        <w:t>state-only dangerous</w:t>
      </w:r>
      <w:r w:rsidR="00111291">
        <w:rPr>
          <w:rFonts w:ascii="Arial" w:hAnsi="Arial" w:cs="Arial"/>
          <w:sz w:val="20"/>
          <w:szCs w:val="20"/>
        </w:rPr>
        <w:t xml:space="preserve"> waste</w:t>
      </w:r>
      <w:r w:rsidR="00D03CAF" w:rsidRPr="00F10E0E">
        <w:rPr>
          <w:rFonts w:ascii="Arial" w:hAnsi="Arial" w:cs="Arial"/>
          <w:sz w:val="20"/>
          <w:szCs w:val="20"/>
        </w:rPr>
        <w:t>.</w:t>
      </w:r>
      <w:r w:rsidR="00F741D6" w:rsidRPr="00F10E0E">
        <w:rPr>
          <w:rFonts w:ascii="Arial" w:hAnsi="Arial" w:cs="Arial"/>
          <w:sz w:val="20"/>
          <w:szCs w:val="20"/>
        </w:rPr>
        <w:t xml:space="preserve"> </w:t>
      </w:r>
    </w:p>
    <w:p w:rsidR="00BA7905" w:rsidRDefault="00BA7905" w:rsidP="00BA7905">
      <w:pPr>
        <w:rPr>
          <w:rFonts w:ascii="Arial" w:hAnsi="Arial" w:cs="Arial"/>
          <w:b/>
          <w:sz w:val="20"/>
          <w:szCs w:val="20"/>
        </w:rPr>
      </w:pPr>
    </w:p>
    <w:p w:rsidR="0027178B" w:rsidRDefault="0027178B" w:rsidP="00BA7905">
      <w:pPr>
        <w:rPr>
          <w:rFonts w:ascii="Arial" w:hAnsi="Arial" w:cs="Arial"/>
          <w:b/>
          <w:sz w:val="20"/>
          <w:szCs w:val="20"/>
        </w:rPr>
      </w:pPr>
      <w:r>
        <w:rPr>
          <w:rFonts w:ascii="Arial" w:hAnsi="Arial" w:cs="Arial"/>
          <w:b/>
          <w:sz w:val="20"/>
          <w:szCs w:val="20"/>
        </w:rPr>
        <w:t>State-Only Waste Codes Already</w:t>
      </w:r>
      <w:r w:rsidR="00111291">
        <w:rPr>
          <w:rFonts w:ascii="Arial" w:hAnsi="Arial" w:cs="Arial"/>
          <w:b/>
          <w:sz w:val="20"/>
          <w:szCs w:val="20"/>
        </w:rPr>
        <w:t xml:space="preserve"> </w:t>
      </w:r>
      <w:r>
        <w:rPr>
          <w:rFonts w:ascii="Arial" w:hAnsi="Arial" w:cs="Arial"/>
          <w:b/>
          <w:sz w:val="20"/>
          <w:szCs w:val="20"/>
        </w:rPr>
        <w:t>E-Manifest</w:t>
      </w:r>
      <w:r w:rsidR="00111291">
        <w:rPr>
          <w:rFonts w:ascii="Arial" w:hAnsi="Arial" w:cs="Arial"/>
          <w:b/>
          <w:sz w:val="20"/>
          <w:szCs w:val="20"/>
        </w:rPr>
        <w:t>, State Requirements Can Be Entered Into System</w:t>
      </w:r>
      <w:r>
        <w:rPr>
          <w:rFonts w:ascii="Arial" w:hAnsi="Arial" w:cs="Arial"/>
          <w:b/>
          <w:sz w:val="20"/>
          <w:szCs w:val="20"/>
        </w:rPr>
        <w:t>:</w:t>
      </w:r>
    </w:p>
    <w:p w:rsidR="0027178B" w:rsidRDefault="0027178B" w:rsidP="00BA7905">
      <w:pPr>
        <w:rPr>
          <w:rFonts w:ascii="Arial" w:hAnsi="Arial" w:cs="Arial"/>
          <w:b/>
          <w:sz w:val="20"/>
          <w:szCs w:val="20"/>
        </w:rPr>
      </w:pPr>
    </w:p>
    <w:p w:rsidR="0027178B" w:rsidRDefault="0027178B" w:rsidP="00BA7905">
      <w:pPr>
        <w:rPr>
          <w:rFonts w:ascii="Arial" w:hAnsi="Arial" w:cs="Arial"/>
          <w:sz w:val="20"/>
          <w:szCs w:val="20"/>
        </w:rPr>
      </w:pPr>
      <w:r>
        <w:rPr>
          <w:rFonts w:ascii="Arial" w:hAnsi="Arial" w:cs="Arial"/>
          <w:sz w:val="20"/>
          <w:szCs w:val="20"/>
        </w:rPr>
        <w:t xml:space="preserve">The second portion of the proposed text at WAC 173-303-180(10)(d) indicates that a printed copy of an e-Manifest is necessary to identify those state-only wastes identified under WAC 173-303-100, WSC2 and WPCB wastes.  </w:t>
      </w:r>
    </w:p>
    <w:p w:rsidR="0027178B" w:rsidRDefault="0027178B" w:rsidP="00BA7905">
      <w:pPr>
        <w:rPr>
          <w:rFonts w:ascii="Arial" w:hAnsi="Arial" w:cs="Arial"/>
          <w:sz w:val="20"/>
          <w:szCs w:val="20"/>
        </w:rPr>
      </w:pPr>
    </w:p>
    <w:p w:rsidR="0027178B" w:rsidRDefault="0027178B" w:rsidP="00BA7905">
      <w:pPr>
        <w:rPr>
          <w:rFonts w:ascii="Arial" w:hAnsi="Arial" w:cs="Arial"/>
          <w:sz w:val="20"/>
          <w:szCs w:val="20"/>
        </w:rPr>
      </w:pPr>
      <w:r>
        <w:rPr>
          <w:rFonts w:ascii="Arial" w:hAnsi="Arial" w:cs="Arial"/>
          <w:sz w:val="20"/>
          <w:szCs w:val="20"/>
        </w:rPr>
        <w:t>COMMENT:  The e-Manifest system accommodates Washington state-only dangerous waste codes.  Thus, the data requested by WAC 173-303-180(10)(d) is incorporated into the e-Manifest system.  Further, most data fields, including Propper Shipping Name, etc. allow for the user to enter and</w:t>
      </w:r>
      <w:r w:rsidR="00111291">
        <w:rPr>
          <w:rFonts w:ascii="Arial" w:hAnsi="Arial" w:cs="Arial"/>
          <w:sz w:val="20"/>
          <w:szCs w:val="20"/>
        </w:rPr>
        <w:t>/</w:t>
      </w:r>
      <w:r>
        <w:rPr>
          <w:rFonts w:ascii="Arial" w:hAnsi="Arial" w:cs="Arial"/>
          <w:sz w:val="20"/>
          <w:szCs w:val="20"/>
        </w:rPr>
        <w:t xml:space="preserve">or edit data to </w:t>
      </w:r>
      <w:r w:rsidR="00111291">
        <w:rPr>
          <w:rFonts w:ascii="Arial" w:hAnsi="Arial" w:cs="Arial"/>
          <w:sz w:val="20"/>
          <w:szCs w:val="20"/>
        </w:rPr>
        <w:t>be as specific to the waste as required.  This ability allows the e-Manifest to capture the desired information as well as additional information in WAC 173-303-180(6) (see comment below).</w:t>
      </w:r>
    </w:p>
    <w:p w:rsidR="0027178B" w:rsidRDefault="0027178B" w:rsidP="00BA7905">
      <w:pPr>
        <w:rPr>
          <w:rFonts w:ascii="Arial" w:hAnsi="Arial" w:cs="Arial"/>
          <w:b/>
          <w:sz w:val="20"/>
          <w:szCs w:val="20"/>
        </w:rPr>
      </w:pPr>
    </w:p>
    <w:p w:rsidR="00F501C9" w:rsidRPr="00BA7905" w:rsidRDefault="002C4F16" w:rsidP="00BA7905">
      <w:pPr>
        <w:rPr>
          <w:rFonts w:ascii="Arial" w:hAnsi="Arial" w:cs="Arial"/>
          <w:b/>
          <w:sz w:val="20"/>
          <w:szCs w:val="20"/>
        </w:rPr>
      </w:pPr>
      <w:r w:rsidRPr="00BA7905">
        <w:rPr>
          <w:rFonts w:ascii="Arial" w:hAnsi="Arial" w:cs="Arial"/>
          <w:b/>
          <w:sz w:val="20"/>
          <w:szCs w:val="20"/>
        </w:rPr>
        <w:t>Alignment with WAC 173-303-180(6):</w:t>
      </w:r>
    </w:p>
    <w:p w:rsidR="00A31C32" w:rsidRPr="00A31C32" w:rsidRDefault="00A31C32" w:rsidP="00A31C32">
      <w:pPr>
        <w:rPr>
          <w:rFonts w:ascii="Arial" w:hAnsi="Arial" w:cs="Arial"/>
          <w:sz w:val="20"/>
          <w:szCs w:val="20"/>
        </w:rPr>
      </w:pPr>
    </w:p>
    <w:p w:rsidR="00094E26" w:rsidRDefault="002C4F16" w:rsidP="00A31C32">
      <w:pPr>
        <w:rPr>
          <w:rFonts w:ascii="Arial" w:hAnsi="Arial" w:cs="Arial"/>
          <w:sz w:val="20"/>
          <w:szCs w:val="20"/>
        </w:rPr>
      </w:pPr>
      <w:r>
        <w:rPr>
          <w:rFonts w:ascii="Arial" w:hAnsi="Arial" w:cs="Arial"/>
          <w:sz w:val="20"/>
          <w:szCs w:val="20"/>
        </w:rPr>
        <w:t xml:space="preserve">WAC 173-303-180(6) reads, </w:t>
      </w:r>
    </w:p>
    <w:p w:rsidR="002C4F16" w:rsidRDefault="002C4F16" w:rsidP="00A31C32">
      <w:pPr>
        <w:rPr>
          <w:rFonts w:ascii="Arial" w:hAnsi="Arial" w:cs="Arial"/>
          <w:sz w:val="20"/>
          <w:szCs w:val="20"/>
        </w:rPr>
      </w:pPr>
    </w:p>
    <w:p w:rsidR="002C4F16" w:rsidRPr="002C4F16" w:rsidRDefault="002C4F16" w:rsidP="00A31C32">
      <w:pPr>
        <w:rPr>
          <w:rFonts w:ascii="Arial" w:hAnsi="Arial" w:cs="Arial"/>
          <w:i/>
          <w:sz w:val="20"/>
          <w:szCs w:val="20"/>
        </w:rPr>
      </w:pPr>
      <w:r w:rsidRPr="002C4F16">
        <w:rPr>
          <w:rFonts w:ascii="Arial" w:hAnsi="Arial" w:cs="Arial"/>
          <w:i/>
          <w:sz w:val="20"/>
          <w:szCs w:val="20"/>
        </w:rPr>
        <w:t>“(6) Special instructions for state-only dangerous waste that designates only by the criteria under WAC 173-303-100 and is not regulated as a hazardous waste under 40 C.F.R. Part 261 or as a hazardous material under the 49 C.F.R. hazardous material regulations. For purposes of completing the uniform hazardous waste manifest, Item 9b, and Item 28 if continuation sheet 8700-22A is used, or to describe a state-only dangerous waste on a shipping paper, the shipping description must include the following in sequence with no additional information interspersed: (a) Material Not Regulated by DOT; (b) Washington State Dangerous Waste Only followed by the appropriate criteria designation of the waste that is either toxic, persistent, solid corrosive or a combination of these entered in parentheses; (c) Shipping description examples: Material Not Regulated by DOT (Washington State Dangerous Waste Only, Toxic); Material Not Regulated by DOT (Washington State Dangerous Waste Only, Toxic, Persistent); Material Not Regulated by DOT (Washington State Dangerous Waste Only, Solid Corrosive).”</w:t>
      </w:r>
    </w:p>
    <w:p w:rsidR="00094E26" w:rsidRDefault="00094E26" w:rsidP="00A31C32">
      <w:pPr>
        <w:rPr>
          <w:rFonts w:ascii="Arial" w:hAnsi="Arial" w:cs="Arial"/>
          <w:sz w:val="20"/>
          <w:szCs w:val="20"/>
        </w:rPr>
      </w:pPr>
    </w:p>
    <w:p w:rsidR="00A31C32" w:rsidRDefault="00094E26" w:rsidP="00A31C32">
      <w:pPr>
        <w:rPr>
          <w:rFonts w:ascii="Arial" w:hAnsi="Arial" w:cs="Arial"/>
          <w:i/>
          <w:sz w:val="20"/>
          <w:szCs w:val="20"/>
        </w:rPr>
      </w:pPr>
      <w:r>
        <w:rPr>
          <w:rFonts w:ascii="Arial" w:hAnsi="Arial" w:cs="Arial"/>
          <w:sz w:val="20"/>
          <w:szCs w:val="20"/>
        </w:rPr>
        <w:t>The proposed text</w:t>
      </w:r>
      <w:r w:rsidR="002C4F16">
        <w:rPr>
          <w:rFonts w:ascii="Arial" w:hAnsi="Arial" w:cs="Arial"/>
          <w:sz w:val="20"/>
          <w:szCs w:val="20"/>
        </w:rPr>
        <w:t xml:space="preserve"> at 173-303-180(10)</w:t>
      </w:r>
      <w:r>
        <w:rPr>
          <w:rFonts w:ascii="Arial" w:hAnsi="Arial" w:cs="Arial"/>
          <w:sz w:val="20"/>
          <w:szCs w:val="20"/>
        </w:rPr>
        <w:t xml:space="preserve"> reads in part, “</w:t>
      </w:r>
      <w:r w:rsidR="00915146" w:rsidRPr="007C5460">
        <w:rPr>
          <w:rFonts w:ascii="Arial" w:hAnsi="Arial" w:cs="Arial"/>
          <w:i/>
          <w:sz w:val="20"/>
          <w:szCs w:val="20"/>
        </w:rPr>
        <w:t>In addition, the one printed copy of the electronic manifest must provide the information required in subsection (6) of this section for state-only dangerous waste that designates only by the criteria under WAC 173-303-100 and as state listed WPCB and WSC2.</w:t>
      </w:r>
      <w:r w:rsidR="00915146">
        <w:rPr>
          <w:rFonts w:ascii="Arial" w:hAnsi="Arial" w:cs="Arial"/>
          <w:i/>
          <w:sz w:val="20"/>
          <w:szCs w:val="20"/>
        </w:rPr>
        <w:t>”</w:t>
      </w:r>
    </w:p>
    <w:p w:rsidR="002C4F16" w:rsidRDefault="002C4F16" w:rsidP="00A31C32">
      <w:pPr>
        <w:rPr>
          <w:rFonts w:ascii="Arial" w:hAnsi="Arial" w:cs="Arial"/>
          <w:sz w:val="20"/>
          <w:szCs w:val="20"/>
        </w:rPr>
      </w:pPr>
    </w:p>
    <w:p w:rsidR="002C4F16" w:rsidRPr="00BA7905" w:rsidRDefault="00BA7905" w:rsidP="00BA7905">
      <w:pPr>
        <w:rPr>
          <w:rFonts w:ascii="Arial" w:hAnsi="Arial" w:cs="Arial"/>
          <w:sz w:val="20"/>
          <w:szCs w:val="20"/>
        </w:rPr>
      </w:pPr>
      <w:r>
        <w:rPr>
          <w:rFonts w:ascii="Arial" w:hAnsi="Arial" w:cs="Arial"/>
          <w:sz w:val="20"/>
          <w:szCs w:val="20"/>
        </w:rPr>
        <w:lastRenderedPageBreak/>
        <w:t xml:space="preserve">COMMENT: </w:t>
      </w:r>
      <w:r w:rsidR="00D12FDC" w:rsidRPr="00BA7905">
        <w:rPr>
          <w:rFonts w:ascii="Arial" w:hAnsi="Arial" w:cs="Arial"/>
          <w:sz w:val="20"/>
          <w:szCs w:val="20"/>
        </w:rPr>
        <w:t xml:space="preserve">As written, it appears the intent of the proposed text at WAC 173-303-180(10)(d) would better be relocated to </w:t>
      </w:r>
      <w:r w:rsidR="00870C49" w:rsidRPr="00BA7905">
        <w:rPr>
          <w:rFonts w:ascii="Arial" w:hAnsi="Arial" w:cs="Arial"/>
          <w:sz w:val="20"/>
          <w:szCs w:val="20"/>
        </w:rPr>
        <w:t xml:space="preserve">WAC 173-303-180(6).  </w:t>
      </w:r>
      <w:r w:rsidR="00870C49" w:rsidRPr="00BA7905">
        <w:rPr>
          <w:rFonts w:ascii="Arial" w:hAnsi="Arial" w:cs="Arial"/>
          <w:sz w:val="20"/>
          <w:szCs w:val="20"/>
          <w:u w:val="single"/>
        </w:rPr>
        <w:t>Rationale</w:t>
      </w:r>
      <w:r w:rsidR="00870C49" w:rsidRPr="00BA7905">
        <w:rPr>
          <w:rFonts w:ascii="Arial" w:hAnsi="Arial" w:cs="Arial"/>
          <w:sz w:val="20"/>
          <w:szCs w:val="20"/>
        </w:rPr>
        <w:t>:  This would appear to meet the Department of Ecology’s intent to provide proper documentation</w:t>
      </w:r>
      <w:r w:rsidR="00147D0F" w:rsidRPr="00BA7905">
        <w:rPr>
          <w:rFonts w:ascii="Arial" w:hAnsi="Arial" w:cs="Arial"/>
          <w:sz w:val="20"/>
          <w:szCs w:val="20"/>
        </w:rPr>
        <w:t xml:space="preserve"> to the transporter</w:t>
      </w:r>
      <w:r w:rsidR="00870C49" w:rsidRPr="00BA7905">
        <w:rPr>
          <w:rFonts w:ascii="Arial" w:hAnsi="Arial" w:cs="Arial"/>
          <w:sz w:val="20"/>
          <w:szCs w:val="20"/>
        </w:rPr>
        <w:t xml:space="preserve"> for state only wastes.  </w:t>
      </w:r>
    </w:p>
    <w:p w:rsidR="00BA7905" w:rsidRDefault="00BA7905" w:rsidP="00BA7905">
      <w:pPr>
        <w:rPr>
          <w:rFonts w:ascii="Arial" w:hAnsi="Arial" w:cs="Arial"/>
          <w:sz w:val="20"/>
          <w:szCs w:val="20"/>
        </w:rPr>
      </w:pPr>
    </w:p>
    <w:p w:rsidR="00870C49" w:rsidRPr="00BA7905" w:rsidRDefault="00BA7905" w:rsidP="00BA7905">
      <w:pPr>
        <w:rPr>
          <w:rFonts w:ascii="Arial" w:hAnsi="Arial" w:cs="Arial"/>
          <w:sz w:val="20"/>
          <w:szCs w:val="20"/>
        </w:rPr>
      </w:pPr>
      <w:r>
        <w:rPr>
          <w:rFonts w:ascii="Arial" w:hAnsi="Arial" w:cs="Arial"/>
          <w:sz w:val="20"/>
          <w:szCs w:val="20"/>
        </w:rPr>
        <w:t xml:space="preserve">COMMENT: </w:t>
      </w:r>
      <w:r w:rsidR="00870C49" w:rsidRPr="00BA7905">
        <w:rPr>
          <w:rFonts w:ascii="Arial" w:hAnsi="Arial" w:cs="Arial"/>
          <w:sz w:val="20"/>
          <w:szCs w:val="20"/>
        </w:rPr>
        <w:t>The following text modification is recommended:</w:t>
      </w:r>
    </w:p>
    <w:p w:rsidR="00870C49" w:rsidRDefault="00870C49" w:rsidP="00870C49">
      <w:pPr>
        <w:rPr>
          <w:rFonts w:ascii="Arial" w:hAnsi="Arial" w:cs="Arial"/>
          <w:sz w:val="20"/>
          <w:szCs w:val="20"/>
        </w:rPr>
      </w:pPr>
    </w:p>
    <w:p w:rsidR="00870C49" w:rsidRDefault="00870C49" w:rsidP="00870C49">
      <w:pPr>
        <w:pStyle w:val="ListParagraph"/>
        <w:numPr>
          <w:ilvl w:val="0"/>
          <w:numId w:val="5"/>
        </w:numPr>
        <w:rPr>
          <w:rFonts w:ascii="Arial" w:hAnsi="Arial" w:cs="Arial"/>
          <w:sz w:val="20"/>
          <w:szCs w:val="20"/>
        </w:rPr>
      </w:pPr>
      <w:r w:rsidRPr="00870C49">
        <w:rPr>
          <w:rFonts w:ascii="Arial" w:hAnsi="Arial" w:cs="Arial"/>
          <w:sz w:val="20"/>
          <w:szCs w:val="20"/>
        </w:rPr>
        <w:t>Delete proposed WAC 173-303-180(10).</w:t>
      </w:r>
      <w:r>
        <w:rPr>
          <w:rFonts w:ascii="Arial" w:hAnsi="Arial" w:cs="Arial"/>
          <w:sz w:val="20"/>
          <w:szCs w:val="20"/>
        </w:rPr>
        <w:t xml:space="preserve">  </w:t>
      </w:r>
    </w:p>
    <w:p w:rsidR="00065ABF" w:rsidRPr="003F1370" w:rsidRDefault="00870C49" w:rsidP="00065ABF">
      <w:pPr>
        <w:pStyle w:val="ListParagraph"/>
        <w:numPr>
          <w:ilvl w:val="0"/>
          <w:numId w:val="5"/>
        </w:numPr>
        <w:rPr>
          <w:rFonts w:ascii="Arial" w:hAnsi="Arial" w:cs="Arial"/>
          <w:i/>
          <w:color w:val="FF0000"/>
          <w:sz w:val="20"/>
          <w:szCs w:val="20"/>
        </w:rPr>
      </w:pPr>
      <w:r w:rsidRPr="00065ABF">
        <w:rPr>
          <w:rFonts w:ascii="Arial" w:hAnsi="Arial" w:cs="Arial"/>
          <w:sz w:val="20"/>
          <w:szCs w:val="20"/>
        </w:rPr>
        <w:t xml:space="preserve">Amend WAC 173-303-180(6) to read </w:t>
      </w:r>
      <w:r w:rsidR="00065ABF" w:rsidRPr="00065ABF">
        <w:rPr>
          <w:rFonts w:ascii="Arial" w:hAnsi="Arial" w:cs="Arial"/>
          <w:sz w:val="20"/>
          <w:szCs w:val="20"/>
        </w:rPr>
        <w:t>as follows</w:t>
      </w:r>
      <w:r w:rsidRPr="00065ABF">
        <w:rPr>
          <w:rFonts w:ascii="Arial" w:hAnsi="Arial" w:cs="Arial"/>
          <w:sz w:val="20"/>
          <w:szCs w:val="20"/>
        </w:rPr>
        <w:t xml:space="preserve">, </w:t>
      </w:r>
      <w:r w:rsidRPr="00065ABF">
        <w:rPr>
          <w:rFonts w:ascii="Arial" w:hAnsi="Arial" w:cs="Arial"/>
          <w:i/>
          <w:sz w:val="20"/>
          <w:szCs w:val="20"/>
        </w:rPr>
        <w:t>“</w:t>
      </w:r>
      <w:r w:rsidR="00065ABF" w:rsidRPr="00065ABF">
        <w:rPr>
          <w:rFonts w:ascii="Arial" w:hAnsi="Arial" w:cs="Arial"/>
          <w:i/>
          <w:sz w:val="20"/>
          <w:szCs w:val="20"/>
        </w:rPr>
        <w:t>(6) Special instructions for state-only dangerous waste that designates only</w:t>
      </w:r>
      <w:r w:rsidR="003F1370">
        <w:rPr>
          <w:rFonts w:ascii="Arial" w:hAnsi="Arial" w:cs="Arial"/>
          <w:i/>
          <w:sz w:val="20"/>
          <w:szCs w:val="20"/>
        </w:rPr>
        <w:t xml:space="preserve"> </w:t>
      </w:r>
      <w:r w:rsidR="003F1370">
        <w:rPr>
          <w:rFonts w:ascii="Arial" w:hAnsi="Arial" w:cs="Arial"/>
          <w:i/>
          <w:color w:val="FF0000"/>
          <w:sz w:val="20"/>
          <w:szCs w:val="20"/>
        </w:rPr>
        <w:t>under WAC 173-303-090(</w:t>
      </w:r>
      <w:r w:rsidR="00381FC5">
        <w:rPr>
          <w:rFonts w:ascii="Arial" w:hAnsi="Arial" w:cs="Arial"/>
          <w:i/>
          <w:color w:val="FF0000"/>
          <w:sz w:val="20"/>
          <w:szCs w:val="20"/>
        </w:rPr>
        <w:t>6)(b)(ii),</w:t>
      </w:r>
      <w:r w:rsidR="00065ABF" w:rsidRPr="00065ABF">
        <w:rPr>
          <w:rFonts w:ascii="Arial" w:hAnsi="Arial" w:cs="Arial"/>
          <w:i/>
          <w:sz w:val="20"/>
          <w:szCs w:val="20"/>
        </w:rPr>
        <w:t xml:space="preserve"> by the criteria under WAC 173-303-100 </w:t>
      </w:r>
      <w:r w:rsidR="00381FC5">
        <w:rPr>
          <w:rFonts w:ascii="Arial" w:hAnsi="Arial" w:cs="Arial"/>
          <w:i/>
          <w:color w:val="FF0000"/>
          <w:sz w:val="20"/>
          <w:szCs w:val="20"/>
        </w:rPr>
        <w:t xml:space="preserve">or state sources, WPCB, under WAC 173-303-9904 </w:t>
      </w:r>
      <w:r w:rsidR="00065ABF" w:rsidRPr="00065ABF">
        <w:rPr>
          <w:rFonts w:ascii="Arial" w:hAnsi="Arial" w:cs="Arial"/>
          <w:i/>
          <w:sz w:val="20"/>
          <w:szCs w:val="20"/>
        </w:rPr>
        <w:t xml:space="preserve">and is not regulated as a hazardous waste under 40 C.F.R. Part 261 or as a hazardous material under the 49 C.F.R. hazardous material regulations. </w:t>
      </w:r>
      <w:r w:rsidR="003F1370" w:rsidRPr="003F1370">
        <w:rPr>
          <w:rFonts w:ascii="Arial" w:hAnsi="Arial" w:cs="Arial"/>
          <w:i/>
          <w:color w:val="FF0000"/>
          <w:sz w:val="20"/>
          <w:szCs w:val="20"/>
        </w:rPr>
        <w:t xml:space="preserve">(a) </w:t>
      </w:r>
      <w:r w:rsidR="00065ABF" w:rsidRPr="00065ABF">
        <w:rPr>
          <w:rFonts w:ascii="Arial" w:hAnsi="Arial" w:cs="Arial"/>
          <w:i/>
          <w:sz w:val="20"/>
          <w:szCs w:val="20"/>
        </w:rPr>
        <w:t>For purposes of completing the uniform hazardous waste manifest</w:t>
      </w:r>
      <w:r w:rsidR="003F1370">
        <w:rPr>
          <w:rFonts w:ascii="Arial" w:hAnsi="Arial" w:cs="Arial"/>
          <w:i/>
          <w:sz w:val="20"/>
          <w:szCs w:val="20"/>
        </w:rPr>
        <w:t xml:space="preserve"> </w:t>
      </w:r>
      <w:r w:rsidR="003F1370">
        <w:rPr>
          <w:rFonts w:ascii="Arial" w:hAnsi="Arial" w:cs="Arial"/>
          <w:i/>
          <w:color w:val="FF0000"/>
          <w:sz w:val="20"/>
          <w:szCs w:val="20"/>
        </w:rPr>
        <w:t>(EPA Form 8700-22)</w:t>
      </w:r>
      <w:r w:rsidR="00065ABF" w:rsidRPr="00065ABF">
        <w:rPr>
          <w:rFonts w:ascii="Arial" w:hAnsi="Arial" w:cs="Arial"/>
          <w:i/>
          <w:sz w:val="20"/>
          <w:szCs w:val="20"/>
        </w:rPr>
        <w:t xml:space="preserve">, Item 9b, and Item 28 if continuation sheet </w:t>
      </w:r>
      <w:r w:rsidR="003F1370" w:rsidRPr="003F1370">
        <w:rPr>
          <w:rFonts w:ascii="Arial" w:hAnsi="Arial" w:cs="Arial"/>
          <w:i/>
          <w:color w:val="FF0000"/>
          <w:sz w:val="20"/>
          <w:szCs w:val="20"/>
        </w:rPr>
        <w:t xml:space="preserve">(EPA Form </w:t>
      </w:r>
      <w:r w:rsidR="00065ABF" w:rsidRPr="00065ABF">
        <w:rPr>
          <w:rFonts w:ascii="Arial" w:hAnsi="Arial" w:cs="Arial"/>
          <w:i/>
          <w:sz w:val="20"/>
          <w:szCs w:val="20"/>
        </w:rPr>
        <w:t>8700-22A</w:t>
      </w:r>
      <w:r w:rsidR="003F1370" w:rsidRPr="003F1370">
        <w:rPr>
          <w:rFonts w:ascii="Arial" w:hAnsi="Arial" w:cs="Arial"/>
          <w:i/>
          <w:color w:val="FF0000"/>
          <w:sz w:val="20"/>
          <w:szCs w:val="20"/>
        </w:rPr>
        <w:t>)</w:t>
      </w:r>
      <w:r w:rsidR="00065ABF" w:rsidRPr="00065ABF">
        <w:rPr>
          <w:rFonts w:ascii="Arial" w:hAnsi="Arial" w:cs="Arial"/>
          <w:i/>
          <w:sz w:val="20"/>
          <w:szCs w:val="20"/>
        </w:rPr>
        <w:t xml:space="preserve"> is used, or to describe a state-only dangerous waste on a shipping paper, the shipping description must include the following in sequence with no additional information interspersed: (</w:t>
      </w:r>
      <w:r w:rsidR="003F1370" w:rsidRPr="003F1370">
        <w:rPr>
          <w:rFonts w:ascii="Arial" w:hAnsi="Arial" w:cs="Arial"/>
          <w:i/>
          <w:color w:val="FF0000"/>
          <w:sz w:val="20"/>
          <w:szCs w:val="20"/>
        </w:rPr>
        <w:t>i</w:t>
      </w:r>
      <w:r w:rsidR="00065ABF" w:rsidRPr="00065ABF">
        <w:rPr>
          <w:rFonts w:ascii="Arial" w:hAnsi="Arial" w:cs="Arial"/>
          <w:i/>
          <w:sz w:val="20"/>
          <w:szCs w:val="20"/>
        </w:rPr>
        <w:t>) Material Not Regulated by DOT; (</w:t>
      </w:r>
      <w:r w:rsidR="003F1370" w:rsidRPr="003F1370">
        <w:rPr>
          <w:rFonts w:ascii="Arial" w:hAnsi="Arial" w:cs="Arial"/>
          <w:i/>
          <w:color w:val="FF0000"/>
          <w:sz w:val="20"/>
          <w:szCs w:val="20"/>
        </w:rPr>
        <w:t>ii</w:t>
      </w:r>
      <w:r w:rsidR="00065ABF" w:rsidRPr="00065ABF">
        <w:rPr>
          <w:rFonts w:ascii="Arial" w:hAnsi="Arial" w:cs="Arial"/>
          <w:i/>
          <w:sz w:val="20"/>
          <w:szCs w:val="20"/>
        </w:rPr>
        <w:t xml:space="preserve">) </w:t>
      </w:r>
      <w:r w:rsidR="00D034FC">
        <w:rPr>
          <w:rFonts w:ascii="Arial" w:hAnsi="Arial" w:cs="Arial"/>
          <w:i/>
          <w:color w:val="FF0000"/>
          <w:sz w:val="20"/>
          <w:szCs w:val="20"/>
        </w:rPr>
        <w:t>“</w:t>
      </w:r>
      <w:r w:rsidR="00065ABF" w:rsidRPr="00065ABF">
        <w:rPr>
          <w:rFonts w:ascii="Arial" w:hAnsi="Arial" w:cs="Arial"/>
          <w:i/>
          <w:sz w:val="20"/>
          <w:szCs w:val="20"/>
        </w:rPr>
        <w:t>Washington State Dangerous Waste Only</w:t>
      </w:r>
      <w:r w:rsidR="00D034FC">
        <w:rPr>
          <w:rFonts w:ascii="Arial" w:hAnsi="Arial" w:cs="Arial"/>
          <w:i/>
          <w:color w:val="FF0000"/>
          <w:sz w:val="20"/>
          <w:szCs w:val="20"/>
        </w:rPr>
        <w:t>”</w:t>
      </w:r>
      <w:r w:rsidR="00065ABF" w:rsidRPr="00065ABF">
        <w:rPr>
          <w:rFonts w:ascii="Arial" w:hAnsi="Arial" w:cs="Arial"/>
          <w:i/>
          <w:sz w:val="20"/>
          <w:szCs w:val="20"/>
        </w:rPr>
        <w:t xml:space="preserve"> followed by the appropriate </w:t>
      </w:r>
      <w:r w:rsidR="00065ABF" w:rsidRPr="00147D0F">
        <w:rPr>
          <w:rFonts w:ascii="Arial" w:hAnsi="Arial" w:cs="Arial"/>
          <w:i/>
          <w:strike/>
          <w:color w:val="FF0000"/>
          <w:sz w:val="20"/>
          <w:szCs w:val="20"/>
        </w:rPr>
        <w:t>criteria</w:t>
      </w:r>
      <w:r w:rsidR="00065ABF" w:rsidRPr="00147D0F">
        <w:rPr>
          <w:rFonts w:ascii="Arial" w:hAnsi="Arial" w:cs="Arial"/>
          <w:i/>
          <w:strike/>
          <w:sz w:val="20"/>
          <w:szCs w:val="20"/>
        </w:rPr>
        <w:t xml:space="preserve"> </w:t>
      </w:r>
      <w:r w:rsidR="00065ABF" w:rsidRPr="00065ABF">
        <w:rPr>
          <w:rFonts w:ascii="Arial" w:hAnsi="Arial" w:cs="Arial"/>
          <w:i/>
          <w:sz w:val="20"/>
          <w:szCs w:val="20"/>
        </w:rPr>
        <w:t>designation of the waste that is either toxic, persistent, solid corrosive</w:t>
      </w:r>
      <w:r w:rsidR="00147D0F" w:rsidRPr="00147D0F">
        <w:rPr>
          <w:rFonts w:ascii="Arial" w:hAnsi="Arial" w:cs="Arial"/>
          <w:i/>
          <w:color w:val="FF0000"/>
          <w:sz w:val="20"/>
          <w:szCs w:val="20"/>
        </w:rPr>
        <w:t xml:space="preserve">, </w:t>
      </w:r>
      <w:r w:rsidR="00D034FC">
        <w:rPr>
          <w:rFonts w:ascii="Arial" w:hAnsi="Arial" w:cs="Arial"/>
          <w:i/>
          <w:color w:val="FF0000"/>
          <w:sz w:val="20"/>
          <w:szCs w:val="20"/>
        </w:rPr>
        <w:t>state-only PCB</w:t>
      </w:r>
      <w:r w:rsidR="00065ABF" w:rsidRPr="00147D0F">
        <w:rPr>
          <w:rFonts w:ascii="Arial" w:hAnsi="Arial" w:cs="Arial"/>
          <w:i/>
          <w:color w:val="FF0000"/>
          <w:sz w:val="20"/>
          <w:szCs w:val="20"/>
        </w:rPr>
        <w:t xml:space="preserve"> </w:t>
      </w:r>
      <w:r w:rsidR="00065ABF" w:rsidRPr="00065ABF">
        <w:rPr>
          <w:rFonts w:ascii="Arial" w:hAnsi="Arial" w:cs="Arial"/>
          <w:i/>
          <w:sz w:val="20"/>
          <w:szCs w:val="20"/>
        </w:rPr>
        <w:t xml:space="preserve">or a combination of these entered in parentheses; </w:t>
      </w:r>
      <w:r w:rsidR="003F1370">
        <w:rPr>
          <w:rFonts w:ascii="Arial" w:hAnsi="Arial" w:cs="Arial"/>
          <w:i/>
          <w:sz w:val="20"/>
          <w:szCs w:val="20"/>
        </w:rPr>
        <w:t>(</w:t>
      </w:r>
      <w:r w:rsidR="003F1370" w:rsidRPr="003F1370">
        <w:rPr>
          <w:rFonts w:ascii="Arial" w:hAnsi="Arial" w:cs="Arial"/>
          <w:i/>
          <w:color w:val="FF0000"/>
          <w:sz w:val="20"/>
          <w:szCs w:val="20"/>
        </w:rPr>
        <w:t>iii</w:t>
      </w:r>
      <w:r w:rsidR="00065ABF" w:rsidRPr="00065ABF">
        <w:rPr>
          <w:rFonts w:ascii="Arial" w:hAnsi="Arial" w:cs="Arial"/>
          <w:i/>
          <w:sz w:val="20"/>
          <w:szCs w:val="20"/>
        </w:rPr>
        <w:t>) Shipping description examples: Material Not Regulated by DOT (Washington State Dangerous Waste Only, Toxic); Material Not Regulated by DOT (Washington State Dangerous Waste Only, Toxic, Persistent); Material Not Regulated by DOT (Washington State Dangerous Waste Only, Solid Corrosive)</w:t>
      </w:r>
      <w:r w:rsidR="00065ABF">
        <w:rPr>
          <w:rFonts w:ascii="Arial" w:hAnsi="Arial" w:cs="Arial"/>
          <w:i/>
          <w:sz w:val="20"/>
          <w:szCs w:val="20"/>
        </w:rPr>
        <w:t xml:space="preserve"> </w:t>
      </w:r>
      <w:r w:rsidR="00065ABF">
        <w:rPr>
          <w:rFonts w:ascii="Arial" w:hAnsi="Arial" w:cs="Arial"/>
          <w:i/>
          <w:color w:val="FF0000"/>
          <w:sz w:val="20"/>
          <w:szCs w:val="20"/>
        </w:rPr>
        <w:t>Material Not Regulated by DOT (Washington State Dangerous Waste Only, State</w:t>
      </w:r>
      <w:r w:rsidR="00D034FC">
        <w:rPr>
          <w:rFonts w:ascii="Arial" w:hAnsi="Arial" w:cs="Arial"/>
          <w:i/>
          <w:color w:val="FF0000"/>
          <w:sz w:val="20"/>
          <w:szCs w:val="20"/>
        </w:rPr>
        <w:t>-Only PCB</w:t>
      </w:r>
      <w:r w:rsidR="00065ABF" w:rsidRPr="00065ABF">
        <w:rPr>
          <w:rFonts w:ascii="Arial" w:hAnsi="Arial" w:cs="Arial"/>
          <w:i/>
          <w:sz w:val="20"/>
          <w:szCs w:val="20"/>
        </w:rPr>
        <w:t>.</w:t>
      </w:r>
      <w:r w:rsidR="003F1370">
        <w:rPr>
          <w:rFonts w:ascii="Arial" w:hAnsi="Arial" w:cs="Arial"/>
          <w:i/>
          <w:sz w:val="20"/>
          <w:szCs w:val="20"/>
        </w:rPr>
        <w:t xml:space="preserve"> </w:t>
      </w:r>
      <w:r w:rsidR="003F1370" w:rsidRPr="003F1370">
        <w:rPr>
          <w:rFonts w:ascii="Arial" w:hAnsi="Arial" w:cs="Arial"/>
          <w:i/>
          <w:color w:val="FF0000"/>
          <w:sz w:val="20"/>
          <w:szCs w:val="20"/>
        </w:rPr>
        <w:t>(b)</w:t>
      </w:r>
      <w:r w:rsidR="003F1370">
        <w:rPr>
          <w:rFonts w:ascii="Arial" w:hAnsi="Arial" w:cs="Arial"/>
          <w:i/>
          <w:color w:val="FF0000"/>
          <w:sz w:val="20"/>
          <w:szCs w:val="20"/>
        </w:rPr>
        <w:t xml:space="preserve"> If an electronic manifest is use in lieu </w:t>
      </w:r>
      <w:r w:rsidR="00D034FC">
        <w:rPr>
          <w:rFonts w:ascii="Arial" w:hAnsi="Arial" w:cs="Arial"/>
          <w:i/>
          <w:color w:val="FF0000"/>
          <w:sz w:val="20"/>
          <w:szCs w:val="20"/>
        </w:rPr>
        <w:t>EPA Form 8700-22 and EPA Form 8700-22A (if required),</w:t>
      </w:r>
      <w:r w:rsidR="003F1370">
        <w:rPr>
          <w:rFonts w:ascii="Arial" w:hAnsi="Arial" w:cs="Arial"/>
          <w:i/>
          <w:color w:val="FF0000"/>
          <w:sz w:val="20"/>
          <w:szCs w:val="20"/>
        </w:rPr>
        <w:t xml:space="preserve"> per WAC 173-303-180(9), the information from (a) of this section will be entered into the corresponding electronic manifest data fields. (c) If a shipping paper is not required by 49 C.F.R.</w:t>
      </w:r>
      <w:r w:rsidR="00381FC5">
        <w:rPr>
          <w:rFonts w:ascii="Arial" w:hAnsi="Arial" w:cs="Arial"/>
          <w:i/>
          <w:color w:val="FF0000"/>
          <w:sz w:val="20"/>
          <w:szCs w:val="20"/>
        </w:rPr>
        <w:t xml:space="preserve">, the information of (a) of this section shall be included in shipping documentation (e.g. bill of lading, etc.) </w:t>
      </w:r>
      <w:r w:rsidR="00D034FC">
        <w:rPr>
          <w:rFonts w:ascii="Arial" w:hAnsi="Arial" w:cs="Arial"/>
          <w:i/>
          <w:color w:val="FF0000"/>
          <w:sz w:val="20"/>
          <w:szCs w:val="20"/>
        </w:rPr>
        <w:t xml:space="preserve">provided to the initial transporter to </w:t>
      </w:r>
      <w:r w:rsidR="00381FC5">
        <w:rPr>
          <w:rFonts w:ascii="Arial" w:hAnsi="Arial" w:cs="Arial"/>
          <w:i/>
          <w:color w:val="FF0000"/>
          <w:sz w:val="20"/>
          <w:szCs w:val="20"/>
        </w:rPr>
        <w:t xml:space="preserve">accompany the shipment.”  </w:t>
      </w:r>
      <w:r w:rsidR="003F1370">
        <w:rPr>
          <w:rFonts w:ascii="Arial" w:hAnsi="Arial" w:cs="Arial"/>
          <w:i/>
          <w:color w:val="FF0000"/>
          <w:sz w:val="20"/>
          <w:szCs w:val="20"/>
        </w:rPr>
        <w:t xml:space="preserve"> </w:t>
      </w:r>
    </w:p>
    <w:p w:rsidR="00870C49" w:rsidRPr="00870C49" w:rsidRDefault="00870C49" w:rsidP="00065ABF">
      <w:pPr>
        <w:pStyle w:val="ListParagraph"/>
        <w:rPr>
          <w:rFonts w:ascii="Arial" w:hAnsi="Arial" w:cs="Arial"/>
          <w:sz w:val="20"/>
          <w:szCs w:val="20"/>
        </w:rPr>
      </w:pPr>
    </w:p>
    <w:p w:rsidR="007C5460" w:rsidRDefault="007C5460" w:rsidP="007C5460"/>
    <w:sectPr w:rsidR="007C5460" w:rsidSect="00A314BC">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83" w:rsidRDefault="00456983" w:rsidP="00094E26">
      <w:r>
        <w:separator/>
      </w:r>
    </w:p>
  </w:endnote>
  <w:endnote w:type="continuationSeparator" w:id="0">
    <w:p w:rsidR="00456983" w:rsidRDefault="00456983" w:rsidP="000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410979"/>
      <w:docPartObj>
        <w:docPartGallery w:val="Page Numbers (Bottom of Page)"/>
        <w:docPartUnique/>
      </w:docPartObj>
    </w:sdtPr>
    <w:sdtEndPr>
      <w:rPr>
        <w:rStyle w:val="PageNumber"/>
      </w:rPr>
    </w:sdtEndPr>
    <w:sdtContent>
      <w:p w:rsidR="00094E26" w:rsidRDefault="00094E26" w:rsidP="0020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4E26" w:rsidRDefault="0009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44032"/>
      <w:docPartObj>
        <w:docPartGallery w:val="Page Numbers (Bottom of Page)"/>
        <w:docPartUnique/>
      </w:docPartObj>
    </w:sdtPr>
    <w:sdtEndPr>
      <w:rPr>
        <w:rStyle w:val="PageNumber"/>
      </w:rPr>
    </w:sdtEndPr>
    <w:sdtContent>
      <w:p w:rsidR="00094E26" w:rsidRDefault="00094E26" w:rsidP="0020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4E26" w:rsidRDefault="0009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83" w:rsidRDefault="00456983" w:rsidP="00094E26">
      <w:r>
        <w:separator/>
      </w:r>
    </w:p>
  </w:footnote>
  <w:footnote w:type="continuationSeparator" w:id="0">
    <w:p w:rsidR="00456983" w:rsidRDefault="00456983" w:rsidP="0009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3FE"/>
    <w:multiLevelType w:val="hybridMultilevel"/>
    <w:tmpl w:val="57D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16F1E"/>
    <w:multiLevelType w:val="hybridMultilevel"/>
    <w:tmpl w:val="D1F2E41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902DC"/>
    <w:multiLevelType w:val="hybridMultilevel"/>
    <w:tmpl w:val="9B1A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E53ED"/>
    <w:multiLevelType w:val="hybridMultilevel"/>
    <w:tmpl w:val="2FDEA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A4CE0"/>
    <w:multiLevelType w:val="hybridMultilevel"/>
    <w:tmpl w:val="1C820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F28B6"/>
    <w:multiLevelType w:val="hybridMultilevel"/>
    <w:tmpl w:val="FEF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60"/>
    <w:rsid w:val="00065ABF"/>
    <w:rsid w:val="00094E26"/>
    <w:rsid w:val="000E4C36"/>
    <w:rsid w:val="00111291"/>
    <w:rsid w:val="001474AF"/>
    <w:rsid w:val="00147D0F"/>
    <w:rsid w:val="00151A30"/>
    <w:rsid w:val="00163750"/>
    <w:rsid w:val="0027178B"/>
    <w:rsid w:val="00273B43"/>
    <w:rsid w:val="00286832"/>
    <w:rsid w:val="002C4F16"/>
    <w:rsid w:val="002E0569"/>
    <w:rsid w:val="002E1A7B"/>
    <w:rsid w:val="003560B6"/>
    <w:rsid w:val="00381FC5"/>
    <w:rsid w:val="003B209F"/>
    <w:rsid w:val="003E41E9"/>
    <w:rsid w:val="003F1370"/>
    <w:rsid w:val="00456983"/>
    <w:rsid w:val="00484C95"/>
    <w:rsid w:val="00551ADA"/>
    <w:rsid w:val="005600F5"/>
    <w:rsid w:val="007352D2"/>
    <w:rsid w:val="007549E1"/>
    <w:rsid w:val="00796E93"/>
    <w:rsid w:val="007C5460"/>
    <w:rsid w:val="00870C49"/>
    <w:rsid w:val="008B7E92"/>
    <w:rsid w:val="00915146"/>
    <w:rsid w:val="009E3835"/>
    <w:rsid w:val="00A26F12"/>
    <w:rsid w:val="00A314BC"/>
    <w:rsid w:val="00A31C32"/>
    <w:rsid w:val="00B5085B"/>
    <w:rsid w:val="00B82706"/>
    <w:rsid w:val="00BA7905"/>
    <w:rsid w:val="00D034FC"/>
    <w:rsid w:val="00D03CAF"/>
    <w:rsid w:val="00D0737B"/>
    <w:rsid w:val="00D12FDC"/>
    <w:rsid w:val="00D16F5D"/>
    <w:rsid w:val="00D20E0E"/>
    <w:rsid w:val="00D47583"/>
    <w:rsid w:val="00EF0AB1"/>
    <w:rsid w:val="00F10E0E"/>
    <w:rsid w:val="00F501C9"/>
    <w:rsid w:val="00F741D6"/>
    <w:rsid w:val="00FA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7C511"/>
  <w15:chartTrackingRefBased/>
  <w15:docId w15:val="{99F03707-E966-C444-9F34-DD61084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60"/>
    <w:pPr>
      <w:ind w:left="720"/>
      <w:contextualSpacing/>
    </w:pPr>
  </w:style>
  <w:style w:type="character" w:customStyle="1" w:styleId="enumxml">
    <w:name w:val="enumxml"/>
    <w:basedOn w:val="DefaultParagraphFont"/>
    <w:rsid w:val="00551ADA"/>
  </w:style>
  <w:style w:type="character" w:customStyle="1" w:styleId="et03">
    <w:name w:val="et03"/>
    <w:basedOn w:val="DefaultParagraphFont"/>
    <w:rsid w:val="00551ADA"/>
  </w:style>
  <w:style w:type="character" w:styleId="Hyperlink">
    <w:name w:val="Hyperlink"/>
    <w:basedOn w:val="DefaultParagraphFont"/>
    <w:uiPriority w:val="99"/>
    <w:unhideWhenUsed/>
    <w:rsid w:val="00551ADA"/>
    <w:rPr>
      <w:color w:val="0000FF"/>
      <w:u w:val="single"/>
    </w:rPr>
  </w:style>
  <w:style w:type="character" w:styleId="UnresolvedMention">
    <w:name w:val="Unresolved Mention"/>
    <w:basedOn w:val="DefaultParagraphFont"/>
    <w:uiPriority w:val="99"/>
    <w:semiHidden/>
    <w:unhideWhenUsed/>
    <w:rsid w:val="00A31C32"/>
    <w:rPr>
      <w:color w:val="605E5C"/>
      <w:shd w:val="clear" w:color="auto" w:fill="E1DFDD"/>
    </w:rPr>
  </w:style>
  <w:style w:type="paragraph" w:customStyle="1" w:styleId="psection-1">
    <w:name w:val="psection-1"/>
    <w:basedOn w:val="Normal"/>
    <w:rsid w:val="00094E26"/>
    <w:pPr>
      <w:spacing w:before="100" w:beforeAutospacing="1" w:after="100" w:afterAutospacing="1"/>
    </w:pPr>
  </w:style>
  <w:style w:type="paragraph" w:customStyle="1" w:styleId="psection-2">
    <w:name w:val="psection-2"/>
    <w:basedOn w:val="Normal"/>
    <w:rsid w:val="00094E26"/>
    <w:pPr>
      <w:spacing w:before="100" w:beforeAutospacing="1" w:after="100" w:afterAutospacing="1"/>
    </w:pPr>
  </w:style>
  <w:style w:type="paragraph" w:styleId="Footer">
    <w:name w:val="footer"/>
    <w:basedOn w:val="Normal"/>
    <w:link w:val="FooterChar"/>
    <w:uiPriority w:val="99"/>
    <w:unhideWhenUsed/>
    <w:rsid w:val="00094E26"/>
    <w:pPr>
      <w:tabs>
        <w:tab w:val="center" w:pos="4680"/>
        <w:tab w:val="right" w:pos="9360"/>
      </w:tabs>
    </w:pPr>
  </w:style>
  <w:style w:type="character" w:customStyle="1" w:styleId="FooterChar">
    <w:name w:val="Footer Char"/>
    <w:basedOn w:val="DefaultParagraphFont"/>
    <w:link w:val="Footer"/>
    <w:uiPriority w:val="99"/>
    <w:rsid w:val="00094E26"/>
    <w:rPr>
      <w:rFonts w:ascii="Times New Roman" w:eastAsia="Times New Roman" w:hAnsi="Times New Roman" w:cs="Times New Roman"/>
    </w:rPr>
  </w:style>
  <w:style w:type="character" w:styleId="PageNumber">
    <w:name w:val="page number"/>
    <w:basedOn w:val="DefaultParagraphFont"/>
    <w:uiPriority w:val="99"/>
    <w:semiHidden/>
    <w:unhideWhenUsed/>
    <w:rsid w:val="000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457">
      <w:bodyDiv w:val="1"/>
      <w:marLeft w:val="0"/>
      <w:marRight w:val="0"/>
      <w:marTop w:val="0"/>
      <w:marBottom w:val="0"/>
      <w:divBdr>
        <w:top w:val="none" w:sz="0" w:space="0" w:color="auto"/>
        <w:left w:val="none" w:sz="0" w:space="0" w:color="auto"/>
        <w:bottom w:val="none" w:sz="0" w:space="0" w:color="auto"/>
        <w:right w:val="none" w:sz="0" w:space="0" w:color="auto"/>
      </w:divBdr>
    </w:div>
    <w:div w:id="505559129">
      <w:bodyDiv w:val="1"/>
      <w:marLeft w:val="0"/>
      <w:marRight w:val="0"/>
      <w:marTop w:val="0"/>
      <w:marBottom w:val="0"/>
      <w:divBdr>
        <w:top w:val="none" w:sz="0" w:space="0" w:color="auto"/>
        <w:left w:val="none" w:sz="0" w:space="0" w:color="auto"/>
        <w:bottom w:val="none" w:sz="0" w:space="0" w:color="auto"/>
        <w:right w:val="none" w:sz="0" w:space="0" w:color="auto"/>
      </w:divBdr>
    </w:div>
    <w:div w:id="1096249455">
      <w:bodyDiv w:val="1"/>
      <w:marLeft w:val="0"/>
      <w:marRight w:val="0"/>
      <w:marTop w:val="0"/>
      <w:marBottom w:val="0"/>
      <w:divBdr>
        <w:top w:val="none" w:sz="0" w:space="0" w:color="auto"/>
        <w:left w:val="none" w:sz="0" w:space="0" w:color="auto"/>
        <w:bottom w:val="none" w:sz="0" w:space="0" w:color="auto"/>
        <w:right w:val="none" w:sz="0" w:space="0" w:color="auto"/>
      </w:divBdr>
    </w:div>
    <w:div w:id="1170222220">
      <w:bodyDiv w:val="1"/>
      <w:marLeft w:val="0"/>
      <w:marRight w:val="0"/>
      <w:marTop w:val="0"/>
      <w:marBottom w:val="0"/>
      <w:divBdr>
        <w:top w:val="none" w:sz="0" w:space="0" w:color="auto"/>
        <w:left w:val="none" w:sz="0" w:space="0" w:color="auto"/>
        <w:bottom w:val="none" w:sz="0" w:space="0" w:color="auto"/>
        <w:right w:val="none" w:sz="0" w:space="0" w:color="auto"/>
      </w:divBdr>
    </w:div>
    <w:div w:id="1207139614">
      <w:bodyDiv w:val="1"/>
      <w:marLeft w:val="0"/>
      <w:marRight w:val="0"/>
      <w:marTop w:val="0"/>
      <w:marBottom w:val="0"/>
      <w:divBdr>
        <w:top w:val="none" w:sz="0" w:space="0" w:color="auto"/>
        <w:left w:val="none" w:sz="0" w:space="0" w:color="auto"/>
        <w:bottom w:val="none" w:sz="0" w:space="0" w:color="auto"/>
        <w:right w:val="none" w:sz="0" w:space="0" w:color="auto"/>
      </w:divBdr>
    </w:div>
    <w:div w:id="1271164536">
      <w:bodyDiv w:val="1"/>
      <w:marLeft w:val="0"/>
      <w:marRight w:val="0"/>
      <w:marTop w:val="0"/>
      <w:marBottom w:val="0"/>
      <w:divBdr>
        <w:top w:val="none" w:sz="0" w:space="0" w:color="auto"/>
        <w:left w:val="none" w:sz="0" w:space="0" w:color="auto"/>
        <w:bottom w:val="none" w:sz="0" w:space="0" w:color="auto"/>
        <w:right w:val="none" w:sz="0" w:space="0" w:color="auto"/>
      </w:divBdr>
    </w:div>
    <w:div w:id="1407800401">
      <w:bodyDiv w:val="1"/>
      <w:marLeft w:val="0"/>
      <w:marRight w:val="0"/>
      <w:marTop w:val="0"/>
      <w:marBottom w:val="0"/>
      <w:divBdr>
        <w:top w:val="none" w:sz="0" w:space="0" w:color="auto"/>
        <w:left w:val="none" w:sz="0" w:space="0" w:color="auto"/>
        <w:bottom w:val="none" w:sz="0" w:space="0" w:color="auto"/>
        <w:right w:val="none" w:sz="0" w:space="0" w:color="auto"/>
      </w:divBdr>
    </w:div>
    <w:div w:id="1494955394">
      <w:bodyDiv w:val="1"/>
      <w:marLeft w:val="0"/>
      <w:marRight w:val="0"/>
      <w:marTop w:val="0"/>
      <w:marBottom w:val="0"/>
      <w:divBdr>
        <w:top w:val="none" w:sz="0" w:space="0" w:color="auto"/>
        <w:left w:val="none" w:sz="0" w:space="0" w:color="auto"/>
        <w:bottom w:val="none" w:sz="0" w:space="0" w:color="auto"/>
        <w:right w:val="none" w:sz="0" w:space="0" w:color="auto"/>
      </w:divBdr>
    </w:div>
    <w:div w:id="1573151601">
      <w:bodyDiv w:val="1"/>
      <w:marLeft w:val="0"/>
      <w:marRight w:val="0"/>
      <w:marTop w:val="0"/>
      <w:marBottom w:val="0"/>
      <w:divBdr>
        <w:top w:val="none" w:sz="0" w:space="0" w:color="auto"/>
        <w:left w:val="none" w:sz="0" w:space="0" w:color="auto"/>
        <w:bottom w:val="none" w:sz="0" w:space="0" w:color="auto"/>
        <w:right w:val="none" w:sz="0" w:space="0" w:color="auto"/>
      </w:divBdr>
      <w:divsChild>
        <w:div w:id="212691734">
          <w:marLeft w:val="0"/>
          <w:marRight w:val="0"/>
          <w:marTop w:val="0"/>
          <w:marBottom w:val="0"/>
          <w:divBdr>
            <w:top w:val="none" w:sz="0" w:space="0" w:color="auto"/>
            <w:left w:val="none" w:sz="0" w:space="0" w:color="auto"/>
            <w:bottom w:val="none" w:sz="0" w:space="0" w:color="auto"/>
            <w:right w:val="none" w:sz="0" w:space="0" w:color="auto"/>
          </w:divBdr>
        </w:div>
      </w:divsChild>
    </w:div>
    <w:div w:id="1776292748">
      <w:bodyDiv w:val="1"/>
      <w:marLeft w:val="0"/>
      <w:marRight w:val="0"/>
      <w:marTop w:val="0"/>
      <w:marBottom w:val="0"/>
      <w:divBdr>
        <w:top w:val="none" w:sz="0" w:space="0" w:color="auto"/>
        <w:left w:val="none" w:sz="0" w:space="0" w:color="auto"/>
        <w:bottom w:val="none" w:sz="0" w:space="0" w:color="auto"/>
        <w:right w:val="none" w:sz="0" w:space="0" w:color="auto"/>
      </w:divBdr>
    </w:div>
    <w:div w:id="20577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a26bc0cd40d14d32137bd8e460f49ac8&amp;term_occur=1&amp;term_src=Title:49:Subtitle:B:Chapter:I:Subchapter:C:Part:172:Subpart:C:172.204" TargetMode="External"/><Relationship Id="rId13" Type="http://schemas.openxmlformats.org/officeDocument/2006/relationships/hyperlink" Target="https://www.law.cornell.edu/definitions/index.php?width=840&amp;height=800&amp;iframe=true&amp;def_id=747869e2d14a09bf9ffddecfd56b6b4a&amp;term_occur=2&amp;term_src=Title:49:Subtitle:B:Chapter:I:Subchapter:C:Part:172:Subpart:C:172.204" TargetMode="External"/><Relationship Id="rId18" Type="http://schemas.openxmlformats.org/officeDocument/2006/relationships/hyperlink" Target="https://www.law.cornell.edu/definitions/index.php?width=840&amp;height=800&amp;iframe=true&amp;def_id=e43f21997a94bb92c55f6b605e2dce0f&amp;term_occur=1&amp;term_src=Title:40:Chapter:I:Subchapter:I:Part:262:Subpart:B:262.24" TargetMode="External"/><Relationship Id="rId26" Type="http://schemas.openxmlformats.org/officeDocument/2006/relationships/hyperlink" Target="https://www.law.cornell.edu/definitions/index.php?width=840&amp;height=800&amp;iframe=true&amp;def_id=e15b4deba881119d03b80663b7bd8534&amp;term_occur=2&amp;term_src=Title:40:Chapter:I:Subchapter:I:Part:262:Subpart:B:262.24"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e43f21997a94bb92c55f6b605e2dce0f&amp;term_occur=4&amp;term_src=Title:40:Chapter:I:Subchapter:I:Part:262:Subpart:B:262.24" TargetMode="External"/><Relationship Id="rId7" Type="http://schemas.openxmlformats.org/officeDocument/2006/relationships/endnotes" Target="endnotes.xml"/><Relationship Id="rId12" Type="http://schemas.openxmlformats.org/officeDocument/2006/relationships/hyperlink" Target="https://www.law.cornell.edu/cfr/text/49/172.204" TargetMode="External"/><Relationship Id="rId17" Type="http://schemas.openxmlformats.org/officeDocument/2006/relationships/hyperlink" Target="https://www.law.cornell.edu/definitions/index.php?width=840&amp;height=800&amp;iframe=true&amp;def_id=b1f5187410462698e131ac3068b7e3b6&amp;term_occur=1&amp;term_src=Title:40:Chapter:I:Subchapter:I:Part:262:Subpart:B:262.24" TargetMode="External"/><Relationship Id="rId25" Type="http://schemas.openxmlformats.org/officeDocument/2006/relationships/hyperlink" Target="https://www.law.cornell.edu/definitions/index.php?width=840&amp;height=800&amp;iframe=true&amp;def_id=307fe9f5983ad0c3f525da9f012fb7df&amp;term_occur=3&amp;term_src=Title:40:Chapter:I:Subchapter:I:Part:262:Subpart:B:262.24" TargetMode="External"/><Relationship Id="rId2" Type="http://schemas.openxmlformats.org/officeDocument/2006/relationships/numbering" Target="numbering.xml"/><Relationship Id="rId16" Type="http://schemas.openxmlformats.org/officeDocument/2006/relationships/hyperlink" Target="https://www.law.cornell.edu/cfr/text/40/262.20" TargetMode="External"/><Relationship Id="rId20" Type="http://schemas.openxmlformats.org/officeDocument/2006/relationships/hyperlink" Target="https://www.law.cornell.edu/definitions/index.php?width=840&amp;height=800&amp;iframe=true&amp;def_id=e43f21997a94bb92c55f6b605e2dce0f&amp;term_occur=3&amp;term_src=Title:40:Chapter:I:Subchapter:I:Part:262:Subpart:B:262.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9/172.204" TargetMode="External"/><Relationship Id="rId24" Type="http://schemas.openxmlformats.org/officeDocument/2006/relationships/hyperlink" Target="https://www.law.cornell.edu/definitions/index.php?width=840&amp;height=800&amp;iframe=true&amp;def_id=e43f21997a94bb92c55f6b605e2dce0f&amp;term_occur=5&amp;term_src=Title:40:Chapter:I:Subchapter:I:Part:262:Subpart:B:262.24"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307fe9f5983ad0c3f525da9f012fb7df&amp;term_occur=2&amp;term_src=Title:40:Chapter:I:Subchapter:I:Part:262:Subpart:B:262.24" TargetMode="External"/><Relationship Id="rId23" Type="http://schemas.openxmlformats.org/officeDocument/2006/relationships/hyperlink" Target="https://www.law.cornell.edu/definitions/index.php?width=840&amp;height=800&amp;iframe=true&amp;def_id=e15b4deba881119d03b80663b7bd8534&amp;term_occur=1&amp;term_src=Title:40:Chapter:I:Subchapter:I:Part:262:Subpart:B:262.24" TargetMode="External"/><Relationship Id="rId28" Type="http://schemas.openxmlformats.org/officeDocument/2006/relationships/footer" Target="footer2.xml"/><Relationship Id="rId10" Type="http://schemas.openxmlformats.org/officeDocument/2006/relationships/hyperlink" Target="https://www.law.cornell.edu/definitions/index.php?width=840&amp;height=800&amp;iframe=true&amp;def_id=a6b5059097459b2a4359507649fc7540&amp;term_occur=1&amp;term_src=Title:49:Subtitle:B:Chapter:I:Subchapter:C:Part:172:Subpart:C:172.204" TargetMode="External"/><Relationship Id="rId19" Type="http://schemas.openxmlformats.org/officeDocument/2006/relationships/hyperlink" Target="https://www.law.cornell.edu/definitions/index.php?width=840&amp;height=800&amp;iframe=true&amp;def_id=e43f21997a94bb92c55f6b605e2dce0f&amp;term_occur=2&amp;term_src=Title:40:Chapter:I:Subchapter:I:Part:262:Subpart:B:262.24"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639d6a96a12081927752d7c7f6fa0f2f&amp;term_occur=1&amp;term_src=Title:49:Subtitle:B:Chapter:I:Subchapter:C:Part:172:Subpart:C:172.204" TargetMode="External"/><Relationship Id="rId14" Type="http://schemas.openxmlformats.org/officeDocument/2006/relationships/hyperlink" Target="https://www.epa.gov/e-manifest/frequent-questions-about-e-manifest" TargetMode="External"/><Relationship Id="rId22" Type="http://schemas.openxmlformats.org/officeDocument/2006/relationships/hyperlink" Target="https://www.law.cornell.edu/definitions/index.php?width=840&amp;height=800&amp;iframe=true&amp;def_id=3dd2a86d5e660b5622af6473b78361cc&amp;term_occur=1&amp;term_src=Title:40:Chapter:I:Subchapter:I:Part:262:Subpart:B:262.2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DD8C-47F1-FD4C-AFE7-71F2A2F3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2018-10-04T02:39:00Z</cp:lastPrinted>
  <dcterms:created xsi:type="dcterms:W3CDTF">2018-10-03T23:19:00Z</dcterms:created>
  <dcterms:modified xsi:type="dcterms:W3CDTF">2018-10-04T12:38:00Z</dcterms:modified>
</cp:coreProperties>
</file>