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96" w:type="dxa"/>
        <w:tblLayout w:type="fixed"/>
        <w:tblLook w:val="04A0" w:firstRow="1" w:lastRow="0" w:firstColumn="1" w:lastColumn="0" w:noHBand="0" w:noVBand="1"/>
      </w:tblPr>
      <w:tblGrid>
        <w:gridCol w:w="1818"/>
        <w:gridCol w:w="7878"/>
      </w:tblGrid>
      <w:tr w:rsidR="006D4E24" w:rsidRPr="005B4E7C" w14:paraId="17FA1498" w14:textId="77777777" w:rsidTr="00F0381C">
        <w:trPr>
          <w:trHeight w:val="683"/>
        </w:trPr>
        <w:tc>
          <w:tcPr>
            <w:tcW w:w="1818" w:type="dxa"/>
            <w:shd w:val="clear" w:color="auto" w:fill="D9D9D9" w:themeFill="background1" w:themeFillShade="D9"/>
            <w:vAlign w:val="center"/>
          </w:tcPr>
          <w:p w14:paraId="0E992BB9" w14:textId="77777777" w:rsidR="006D4E24" w:rsidRPr="005B4E7C" w:rsidRDefault="00EA75D7" w:rsidP="00C90C55">
            <w:pPr>
              <w:rPr>
                <w:rFonts w:cstheme="minorHAnsi"/>
                <w:b/>
                <w:sz w:val="24"/>
              </w:rPr>
            </w:pPr>
            <w:r w:rsidRPr="005B4E7C">
              <w:rPr>
                <w:rFonts w:cstheme="minorHAnsi"/>
                <w:b/>
                <w:sz w:val="24"/>
              </w:rPr>
              <w:t>I</w:t>
            </w:r>
            <w:r w:rsidR="00B62961" w:rsidRPr="005B4E7C">
              <w:rPr>
                <w:rFonts w:cstheme="minorHAnsi"/>
                <w:b/>
                <w:sz w:val="24"/>
              </w:rPr>
              <w:t>ssue</w:t>
            </w:r>
          </w:p>
        </w:tc>
        <w:tc>
          <w:tcPr>
            <w:tcW w:w="7878" w:type="dxa"/>
            <w:vAlign w:val="center"/>
          </w:tcPr>
          <w:p w14:paraId="252F05B1" w14:textId="0E7E93F5" w:rsidR="006D4E24" w:rsidRPr="00D06638" w:rsidRDefault="00D06638" w:rsidP="00A17EF9">
            <w:pPr>
              <w:rPr>
                <w:rFonts w:cstheme="minorHAnsi"/>
              </w:rPr>
            </w:pPr>
            <w:r w:rsidRPr="00D06638">
              <w:rPr>
                <w:rFonts w:cstheme="minorHAnsi"/>
              </w:rPr>
              <w:t>What are the</w:t>
            </w:r>
            <w:r w:rsidR="002C4629">
              <w:rPr>
                <w:rFonts w:cstheme="minorHAnsi"/>
              </w:rPr>
              <w:t xml:space="preserve"> Solid Waste D</w:t>
            </w:r>
            <w:r w:rsidRPr="00D06638">
              <w:rPr>
                <w:rFonts w:cstheme="minorHAnsi"/>
              </w:rPr>
              <w:t xml:space="preserve">ivision’s </w:t>
            </w:r>
            <w:r w:rsidR="002C4629">
              <w:rPr>
                <w:rFonts w:cstheme="minorHAnsi"/>
              </w:rPr>
              <w:t xml:space="preserve">(SWD’s) </w:t>
            </w:r>
            <w:r w:rsidRPr="00D06638">
              <w:rPr>
                <w:rFonts w:cstheme="minorHAnsi"/>
              </w:rPr>
              <w:t>comment</w:t>
            </w:r>
            <w:r w:rsidR="002C4629">
              <w:rPr>
                <w:rFonts w:cstheme="minorHAnsi"/>
              </w:rPr>
              <w:t>s</w:t>
            </w:r>
            <w:r w:rsidRPr="00D06638">
              <w:rPr>
                <w:rFonts w:cstheme="minorHAnsi"/>
              </w:rPr>
              <w:t xml:space="preserve"> </w:t>
            </w:r>
            <w:r w:rsidR="00663F4F">
              <w:rPr>
                <w:rFonts w:cstheme="minorHAnsi"/>
              </w:rPr>
              <w:t>on</w:t>
            </w:r>
            <w:r w:rsidR="00663F4F" w:rsidRPr="00D06638">
              <w:rPr>
                <w:rFonts w:cstheme="minorHAnsi"/>
              </w:rPr>
              <w:t xml:space="preserve"> </w:t>
            </w:r>
            <w:r w:rsidRPr="00D06638">
              <w:rPr>
                <w:rFonts w:cstheme="minorHAnsi"/>
              </w:rPr>
              <w:t>the proposed rule changes to WAC</w:t>
            </w:r>
            <w:r w:rsidR="00F5602A" w:rsidRPr="00D06638">
              <w:rPr>
                <w:rFonts w:cstheme="minorHAnsi"/>
              </w:rPr>
              <w:t xml:space="preserve"> 173-441</w:t>
            </w:r>
            <w:r w:rsidR="00663F4F">
              <w:rPr>
                <w:rFonts w:cstheme="minorHAnsi"/>
              </w:rPr>
              <w:t>,</w:t>
            </w:r>
            <w:r w:rsidR="003220C0" w:rsidRPr="00D06638">
              <w:rPr>
                <w:rFonts w:cstheme="minorHAnsi"/>
              </w:rPr>
              <w:t xml:space="preserve"> </w:t>
            </w:r>
            <w:r w:rsidRPr="00D06638">
              <w:t xml:space="preserve">Reporting of Emissions of Greenhouse </w:t>
            </w:r>
            <w:r w:rsidR="007357CA" w:rsidRPr="00D06638">
              <w:t>Gases</w:t>
            </w:r>
            <w:r w:rsidR="00020B31">
              <w:t xml:space="preserve"> (GHGs)</w:t>
            </w:r>
            <w:r w:rsidR="007357CA">
              <w:t>?</w:t>
            </w:r>
          </w:p>
        </w:tc>
      </w:tr>
      <w:tr w:rsidR="00B62961" w:rsidRPr="005B4E7C" w14:paraId="4B1C0B18" w14:textId="77777777" w:rsidTr="00F0381C">
        <w:trPr>
          <w:trHeight w:val="854"/>
        </w:trPr>
        <w:tc>
          <w:tcPr>
            <w:tcW w:w="1818" w:type="dxa"/>
            <w:shd w:val="clear" w:color="auto" w:fill="D9D9D9" w:themeFill="background1" w:themeFillShade="D9"/>
            <w:vAlign w:val="center"/>
          </w:tcPr>
          <w:p w14:paraId="6FF4D505" w14:textId="77777777" w:rsidR="00F46FEA" w:rsidRPr="005B4E7C" w:rsidRDefault="00F46FEA" w:rsidP="00C90C55">
            <w:pPr>
              <w:rPr>
                <w:rFonts w:cstheme="minorHAnsi"/>
                <w:b/>
                <w:sz w:val="24"/>
              </w:rPr>
            </w:pPr>
            <w:r w:rsidRPr="005B4E7C">
              <w:rPr>
                <w:rFonts w:cstheme="minorHAnsi"/>
                <w:b/>
                <w:sz w:val="24"/>
              </w:rPr>
              <w:t>Questions/</w:t>
            </w:r>
          </w:p>
          <w:p w14:paraId="1E9D1DCD" w14:textId="138A2039" w:rsidR="00B62961" w:rsidRPr="005B4E7C" w:rsidRDefault="00F46FEA" w:rsidP="00C90C55">
            <w:pPr>
              <w:rPr>
                <w:rFonts w:cstheme="minorHAnsi"/>
                <w:b/>
                <w:sz w:val="24"/>
              </w:rPr>
            </w:pPr>
            <w:r w:rsidRPr="005B4E7C">
              <w:rPr>
                <w:rFonts w:cstheme="minorHAnsi"/>
                <w:b/>
                <w:sz w:val="24"/>
              </w:rPr>
              <w:t>Issues for today</w:t>
            </w:r>
          </w:p>
        </w:tc>
        <w:tc>
          <w:tcPr>
            <w:tcW w:w="7878" w:type="dxa"/>
            <w:vAlign w:val="center"/>
          </w:tcPr>
          <w:p w14:paraId="264BF5A9" w14:textId="00E58B26" w:rsidR="00927201" w:rsidRPr="00D06638" w:rsidRDefault="00F5602A" w:rsidP="00A17EF9">
            <w:pPr>
              <w:rPr>
                <w:rFonts w:cstheme="minorHAnsi"/>
              </w:rPr>
            </w:pPr>
            <w:r w:rsidRPr="00D06638">
              <w:rPr>
                <w:rFonts w:cstheme="minorHAnsi"/>
              </w:rPr>
              <w:t xml:space="preserve">How do we coordinate with the </w:t>
            </w:r>
            <w:r w:rsidR="00101698">
              <w:rPr>
                <w:rFonts w:cstheme="minorHAnsi"/>
              </w:rPr>
              <w:t>Department of Natural Resources and Parks (</w:t>
            </w:r>
            <w:r w:rsidRPr="00D06638">
              <w:rPr>
                <w:rFonts w:cstheme="minorHAnsi"/>
              </w:rPr>
              <w:t>DNRP</w:t>
            </w:r>
            <w:r w:rsidR="00101698">
              <w:rPr>
                <w:rFonts w:cstheme="minorHAnsi"/>
              </w:rPr>
              <w:t>)</w:t>
            </w:r>
            <w:r w:rsidRPr="00D06638">
              <w:rPr>
                <w:rFonts w:cstheme="minorHAnsi"/>
              </w:rPr>
              <w:t xml:space="preserve"> to provide </w:t>
            </w:r>
            <w:r w:rsidR="00D06638">
              <w:rPr>
                <w:rFonts w:cstheme="minorHAnsi"/>
              </w:rPr>
              <w:t xml:space="preserve">our </w:t>
            </w:r>
            <w:r w:rsidRPr="00D06638">
              <w:rPr>
                <w:rFonts w:cstheme="minorHAnsi"/>
              </w:rPr>
              <w:t xml:space="preserve">comments </w:t>
            </w:r>
            <w:r w:rsidR="00D06638">
              <w:rPr>
                <w:rFonts w:cstheme="minorHAnsi"/>
              </w:rPr>
              <w:t>on the proposed rule changes</w:t>
            </w:r>
            <w:r w:rsidRPr="00D06638">
              <w:rPr>
                <w:rFonts w:cstheme="minorHAnsi"/>
              </w:rPr>
              <w:t xml:space="preserve"> </w:t>
            </w:r>
            <w:r w:rsidR="00D06638">
              <w:rPr>
                <w:rFonts w:cstheme="minorHAnsi"/>
              </w:rPr>
              <w:t xml:space="preserve">to </w:t>
            </w:r>
            <w:r w:rsidR="00663F4F">
              <w:rPr>
                <w:rFonts w:cstheme="minorHAnsi"/>
              </w:rPr>
              <w:t xml:space="preserve">the Washington State Department of </w:t>
            </w:r>
            <w:r w:rsidR="00101698">
              <w:rPr>
                <w:rFonts w:cstheme="minorHAnsi"/>
              </w:rPr>
              <w:t xml:space="preserve">Ecology </w:t>
            </w:r>
            <w:r w:rsidR="00663F4F">
              <w:rPr>
                <w:rFonts w:cstheme="minorHAnsi"/>
              </w:rPr>
              <w:t>(</w:t>
            </w:r>
            <w:r w:rsidR="007357CA" w:rsidRPr="00D06638">
              <w:rPr>
                <w:rFonts w:cstheme="minorHAnsi"/>
              </w:rPr>
              <w:t>Ecology</w:t>
            </w:r>
            <w:r w:rsidR="00663F4F">
              <w:rPr>
                <w:rFonts w:cstheme="minorHAnsi"/>
              </w:rPr>
              <w:t>)</w:t>
            </w:r>
            <w:r w:rsidR="007357CA">
              <w:rPr>
                <w:rFonts w:cstheme="minorHAnsi"/>
              </w:rPr>
              <w:t>?</w:t>
            </w:r>
            <w:r w:rsidRPr="00D06638">
              <w:rPr>
                <w:rFonts w:cstheme="minorHAnsi"/>
              </w:rPr>
              <w:t xml:space="preserve"> </w:t>
            </w:r>
          </w:p>
        </w:tc>
      </w:tr>
      <w:tr w:rsidR="007F0BC4" w:rsidRPr="005B4E7C" w14:paraId="29C5A1A0" w14:textId="77777777" w:rsidTr="00F0381C">
        <w:trPr>
          <w:trHeight w:val="854"/>
        </w:trPr>
        <w:tc>
          <w:tcPr>
            <w:tcW w:w="1818" w:type="dxa"/>
            <w:shd w:val="clear" w:color="auto" w:fill="D9D9D9" w:themeFill="background1" w:themeFillShade="D9"/>
            <w:vAlign w:val="center"/>
          </w:tcPr>
          <w:p w14:paraId="0DE26220" w14:textId="77777777" w:rsidR="007F0BC4" w:rsidRPr="005B4E7C" w:rsidRDefault="007F0BC4" w:rsidP="00C90C55">
            <w:pPr>
              <w:rPr>
                <w:rFonts w:cstheme="minorHAnsi"/>
                <w:b/>
                <w:color w:val="000000" w:themeColor="text1"/>
                <w:sz w:val="24"/>
              </w:rPr>
            </w:pPr>
            <w:r w:rsidRPr="005B4E7C">
              <w:rPr>
                <w:rFonts w:cstheme="minorHAnsi"/>
                <w:b/>
                <w:color w:val="000000" w:themeColor="text1"/>
                <w:sz w:val="24"/>
              </w:rPr>
              <w:t>Background</w:t>
            </w:r>
          </w:p>
          <w:p w14:paraId="40DB2743" w14:textId="77777777" w:rsidR="007F0BC4" w:rsidRPr="005B4E7C" w:rsidRDefault="007F0BC4" w:rsidP="00C90C55">
            <w:pPr>
              <w:rPr>
                <w:rFonts w:cstheme="minorHAnsi"/>
                <w:b/>
                <w:color w:val="000000" w:themeColor="text1"/>
                <w:sz w:val="18"/>
                <w:szCs w:val="16"/>
              </w:rPr>
            </w:pPr>
          </w:p>
        </w:tc>
        <w:tc>
          <w:tcPr>
            <w:tcW w:w="7878" w:type="dxa"/>
            <w:vAlign w:val="center"/>
          </w:tcPr>
          <w:p w14:paraId="4C2474B7" w14:textId="4E599C8A" w:rsidR="00663F4F" w:rsidRPr="00020B31" w:rsidRDefault="00101698" w:rsidP="00AE1853">
            <w:pPr>
              <w:rPr>
                <w:rFonts w:cstheme="minorHAnsi"/>
                <w:color w:val="000000" w:themeColor="text1"/>
              </w:rPr>
            </w:pPr>
            <w:r>
              <w:rPr>
                <w:rFonts w:cstheme="minorHAnsi"/>
                <w:color w:val="000000" w:themeColor="text1"/>
              </w:rPr>
              <w:t>T</w:t>
            </w:r>
            <w:r w:rsidR="00020B31" w:rsidRPr="00020B31">
              <w:rPr>
                <w:rFonts w:cstheme="minorHAnsi"/>
                <w:color w:val="000000" w:themeColor="text1"/>
              </w:rPr>
              <w:t xml:space="preserve">he Climate Commitment Act (CCA) </w:t>
            </w:r>
            <w:r>
              <w:rPr>
                <w:rFonts w:cstheme="minorHAnsi"/>
                <w:color w:val="000000" w:themeColor="text1"/>
              </w:rPr>
              <w:t xml:space="preserve">(enacted 2021, effective 2023) </w:t>
            </w:r>
            <w:r w:rsidR="00020B31" w:rsidRPr="00020B31">
              <w:rPr>
                <w:rFonts w:cstheme="minorHAnsi"/>
                <w:color w:val="000000" w:themeColor="text1"/>
              </w:rPr>
              <w:t>establishe</w:t>
            </w:r>
            <w:r>
              <w:rPr>
                <w:rFonts w:cstheme="minorHAnsi"/>
                <w:color w:val="000000" w:themeColor="text1"/>
              </w:rPr>
              <w:t>s</w:t>
            </w:r>
            <w:r w:rsidR="00020B31" w:rsidRPr="00020B31">
              <w:rPr>
                <w:rFonts w:cstheme="minorHAnsi"/>
                <w:color w:val="000000" w:themeColor="text1"/>
              </w:rPr>
              <w:t xml:space="preserve"> a cap-and-invest program to help achieve Washington's </w:t>
            </w:r>
            <w:r w:rsidR="00020B31">
              <w:rPr>
                <w:rFonts w:cstheme="minorHAnsi"/>
                <w:color w:val="000000" w:themeColor="text1"/>
              </w:rPr>
              <w:t>GHG</w:t>
            </w:r>
            <w:r w:rsidR="00020B31" w:rsidRPr="00020B31">
              <w:rPr>
                <w:rFonts w:cstheme="minorHAnsi"/>
                <w:color w:val="000000" w:themeColor="text1"/>
              </w:rPr>
              <w:t xml:space="preserve"> limits by 2050. About 75</w:t>
            </w:r>
            <w:r w:rsidR="00020B31">
              <w:rPr>
                <w:rFonts w:cstheme="minorHAnsi"/>
                <w:color w:val="000000" w:themeColor="text1"/>
              </w:rPr>
              <w:t>%</w:t>
            </w:r>
            <w:r w:rsidR="00020B31" w:rsidRPr="00020B31">
              <w:rPr>
                <w:rFonts w:cstheme="minorHAnsi"/>
                <w:color w:val="000000" w:themeColor="text1"/>
              </w:rPr>
              <w:t xml:space="preserve"> of </w:t>
            </w:r>
            <w:r w:rsidR="00020B31">
              <w:rPr>
                <w:rFonts w:cstheme="minorHAnsi"/>
                <w:color w:val="000000" w:themeColor="text1"/>
              </w:rPr>
              <w:t>GHG</w:t>
            </w:r>
            <w:r w:rsidR="00020B31" w:rsidRPr="00020B31">
              <w:rPr>
                <w:rFonts w:cstheme="minorHAnsi"/>
                <w:color w:val="000000" w:themeColor="text1"/>
              </w:rPr>
              <w:t xml:space="preserve"> emissions included in the new cap-and-invest program are not currently reported or are reported using methods that conflict with the </w:t>
            </w:r>
            <w:r w:rsidR="00020B31">
              <w:rPr>
                <w:rFonts w:cstheme="minorHAnsi"/>
                <w:color w:val="000000" w:themeColor="text1"/>
              </w:rPr>
              <w:t>CCA</w:t>
            </w:r>
            <w:r w:rsidR="00020B31" w:rsidRPr="00020B31">
              <w:rPr>
                <w:rFonts w:cstheme="minorHAnsi"/>
                <w:color w:val="000000" w:themeColor="text1"/>
              </w:rPr>
              <w:t xml:space="preserve">. Ecology is proposing amendments to </w:t>
            </w:r>
            <w:r w:rsidR="00663F4F">
              <w:rPr>
                <w:rFonts w:cstheme="minorHAnsi"/>
                <w:color w:val="000000" w:themeColor="text1"/>
              </w:rPr>
              <w:t xml:space="preserve">the existing WAC that governs GHG reporting (WAC 173-441) </w:t>
            </w:r>
            <w:r w:rsidR="00020B31" w:rsidRPr="00020B31">
              <w:rPr>
                <w:rFonts w:cstheme="minorHAnsi"/>
                <w:color w:val="000000" w:themeColor="text1"/>
              </w:rPr>
              <w:t>to align reporting requirements with the CCA.</w:t>
            </w:r>
            <w:r w:rsidR="00663F4F">
              <w:rPr>
                <w:rFonts w:cstheme="minorHAnsi"/>
                <w:color w:val="000000" w:themeColor="text1"/>
              </w:rPr>
              <w:t xml:space="preserve"> Public comments </w:t>
            </w:r>
            <w:r>
              <w:rPr>
                <w:rFonts w:cstheme="minorHAnsi"/>
                <w:color w:val="000000" w:themeColor="text1"/>
              </w:rPr>
              <w:t xml:space="preserve">on the proposed amendments </w:t>
            </w:r>
            <w:r w:rsidR="00663F4F">
              <w:rPr>
                <w:rFonts w:cstheme="minorHAnsi"/>
                <w:color w:val="000000" w:themeColor="text1"/>
              </w:rPr>
              <w:t>will be accepted through November 16, 2021.</w:t>
            </w:r>
          </w:p>
          <w:p w14:paraId="75D30CF1" w14:textId="3CA46F30" w:rsidR="00020B31" w:rsidRPr="00020B31" w:rsidRDefault="00020B31" w:rsidP="00AE1853">
            <w:pPr>
              <w:rPr>
                <w:rFonts w:cstheme="minorHAnsi"/>
                <w:color w:val="000000" w:themeColor="text1"/>
              </w:rPr>
            </w:pPr>
          </w:p>
          <w:p w14:paraId="327E13AD" w14:textId="515CCDD7" w:rsidR="007F0BC4" w:rsidRPr="00D06638" w:rsidRDefault="00663F4F" w:rsidP="00020B31">
            <w:pPr>
              <w:rPr>
                <w:rFonts w:cstheme="minorHAnsi"/>
                <w:color w:val="000000" w:themeColor="text1"/>
              </w:rPr>
            </w:pPr>
            <w:r>
              <w:rPr>
                <w:rFonts w:cstheme="minorHAnsi"/>
                <w:color w:val="000000" w:themeColor="text1"/>
              </w:rPr>
              <w:t>GHG</w:t>
            </w:r>
            <w:r w:rsidR="00020B31" w:rsidRPr="00020B31">
              <w:rPr>
                <w:rFonts w:cstheme="minorHAnsi"/>
                <w:color w:val="000000" w:themeColor="text1"/>
              </w:rPr>
              <w:t xml:space="preserve"> emissions from Cedar Hills are subject to reporting under </w:t>
            </w:r>
            <w:r>
              <w:rPr>
                <w:rFonts w:cstheme="minorHAnsi"/>
                <w:color w:val="000000" w:themeColor="text1"/>
              </w:rPr>
              <w:t>WAC</w:t>
            </w:r>
            <w:r w:rsidR="00020B31" w:rsidRPr="00020B31">
              <w:rPr>
                <w:rFonts w:cstheme="minorHAnsi"/>
                <w:color w:val="000000" w:themeColor="text1"/>
              </w:rPr>
              <w:t xml:space="preserve"> 173-441.</w:t>
            </w:r>
            <w:r w:rsidR="00D06638" w:rsidRPr="00D06638">
              <w:rPr>
                <w:rFonts w:cstheme="minorHAnsi"/>
                <w:color w:val="000000" w:themeColor="text1"/>
              </w:rPr>
              <w:t xml:space="preserve"> </w:t>
            </w:r>
            <w:r w:rsidR="002C4629">
              <w:rPr>
                <w:rFonts w:cstheme="minorHAnsi"/>
                <w:color w:val="000000" w:themeColor="text1"/>
              </w:rPr>
              <w:t>S</w:t>
            </w:r>
            <w:r w:rsidR="00D06638" w:rsidRPr="00D06638">
              <w:rPr>
                <w:rFonts w:cstheme="minorHAnsi"/>
                <w:color w:val="000000" w:themeColor="text1"/>
              </w:rPr>
              <w:t xml:space="preserve">ee </w:t>
            </w:r>
            <w:r w:rsidR="00DD345B">
              <w:rPr>
                <w:rFonts w:cstheme="minorHAnsi"/>
                <w:color w:val="000000" w:themeColor="text1"/>
              </w:rPr>
              <w:t xml:space="preserve">a summary of </w:t>
            </w:r>
            <w:r w:rsidR="002C4629" w:rsidRPr="00D06638">
              <w:rPr>
                <w:rFonts w:cstheme="minorHAnsi"/>
                <w:color w:val="000000" w:themeColor="text1"/>
              </w:rPr>
              <w:t xml:space="preserve"> </w:t>
            </w:r>
            <w:r w:rsidR="00D06638" w:rsidRPr="00D06638">
              <w:rPr>
                <w:rFonts w:cstheme="minorHAnsi"/>
                <w:color w:val="000000" w:themeColor="text1"/>
              </w:rPr>
              <w:t>comment</w:t>
            </w:r>
            <w:r w:rsidR="00DD345B">
              <w:rPr>
                <w:rFonts w:cstheme="minorHAnsi"/>
                <w:color w:val="000000" w:themeColor="text1"/>
              </w:rPr>
              <w:t>s</w:t>
            </w:r>
            <w:r w:rsidR="00D06638" w:rsidRPr="00D06638">
              <w:rPr>
                <w:rFonts w:cstheme="minorHAnsi"/>
                <w:color w:val="000000" w:themeColor="text1"/>
              </w:rPr>
              <w:t xml:space="preserve"> </w:t>
            </w:r>
            <w:r w:rsidR="002C4629">
              <w:rPr>
                <w:rFonts w:cstheme="minorHAnsi"/>
                <w:color w:val="000000" w:themeColor="text1"/>
              </w:rPr>
              <w:t xml:space="preserve">compiled within SWD, </w:t>
            </w:r>
            <w:r w:rsidR="00D06638" w:rsidRPr="00D06638">
              <w:rPr>
                <w:rFonts w:cstheme="minorHAnsi"/>
                <w:color w:val="000000" w:themeColor="text1"/>
              </w:rPr>
              <w:t>below.</w:t>
            </w:r>
            <w:r w:rsidR="00DD345B">
              <w:rPr>
                <w:rFonts w:cstheme="minorHAnsi"/>
                <w:color w:val="000000" w:themeColor="text1"/>
              </w:rPr>
              <w:t xml:space="preserve"> Attached is the detailed language of the comments we propose providing.</w:t>
            </w:r>
          </w:p>
        </w:tc>
      </w:tr>
      <w:tr w:rsidR="007F0BC4" w:rsidRPr="005B4E7C" w14:paraId="71A8E54E" w14:textId="77777777" w:rsidTr="00F0381C">
        <w:trPr>
          <w:trHeight w:val="854"/>
        </w:trPr>
        <w:tc>
          <w:tcPr>
            <w:tcW w:w="1818" w:type="dxa"/>
            <w:shd w:val="clear" w:color="auto" w:fill="D9D9D9" w:themeFill="background1" w:themeFillShade="D9"/>
            <w:vAlign w:val="center"/>
          </w:tcPr>
          <w:p w14:paraId="1DD63F6F" w14:textId="77777777" w:rsidR="007F0BC4" w:rsidRPr="005B4E7C" w:rsidRDefault="007F0BC4" w:rsidP="00C90C55">
            <w:pPr>
              <w:rPr>
                <w:rFonts w:cstheme="minorHAnsi"/>
                <w:b/>
                <w:sz w:val="24"/>
              </w:rPr>
            </w:pPr>
            <w:r w:rsidRPr="005B4E7C">
              <w:rPr>
                <w:rFonts w:cstheme="minorHAnsi"/>
                <w:b/>
                <w:sz w:val="24"/>
              </w:rPr>
              <w:t xml:space="preserve">Policy Context </w:t>
            </w:r>
          </w:p>
          <w:p w14:paraId="3F4C43AA" w14:textId="77777777" w:rsidR="007F0BC4" w:rsidRPr="005B4E7C" w:rsidRDefault="007F0BC4" w:rsidP="00C90C55">
            <w:pPr>
              <w:rPr>
                <w:rFonts w:cstheme="minorHAnsi"/>
                <w:b/>
                <w:sz w:val="18"/>
                <w:szCs w:val="16"/>
              </w:rPr>
            </w:pPr>
          </w:p>
        </w:tc>
        <w:tc>
          <w:tcPr>
            <w:tcW w:w="7878" w:type="dxa"/>
            <w:vAlign w:val="center"/>
          </w:tcPr>
          <w:p w14:paraId="6A3AED27" w14:textId="054BE092" w:rsidR="00D06638" w:rsidRPr="00D06638" w:rsidRDefault="00663F4F" w:rsidP="00D06638">
            <w:pPr>
              <w:rPr>
                <w:rFonts w:cstheme="minorHAnsi"/>
              </w:rPr>
            </w:pPr>
            <w:r>
              <w:rPr>
                <w:rFonts w:cstheme="minorHAnsi"/>
              </w:rPr>
              <w:t>SWD</w:t>
            </w:r>
            <w:r w:rsidR="00D06638" w:rsidRPr="00D06638">
              <w:rPr>
                <w:rFonts w:cstheme="minorHAnsi"/>
              </w:rPr>
              <w:t xml:space="preserve"> must be carbon neutral by 2025, and this WAC sets the rules for how the division reports GHG emissions to Ecology. </w:t>
            </w:r>
          </w:p>
        </w:tc>
      </w:tr>
    </w:tbl>
    <w:p w14:paraId="7771D001" w14:textId="77777777" w:rsidR="006D4E24" w:rsidRPr="005B4E7C" w:rsidRDefault="006D4E24" w:rsidP="00BD52FC">
      <w:pPr>
        <w:spacing w:after="0"/>
        <w:rPr>
          <w:rFonts w:cstheme="minorHAnsi"/>
          <w:b/>
          <w:sz w:val="24"/>
        </w:rPr>
      </w:pPr>
    </w:p>
    <w:p w14:paraId="72C5D438" w14:textId="39BBE7E0" w:rsidR="00BC11B4" w:rsidRPr="005B4E7C" w:rsidRDefault="00D06638" w:rsidP="00C76506">
      <w:pPr>
        <w:spacing w:after="120"/>
        <w:rPr>
          <w:rFonts w:cstheme="minorHAnsi"/>
          <w:b/>
          <w:sz w:val="24"/>
        </w:rPr>
      </w:pPr>
      <w:r>
        <w:rPr>
          <w:rFonts w:cstheme="minorHAnsi"/>
          <w:b/>
          <w:sz w:val="24"/>
          <w:u w:val="single"/>
        </w:rPr>
        <w:t>Information</w:t>
      </w:r>
    </w:p>
    <w:p w14:paraId="55585148" w14:textId="64D7C66B" w:rsidR="00D06638" w:rsidRPr="00F66593" w:rsidRDefault="007357CA" w:rsidP="00D06638">
      <w:pPr>
        <w:outlineLvl w:val="0"/>
      </w:pPr>
      <w:r w:rsidRPr="00F66593">
        <w:t>Division staff reviewed the proposed revisions to WAC 173-</w:t>
      </w:r>
      <w:r w:rsidR="00357F2A" w:rsidRPr="00F66593">
        <w:t>4</w:t>
      </w:r>
      <w:r w:rsidR="00357F2A">
        <w:t>4</w:t>
      </w:r>
      <w:r w:rsidR="00357F2A" w:rsidRPr="00F66593">
        <w:t xml:space="preserve">1 </w:t>
      </w:r>
      <w:r w:rsidRPr="00F66593">
        <w:t>and proposes to submit comments to improve clarity, resolve conflicts, and improve schedule implementation.</w:t>
      </w:r>
    </w:p>
    <w:p w14:paraId="7349C22A" w14:textId="77777777" w:rsidR="00D06638" w:rsidRPr="00D06638" w:rsidRDefault="00D06638" w:rsidP="007357CA">
      <w:pPr>
        <w:spacing w:after="0"/>
        <w:rPr>
          <w:b/>
          <w:bCs/>
        </w:rPr>
      </w:pPr>
      <w:r w:rsidRPr="00D06638">
        <w:rPr>
          <w:b/>
          <w:bCs/>
        </w:rPr>
        <w:t>Improve clarity in the rule:</w:t>
      </w:r>
    </w:p>
    <w:p w14:paraId="02774980" w14:textId="258591E6" w:rsidR="00F35842" w:rsidRPr="00F35842" w:rsidRDefault="00F35842" w:rsidP="00D06638">
      <w:pPr>
        <w:pStyle w:val="ListParagraph"/>
        <w:numPr>
          <w:ilvl w:val="0"/>
          <w:numId w:val="26"/>
        </w:numPr>
        <w:spacing w:after="0" w:line="240" w:lineRule="auto"/>
        <w:rPr>
          <w:u w:val="single"/>
        </w:rPr>
      </w:pPr>
      <w:r>
        <w:t>Simplify the language for c</w:t>
      </w:r>
      <w:r w:rsidR="00D06638">
        <w:t>alculation methods</w:t>
      </w:r>
      <w:r w:rsidR="00357F2A">
        <w:t>.</w:t>
      </w:r>
      <w:r w:rsidR="00D06638">
        <w:t xml:space="preserve"> </w:t>
      </w:r>
    </w:p>
    <w:p w14:paraId="02E22E96" w14:textId="46408C50" w:rsidR="00D06638" w:rsidRDefault="00D06638" w:rsidP="007357CA">
      <w:pPr>
        <w:pStyle w:val="ListParagraph"/>
        <w:numPr>
          <w:ilvl w:val="0"/>
          <w:numId w:val="26"/>
        </w:numPr>
        <w:spacing w:line="240" w:lineRule="auto"/>
      </w:pPr>
      <w:r>
        <w:t>Add language to indicate that the term “fuel supplier” does not apply to an entity that provides landfill gas to a processor for conversion to natural gas.</w:t>
      </w:r>
    </w:p>
    <w:p w14:paraId="428C6340" w14:textId="10B0F3FE" w:rsidR="00D06638" w:rsidRPr="00D06638" w:rsidRDefault="00D06638" w:rsidP="007357CA">
      <w:pPr>
        <w:spacing w:after="0"/>
        <w:rPr>
          <w:b/>
          <w:bCs/>
        </w:rPr>
      </w:pPr>
      <w:r w:rsidRPr="00D06638">
        <w:rPr>
          <w:b/>
          <w:bCs/>
        </w:rPr>
        <w:t>Conflicting requirements:</w:t>
      </w:r>
    </w:p>
    <w:p w14:paraId="10411618" w14:textId="691FA06A" w:rsidR="00F66593" w:rsidRPr="00F66593" w:rsidRDefault="007357CA" w:rsidP="00F66593">
      <w:pPr>
        <w:pStyle w:val="ListParagraph"/>
        <w:numPr>
          <w:ilvl w:val="0"/>
          <w:numId w:val="26"/>
        </w:numPr>
        <w:spacing w:line="240" w:lineRule="auto"/>
        <w:rPr>
          <w:b/>
          <w:bCs/>
        </w:rPr>
      </w:pPr>
      <w:r>
        <w:t>S</w:t>
      </w:r>
      <w:r w:rsidR="00D06638">
        <w:t>tates the owner/operator must retain documentation</w:t>
      </w:r>
      <w:r w:rsidR="00F66593" w:rsidRPr="00F66593">
        <w:t xml:space="preserve"> </w:t>
      </w:r>
      <w:r w:rsidR="00F66593">
        <w:t xml:space="preserve">to support any revision to the annual GHG </w:t>
      </w:r>
      <w:r w:rsidR="00101698">
        <w:t xml:space="preserve">emissions </w:t>
      </w:r>
      <w:r w:rsidR="00F66593">
        <w:t>report</w:t>
      </w:r>
      <w:r w:rsidR="00D06638">
        <w:t xml:space="preserve"> for at least </w:t>
      </w:r>
      <w:r w:rsidR="00F66593">
        <w:t>10</w:t>
      </w:r>
      <w:r w:rsidR="00D06638">
        <w:t xml:space="preserve"> years</w:t>
      </w:r>
      <w:r>
        <w:t xml:space="preserve"> in one place</w:t>
      </w:r>
      <w:r w:rsidR="00F66593">
        <w:t>,</w:t>
      </w:r>
      <w:r>
        <w:t xml:space="preserve"> and</w:t>
      </w:r>
      <w:r w:rsidR="00D06638">
        <w:t xml:space="preserve"> for </w:t>
      </w:r>
      <w:r w:rsidR="00F66593">
        <w:t>3</w:t>
      </w:r>
      <w:r w:rsidR="00D06638">
        <w:t xml:space="preserve"> years </w:t>
      </w:r>
      <w:r>
        <w:t>in other places.</w:t>
      </w:r>
    </w:p>
    <w:p w14:paraId="4D8E24E1" w14:textId="1B9723B2" w:rsidR="00D06638" w:rsidRPr="00F66593" w:rsidRDefault="007357CA" w:rsidP="00F66593">
      <w:pPr>
        <w:spacing w:after="0" w:line="240" w:lineRule="auto"/>
        <w:rPr>
          <w:b/>
          <w:bCs/>
        </w:rPr>
      </w:pPr>
      <w:r>
        <w:t xml:space="preserve"> </w:t>
      </w:r>
      <w:r w:rsidR="00D06638" w:rsidRPr="00F66593">
        <w:rPr>
          <w:b/>
          <w:bCs/>
        </w:rPr>
        <w:t>Schedule of implementation:</w:t>
      </w:r>
    </w:p>
    <w:p w14:paraId="6129AC9E" w14:textId="2A8D09E1" w:rsidR="00D06638" w:rsidRPr="00F66593" w:rsidRDefault="007357CA" w:rsidP="00D06638">
      <w:pPr>
        <w:pStyle w:val="ListParagraph"/>
        <w:numPr>
          <w:ilvl w:val="0"/>
          <w:numId w:val="26"/>
        </w:numPr>
        <w:spacing w:after="0" w:line="240" w:lineRule="auto"/>
        <w:jc w:val="both"/>
        <w:rPr>
          <w:rFonts w:eastAsiaTheme="minorEastAsia"/>
        </w:rPr>
      </w:pPr>
      <w:r>
        <w:t xml:space="preserve">The rule should state the </w:t>
      </w:r>
      <w:r w:rsidR="00D06638">
        <w:t xml:space="preserve">effective </w:t>
      </w:r>
      <w:r>
        <w:t xml:space="preserve">date of </w:t>
      </w:r>
      <w:r w:rsidR="00D06638">
        <w:t>March 12, 2022</w:t>
      </w:r>
      <w:r>
        <w:t>.</w:t>
      </w:r>
      <w:r w:rsidR="00D06638">
        <w:t xml:space="preserve">  </w:t>
      </w:r>
    </w:p>
    <w:p w14:paraId="7FC0B65B" w14:textId="77777777" w:rsidR="00F66593" w:rsidRPr="00F66593" w:rsidRDefault="00F66593" w:rsidP="00F66593">
      <w:pPr>
        <w:spacing w:after="0" w:line="240" w:lineRule="auto"/>
        <w:ind w:left="360"/>
        <w:jc w:val="both"/>
        <w:rPr>
          <w:rFonts w:eastAsiaTheme="minorEastAsia"/>
        </w:rPr>
      </w:pPr>
    </w:p>
    <w:p w14:paraId="7C73C917" w14:textId="4C59357F" w:rsidR="00052B1D" w:rsidRPr="005B4E7C" w:rsidRDefault="00052B1D" w:rsidP="003D1B57">
      <w:pPr>
        <w:rPr>
          <w:rFonts w:cstheme="minorHAnsi"/>
          <w:b/>
          <w:sz w:val="24"/>
          <w:u w:val="single"/>
        </w:rPr>
      </w:pPr>
      <w:r w:rsidRPr="005B4E7C">
        <w:rPr>
          <w:rFonts w:cstheme="minorHAnsi"/>
          <w:b/>
          <w:sz w:val="24"/>
          <w:u w:val="single"/>
        </w:rPr>
        <w:t>O</w:t>
      </w:r>
      <w:r w:rsidR="00A17EF9" w:rsidRPr="005B4E7C">
        <w:rPr>
          <w:rFonts w:cstheme="minorHAnsi"/>
          <w:b/>
          <w:sz w:val="24"/>
          <w:u w:val="single"/>
        </w:rPr>
        <w:t>ptions</w:t>
      </w:r>
    </w:p>
    <w:p w14:paraId="4A0CB3CD" w14:textId="44E3DBF3" w:rsidR="00D06638" w:rsidRDefault="00101698" w:rsidP="007357CA">
      <w:pPr>
        <w:pStyle w:val="ListParagraph"/>
        <w:numPr>
          <w:ilvl w:val="0"/>
          <w:numId w:val="27"/>
        </w:numPr>
        <w:spacing w:after="120"/>
        <w:rPr>
          <w:rFonts w:cstheme="minorHAnsi"/>
          <w:bCs/>
          <w:sz w:val="24"/>
        </w:rPr>
      </w:pPr>
      <w:r>
        <w:rPr>
          <w:rFonts w:cstheme="minorHAnsi"/>
          <w:bCs/>
          <w:sz w:val="24"/>
        </w:rPr>
        <w:t>SWD</w:t>
      </w:r>
      <w:r w:rsidR="00D06638" w:rsidRPr="007357CA">
        <w:rPr>
          <w:rFonts w:cstheme="minorHAnsi"/>
          <w:bCs/>
          <w:sz w:val="24"/>
        </w:rPr>
        <w:t xml:space="preserve"> </w:t>
      </w:r>
      <w:r w:rsidR="007357CA">
        <w:rPr>
          <w:rFonts w:cstheme="minorHAnsi"/>
          <w:bCs/>
          <w:sz w:val="24"/>
        </w:rPr>
        <w:t>e</w:t>
      </w:r>
      <w:r w:rsidR="00D06638" w:rsidRPr="007357CA">
        <w:rPr>
          <w:rFonts w:cstheme="minorHAnsi"/>
          <w:bCs/>
          <w:sz w:val="24"/>
        </w:rPr>
        <w:t xml:space="preserve">nters </w:t>
      </w:r>
      <w:r w:rsidR="007357CA">
        <w:rPr>
          <w:rFonts w:cstheme="minorHAnsi"/>
          <w:bCs/>
          <w:sz w:val="24"/>
        </w:rPr>
        <w:t xml:space="preserve">comments </w:t>
      </w:r>
      <w:r w:rsidR="00D06638" w:rsidRPr="007357CA">
        <w:rPr>
          <w:rFonts w:cstheme="minorHAnsi"/>
          <w:bCs/>
          <w:sz w:val="24"/>
        </w:rPr>
        <w:t>into the website.</w:t>
      </w:r>
    </w:p>
    <w:p w14:paraId="3C4DF1C9" w14:textId="7479D463" w:rsidR="007357CA" w:rsidRPr="007357CA" w:rsidRDefault="00101698" w:rsidP="007357CA">
      <w:pPr>
        <w:pStyle w:val="ListParagraph"/>
        <w:numPr>
          <w:ilvl w:val="0"/>
          <w:numId w:val="27"/>
        </w:numPr>
        <w:spacing w:after="120"/>
        <w:rPr>
          <w:rFonts w:cstheme="minorHAnsi"/>
          <w:bCs/>
          <w:sz w:val="24"/>
        </w:rPr>
      </w:pPr>
      <w:r>
        <w:rPr>
          <w:rFonts w:cstheme="minorHAnsi"/>
          <w:bCs/>
          <w:sz w:val="24"/>
        </w:rPr>
        <w:t>SWD</w:t>
      </w:r>
      <w:r w:rsidR="007357CA">
        <w:rPr>
          <w:rFonts w:cstheme="minorHAnsi"/>
          <w:bCs/>
          <w:sz w:val="24"/>
        </w:rPr>
        <w:t xml:space="preserve"> provides comments to the DNRP coordinator.</w:t>
      </w:r>
    </w:p>
    <w:p w14:paraId="1FED51AC" w14:textId="16D02449" w:rsidR="006E1DD3" w:rsidRPr="005B4E7C" w:rsidRDefault="006E1DD3" w:rsidP="00C76506">
      <w:pPr>
        <w:spacing w:after="120"/>
        <w:rPr>
          <w:rFonts w:cstheme="minorHAnsi"/>
          <w:b/>
          <w:sz w:val="24"/>
        </w:rPr>
      </w:pPr>
      <w:r w:rsidRPr="005B4E7C">
        <w:rPr>
          <w:rFonts w:cstheme="minorHAnsi"/>
          <w:b/>
          <w:sz w:val="24"/>
          <w:u w:val="single"/>
        </w:rPr>
        <w:t>Recommendations and Next Steps</w:t>
      </w:r>
      <w:r w:rsidRPr="005B4E7C">
        <w:rPr>
          <w:rFonts w:cstheme="minorHAnsi"/>
          <w:b/>
          <w:sz w:val="24"/>
        </w:rPr>
        <w:t xml:space="preserve"> </w:t>
      </w:r>
    </w:p>
    <w:p w14:paraId="40A4FE9D" w14:textId="75D3A658" w:rsidR="00F66593" w:rsidRDefault="00D06638" w:rsidP="00C80AA5">
      <w:pPr>
        <w:spacing w:after="120"/>
        <w:rPr>
          <w:rFonts w:cstheme="minorHAnsi"/>
          <w:sz w:val="24"/>
        </w:rPr>
      </w:pPr>
      <w:r>
        <w:rPr>
          <w:rFonts w:cstheme="minorHAnsi"/>
          <w:sz w:val="24"/>
        </w:rPr>
        <w:t xml:space="preserve">Notify the Department </w:t>
      </w:r>
      <w:r w:rsidRPr="00E936F7">
        <w:rPr>
          <w:rFonts w:cstheme="minorHAnsi"/>
          <w:color w:val="000000"/>
          <w:sz w:val="24"/>
        </w:rPr>
        <w:t>that</w:t>
      </w:r>
      <w:r w:rsidR="00E936F7" w:rsidRPr="00E936F7">
        <w:rPr>
          <w:rFonts w:cstheme="minorHAnsi"/>
          <w:color w:val="000000"/>
          <w:sz w:val="24"/>
        </w:rPr>
        <w:t xml:space="preserve"> </w:t>
      </w:r>
      <w:r>
        <w:rPr>
          <w:rFonts w:cstheme="minorHAnsi"/>
          <w:sz w:val="24"/>
        </w:rPr>
        <w:t>we finished reviewing the proposed rule changes and request a single point of contact for the Department</w:t>
      </w:r>
      <w:r w:rsidR="00C76506" w:rsidRPr="005B4E7C">
        <w:rPr>
          <w:rFonts w:cstheme="minorHAnsi"/>
          <w:sz w:val="24"/>
        </w:rPr>
        <w:t>.</w:t>
      </w:r>
      <w:r w:rsidR="00F66593">
        <w:rPr>
          <w:rFonts w:cstheme="minorHAnsi"/>
          <w:sz w:val="24"/>
        </w:rPr>
        <w:br w:type="page"/>
      </w:r>
    </w:p>
    <w:p w14:paraId="6ED99D84" w14:textId="77BD6E40" w:rsidR="00F66593" w:rsidRPr="00F66593" w:rsidRDefault="00F66593" w:rsidP="00D06638">
      <w:pPr>
        <w:spacing w:after="120"/>
        <w:rPr>
          <w:rFonts w:cstheme="minorHAnsi"/>
          <w:b/>
          <w:bCs/>
          <w:sz w:val="24"/>
        </w:rPr>
      </w:pPr>
      <w:r w:rsidRPr="00F66593">
        <w:rPr>
          <w:rFonts w:cstheme="minorHAnsi"/>
          <w:b/>
          <w:bCs/>
          <w:sz w:val="24"/>
        </w:rPr>
        <w:lastRenderedPageBreak/>
        <w:t>Attachment</w:t>
      </w:r>
    </w:p>
    <w:p w14:paraId="11A89702" w14:textId="77777777" w:rsidR="00F66593" w:rsidRDefault="00F66593" w:rsidP="00F66593">
      <w:pPr>
        <w:outlineLvl w:val="0"/>
        <w:rPr>
          <w:b/>
          <w:bCs/>
        </w:rPr>
      </w:pPr>
      <w:r w:rsidRPr="00AE029A">
        <w:rPr>
          <w:b/>
          <w:bCs/>
        </w:rPr>
        <w:t>Rule proposal notice: Chapter 173-441 WAC, Reporting of Emissions of Greenhouse Gases</w:t>
      </w:r>
    </w:p>
    <w:p w14:paraId="024266EB" w14:textId="77777777" w:rsidR="00F66593" w:rsidRPr="00F66593" w:rsidRDefault="00F66593" w:rsidP="00F66593">
      <w:pPr>
        <w:rPr>
          <w:b/>
          <w:bCs/>
        </w:rPr>
      </w:pPr>
      <w:r w:rsidRPr="00F66593">
        <w:rPr>
          <w:b/>
          <w:bCs/>
        </w:rPr>
        <w:t>Improve clarity in the rule:</w:t>
      </w:r>
    </w:p>
    <w:p w14:paraId="48730882" w14:textId="53A164EB" w:rsidR="00F66593" w:rsidRDefault="00F66593" w:rsidP="00F66593">
      <w:pPr>
        <w:pStyle w:val="ListParagraph"/>
        <w:numPr>
          <w:ilvl w:val="0"/>
          <w:numId w:val="26"/>
        </w:numPr>
        <w:spacing w:after="0" w:line="240" w:lineRule="auto"/>
        <w:rPr>
          <w:u w:val="single"/>
        </w:rPr>
      </w:pPr>
      <w:r>
        <w:t xml:space="preserve">The proposed language in 173-441-120 Calculation methods Table 120-1 is unnecessarily confusing. The new language added should ( </w:t>
      </w:r>
      <w:r w:rsidRPr="00CC0D73">
        <w:rPr>
          <w:u w:val="single"/>
        </w:rPr>
        <w:t>98.346.(</w:t>
      </w:r>
      <w:proofErr w:type="spellStart"/>
      <w:r w:rsidRPr="00CC0D73">
        <w:rPr>
          <w:u w:val="single"/>
        </w:rPr>
        <w:t>i</w:t>
      </w:r>
      <w:proofErr w:type="spellEnd"/>
      <w:r w:rsidRPr="00CC0D73">
        <w:rPr>
          <w:u w:val="single"/>
        </w:rPr>
        <w:t>)(13)</w:t>
      </w:r>
      <w:r>
        <w:rPr>
          <w:u w:val="single"/>
        </w:rPr>
        <w:t>)</w:t>
      </w:r>
      <w:r w:rsidRPr="00CC0D73">
        <w:rPr>
          <w:u w:val="single"/>
        </w:rPr>
        <w:t xml:space="preserve"> should read: “Use the higher methane emissions value from Eq HH-6 or Eq. HH-8 of this subpart</w:t>
      </w:r>
      <w:r>
        <w:rPr>
          <w:u w:val="single"/>
        </w:rPr>
        <w:t>.</w:t>
      </w:r>
      <w:r w:rsidRPr="00CC0D73">
        <w:rPr>
          <w:u w:val="single"/>
        </w:rPr>
        <w:t>”</w:t>
      </w:r>
    </w:p>
    <w:p w14:paraId="66DA18DD" w14:textId="77777777" w:rsidR="00F66593" w:rsidRPr="00F66593" w:rsidRDefault="00F66593" w:rsidP="00F66593">
      <w:pPr>
        <w:spacing w:after="0" w:line="240" w:lineRule="auto"/>
        <w:ind w:left="360"/>
        <w:rPr>
          <w:u w:val="single"/>
        </w:rPr>
      </w:pPr>
    </w:p>
    <w:p w14:paraId="001A337B" w14:textId="7F2664A3" w:rsidR="00F66593" w:rsidRDefault="00F66593" w:rsidP="00F66593">
      <w:pPr>
        <w:pStyle w:val="ListParagraph"/>
        <w:numPr>
          <w:ilvl w:val="0"/>
          <w:numId w:val="26"/>
        </w:numPr>
        <w:spacing w:after="0" w:line="240" w:lineRule="auto"/>
      </w:pPr>
      <w:r>
        <w:t xml:space="preserve">In a Public Hearing on November 9, 2021, Ecology indicated that the term “fuel supplier” does not apply to an entity that provides landfill gas to a processor for conversion to natural gas. That clarification is appreciated, and the King County Solid Waste Division encourages Ecology to provide more clarity on that distinction in the proposed rule. We recommend revising the definition of “fuel supplier” to clearly exclude entities/processes not intended </w:t>
      </w:r>
      <w:r w:rsidRPr="00E936F7">
        <w:rPr>
          <w:color w:val="000000"/>
        </w:rPr>
        <w:t>for inclusion in</w:t>
      </w:r>
      <w:r w:rsidR="00E936F7" w:rsidRPr="00E936F7">
        <w:rPr>
          <w:color w:val="000000"/>
        </w:rPr>
        <w:t xml:space="preserve"> </w:t>
      </w:r>
      <w:r>
        <w:t>this definition. For example, Ecology could amend the definition of “fuel supplier” to include language such as “Fuel supplier does not include entities or processes upstream of fuel distribution at a fuel rack.”</w:t>
      </w:r>
    </w:p>
    <w:p w14:paraId="0835AE68" w14:textId="77777777" w:rsidR="00F66593" w:rsidRDefault="00F66593" w:rsidP="00F66593"/>
    <w:p w14:paraId="0E709285" w14:textId="77777777" w:rsidR="00F66593" w:rsidRPr="00F66593" w:rsidRDefault="00F66593" w:rsidP="00F66593">
      <w:pPr>
        <w:rPr>
          <w:b/>
          <w:bCs/>
        </w:rPr>
      </w:pPr>
      <w:r w:rsidRPr="00F66593">
        <w:rPr>
          <w:b/>
          <w:bCs/>
        </w:rPr>
        <w:t>Conflicting requirements:</w:t>
      </w:r>
    </w:p>
    <w:p w14:paraId="0FB1A5CB" w14:textId="77777777" w:rsidR="00F66593" w:rsidRDefault="00F66593" w:rsidP="00F66593">
      <w:pPr>
        <w:pStyle w:val="ListParagraph"/>
        <w:numPr>
          <w:ilvl w:val="0"/>
          <w:numId w:val="26"/>
        </w:numPr>
        <w:spacing w:after="0" w:line="240" w:lineRule="auto"/>
      </w:pPr>
      <w:r>
        <w:t>WAC 173-441-050(6) states the owner/operator must retain documentation for at least ten years, while WAC 173-441-050(7)(e) states the owner/operator must retain documentation for three years to support any revision to the annual GHG report.</w:t>
      </w:r>
    </w:p>
    <w:p w14:paraId="2D320ACA" w14:textId="77777777" w:rsidR="00F66593" w:rsidRDefault="00F66593" w:rsidP="00F66593"/>
    <w:p w14:paraId="73D4C5C1" w14:textId="77777777" w:rsidR="00F66593" w:rsidRPr="00F66593" w:rsidRDefault="00F66593" w:rsidP="00F66593">
      <w:pPr>
        <w:rPr>
          <w:b/>
          <w:bCs/>
        </w:rPr>
      </w:pPr>
      <w:r w:rsidRPr="00F66593">
        <w:rPr>
          <w:b/>
          <w:bCs/>
        </w:rPr>
        <w:t>Schedule of implementation:</w:t>
      </w:r>
    </w:p>
    <w:p w14:paraId="44B3618E" w14:textId="5B7B7BAF" w:rsidR="00F66593" w:rsidRDefault="00F66593" w:rsidP="00F66593">
      <w:pPr>
        <w:pStyle w:val="ListParagraph"/>
        <w:numPr>
          <w:ilvl w:val="0"/>
          <w:numId w:val="26"/>
        </w:numPr>
        <w:spacing w:after="0" w:line="240" w:lineRule="auto"/>
        <w:jc w:val="both"/>
        <w:rPr>
          <w:rFonts w:eastAsiaTheme="minorEastAsia"/>
        </w:rPr>
      </w:pPr>
      <w:r>
        <w:t xml:space="preserve">There is no statutory deadline to resolve this rulemaking. </w:t>
      </w:r>
      <w:r w:rsidRPr="19221B4F">
        <w:rPr>
          <w:rFonts w:ascii="Calibri" w:eastAsia="Calibri" w:hAnsi="Calibri" w:cs="Calibri"/>
        </w:rPr>
        <w:t xml:space="preserve">Both the July 22, 2021 presentation about Reporting of Emission of Greenhouse Gases and the Public Hearing on November 9, 2021 indicated </w:t>
      </w:r>
      <w:r>
        <w:t>the rule adoption date is February 9, 2022</w:t>
      </w:r>
      <w:r w:rsidR="00357F2A">
        <w:t xml:space="preserve"> </w:t>
      </w:r>
      <w:r>
        <w:t xml:space="preserve">and the rule </w:t>
      </w:r>
      <w:r w:rsidR="00500FBE">
        <w:t>will take</w:t>
      </w:r>
      <w:r>
        <w:t xml:space="preserve"> effect 31 days after adoption (March 12, 2022). </w:t>
      </w:r>
      <w:r w:rsidR="00357F2A">
        <w:t xml:space="preserve">The </w:t>
      </w:r>
      <w:r>
        <w:t xml:space="preserve">King County Solid Waste </w:t>
      </w:r>
      <w:r w:rsidR="00357F2A">
        <w:t xml:space="preserve">Division </w:t>
      </w:r>
      <w:r>
        <w:t xml:space="preserve">encourages Ecology to </w:t>
      </w:r>
      <w:r w:rsidR="00500FBE">
        <w:t>include the</w:t>
      </w:r>
      <w:r>
        <w:t xml:space="preserve"> effective date in the </w:t>
      </w:r>
      <w:r w:rsidR="00C80AA5">
        <w:t>r</w:t>
      </w:r>
      <w:r w:rsidR="00C80AA5">
        <w:t>ule</w:t>
      </w:r>
      <w:r>
        <w:t xml:space="preserve">.  </w:t>
      </w:r>
    </w:p>
    <w:p w14:paraId="393B9279" w14:textId="77777777" w:rsidR="00F66593" w:rsidRPr="005B4E7C" w:rsidRDefault="00F66593" w:rsidP="00D06638">
      <w:pPr>
        <w:spacing w:after="120"/>
        <w:rPr>
          <w:rFonts w:cstheme="minorHAnsi"/>
          <w:sz w:val="24"/>
        </w:rPr>
      </w:pPr>
    </w:p>
    <w:sectPr w:rsidR="00F66593" w:rsidRPr="005B4E7C" w:rsidSect="005B4E7C">
      <w:headerReference w:type="default" r:id="rId9"/>
      <w:footerReference w:type="default" r:id="rId10"/>
      <w:headerReference w:type="first" r:id="rId11"/>
      <w:footerReference w:type="first" r:id="rId12"/>
      <w:pgSz w:w="12240" w:h="15840" w:code="1"/>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DF572" w14:textId="77777777" w:rsidR="00331BCC" w:rsidRDefault="00331BCC" w:rsidP="006D4E24">
      <w:pPr>
        <w:spacing w:after="0" w:line="240" w:lineRule="auto"/>
      </w:pPr>
      <w:r>
        <w:separator/>
      </w:r>
    </w:p>
  </w:endnote>
  <w:endnote w:type="continuationSeparator" w:id="0">
    <w:p w14:paraId="0D98C15C" w14:textId="77777777" w:rsidR="00331BCC" w:rsidRDefault="00331BCC" w:rsidP="006D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670C" w14:textId="4F7FAEFC" w:rsidR="00E73D02" w:rsidRDefault="00E73D02" w:rsidP="007357CA">
    <w:pPr>
      <w:pStyle w:val="Footer"/>
      <w:ind w:firstLine="720"/>
      <w:jc w:val="center"/>
    </w:pPr>
  </w:p>
  <w:p w14:paraId="5CEF2414" w14:textId="77777777" w:rsidR="00E73D02" w:rsidRDefault="00E73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E4A62" w14:textId="77777777" w:rsidR="00E73D02" w:rsidRDefault="00E73D02" w:rsidP="003220C0">
    <w:pPr>
      <w:pStyle w:val="Footer"/>
      <w:jc w:val="center"/>
    </w:pPr>
    <w:r>
      <w:t>Pre-Decisional Policy Recommendations for Deliberative Purposes</w:t>
    </w:r>
    <w:r w:rsidR="009973F0">
      <w:t xml:space="preserve"> – Do Not Distribute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CEE8B" w14:textId="77777777" w:rsidR="00331BCC" w:rsidRDefault="00331BCC" w:rsidP="006D4E24">
      <w:pPr>
        <w:spacing w:after="0" w:line="240" w:lineRule="auto"/>
      </w:pPr>
      <w:r>
        <w:separator/>
      </w:r>
    </w:p>
  </w:footnote>
  <w:footnote w:type="continuationSeparator" w:id="0">
    <w:p w14:paraId="3723B948" w14:textId="77777777" w:rsidR="00331BCC" w:rsidRDefault="00331BCC" w:rsidP="006D4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31"/>
    </w:tblGrid>
    <w:tr w:rsidR="00C148B2" w:rsidRPr="005B4E7C" w14:paraId="3C2226D5" w14:textId="77777777" w:rsidTr="005B4E7C">
      <w:trPr>
        <w:trHeight w:val="468"/>
      </w:trPr>
      <w:tc>
        <w:tcPr>
          <w:tcW w:w="2513" w:type="pct"/>
        </w:tcPr>
        <w:p w14:paraId="148B3941" w14:textId="12D385E5" w:rsidR="00C148B2" w:rsidRPr="005B4E7C" w:rsidRDefault="007357CA" w:rsidP="005B4E7C">
          <w:pPr>
            <w:pStyle w:val="Header"/>
            <w:rPr>
              <w:rFonts w:cstheme="minorHAnsi"/>
              <w:b/>
              <w:sz w:val="24"/>
              <w:szCs w:val="24"/>
            </w:rPr>
          </w:pPr>
          <w:r>
            <w:rPr>
              <w:rFonts w:cstheme="minorHAnsi"/>
              <w:b/>
              <w:sz w:val="24"/>
              <w:szCs w:val="24"/>
            </w:rPr>
            <w:t xml:space="preserve">Proposed Rule Changes to </w:t>
          </w:r>
          <w:r w:rsidR="00D06638">
            <w:rPr>
              <w:rFonts w:cstheme="minorHAnsi"/>
              <w:b/>
              <w:sz w:val="24"/>
              <w:szCs w:val="24"/>
            </w:rPr>
            <w:t>WAC 173-411</w:t>
          </w:r>
        </w:p>
      </w:tc>
      <w:tc>
        <w:tcPr>
          <w:tcW w:w="2487" w:type="pct"/>
        </w:tcPr>
        <w:p w14:paraId="3C203F1E" w14:textId="7CB80B62" w:rsidR="00C148B2" w:rsidRPr="005B4E7C" w:rsidRDefault="007C311C">
          <w:pPr>
            <w:pStyle w:val="Header"/>
            <w:jc w:val="right"/>
            <w:rPr>
              <w:rFonts w:cstheme="minorHAnsi"/>
              <w:b/>
              <w:sz w:val="24"/>
              <w:szCs w:val="24"/>
            </w:rPr>
          </w:pPr>
          <w:r w:rsidRPr="005B4E7C">
            <w:rPr>
              <w:rFonts w:cstheme="minorHAnsi"/>
              <w:b/>
              <w:sz w:val="24"/>
              <w:szCs w:val="24"/>
            </w:rPr>
            <w:t>Solid Waste Division</w:t>
          </w:r>
        </w:p>
      </w:tc>
    </w:tr>
    <w:tr w:rsidR="005B4E7C" w:rsidRPr="005B4E7C" w14:paraId="2FF90B02" w14:textId="77777777" w:rsidTr="005B4E7C">
      <w:trPr>
        <w:trHeight w:val="413"/>
      </w:trPr>
      <w:tc>
        <w:tcPr>
          <w:tcW w:w="2513" w:type="pct"/>
        </w:tcPr>
        <w:p w14:paraId="4DB34B70" w14:textId="7DBE4C56" w:rsidR="005B4E7C" w:rsidRPr="005B4E7C" w:rsidRDefault="00D06638" w:rsidP="00FC6605">
          <w:pPr>
            <w:pStyle w:val="Header"/>
            <w:rPr>
              <w:rFonts w:cstheme="minorHAnsi"/>
              <w:b/>
              <w:sz w:val="24"/>
              <w:szCs w:val="24"/>
            </w:rPr>
          </w:pPr>
          <w:r>
            <w:rPr>
              <w:rFonts w:cstheme="minorHAnsi"/>
              <w:sz w:val="24"/>
              <w:szCs w:val="24"/>
            </w:rPr>
            <w:t>11/10/2021</w:t>
          </w:r>
        </w:p>
      </w:tc>
      <w:tc>
        <w:tcPr>
          <w:tcW w:w="2487" w:type="pct"/>
        </w:tcPr>
        <w:p w14:paraId="7261E0C6" w14:textId="70DDF8DB" w:rsidR="005B4E7C" w:rsidRPr="005B4E7C" w:rsidRDefault="005B4E7C">
          <w:pPr>
            <w:pStyle w:val="Header"/>
            <w:jc w:val="right"/>
            <w:rPr>
              <w:rFonts w:cstheme="minorHAnsi"/>
              <w:b/>
              <w:sz w:val="24"/>
              <w:szCs w:val="24"/>
            </w:rPr>
          </w:pPr>
          <w:r w:rsidRPr="005B4E7C">
            <w:rPr>
              <w:rFonts w:cstheme="minorHAnsi"/>
              <w:sz w:val="24"/>
              <w:szCs w:val="24"/>
            </w:rPr>
            <w:t xml:space="preserve">Presenter:  </w:t>
          </w:r>
          <w:r w:rsidR="00D06638">
            <w:rPr>
              <w:rFonts w:cstheme="minorHAnsi"/>
              <w:sz w:val="24"/>
              <w:szCs w:val="24"/>
            </w:rPr>
            <w:t>Jennifer</w:t>
          </w:r>
        </w:p>
      </w:tc>
    </w:tr>
  </w:tbl>
  <w:p w14:paraId="0538976B" w14:textId="77777777" w:rsidR="00E73D02" w:rsidRDefault="00E73D02" w:rsidP="00C1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23ED8" w14:paraId="39114D26" w14:textId="77777777" w:rsidTr="006055EC">
      <w:tc>
        <w:tcPr>
          <w:tcW w:w="4675" w:type="dxa"/>
        </w:tcPr>
        <w:p w14:paraId="2E98F15E" w14:textId="5E37C20C" w:rsidR="00223ED8" w:rsidRPr="005B4E7C" w:rsidRDefault="00DD2B78" w:rsidP="00223ED8">
          <w:pPr>
            <w:pStyle w:val="Header"/>
            <w:rPr>
              <w:rFonts w:cstheme="minorHAnsi"/>
              <w:b/>
              <w:sz w:val="24"/>
            </w:rPr>
          </w:pPr>
          <w:r w:rsidRPr="005B4E7C">
            <w:rPr>
              <w:rFonts w:cstheme="minorHAnsi"/>
              <w:b/>
              <w:sz w:val="24"/>
            </w:rPr>
            <w:t>S</w:t>
          </w:r>
          <w:r w:rsidR="00927201" w:rsidRPr="005B4E7C">
            <w:rPr>
              <w:rFonts w:cstheme="minorHAnsi"/>
              <w:b/>
              <w:sz w:val="24"/>
            </w:rPr>
            <w:t xml:space="preserve">olid </w:t>
          </w:r>
          <w:r w:rsidRPr="005B4E7C">
            <w:rPr>
              <w:rFonts w:cstheme="minorHAnsi"/>
              <w:b/>
              <w:sz w:val="24"/>
            </w:rPr>
            <w:t>W</w:t>
          </w:r>
          <w:r w:rsidR="00927201" w:rsidRPr="005B4E7C">
            <w:rPr>
              <w:rFonts w:cstheme="minorHAnsi"/>
              <w:b/>
              <w:sz w:val="24"/>
            </w:rPr>
            <w:t xml:space="preserve">aste </w:t>
          </w:r>
          <w:r w:rsidRPr="005B4E7C">
            <w:rPr>
              <w:rFonts w:cstheme="minorHAnsi"/>
              <w:b/>
              <w:sz w:val="24"/>
            </w:rPr>
            <w:t>D</w:t>
          </w:r>
          <w:r w:rsidR="00927201" w:rsidRPr="005B4E7C">
            <w:rPr>
              <w:rFonts w:cstheme="minorHAnsi"/>
              <w:b/>
              <w:sz w:val="24"/>
            </w:rPr>
            <w:t>ivision</w:t>
          </w:r>
          <w:r w:rsidRPr="005B4E7C">
            <w:rPr>
              <w:rFonts w:cstheme="minorHAnsi"/>
              <w:b/>
              <w:sz w:val="24"/>
            </w:rPr>
            <w:t xml:space="preserve"> </w:t>
          </w:r>
          <w:r w:rsidR="00952A6D" w:rsidRPr="005B4E7C">
            <w:rPr>
              <w:rFonts w:cstheme="minorHAnsi"/>
              <w:sz w:val="24"/>
            </w:rPr>
            <w:t>insert topic here</w:t>
          </w:r>
        </w:p>
        <w:p w14:paraId="3C705CB2" w14:textId="77777777" w:rsidR="00223ED8" w:rsidRPr="005B4E7C" w:rsidRDefault="006055EC" w:rsidP="00223ED8">
          <w:pPr>
            <w:pStyle w:val="Header"/>
            <w:tabs>
              <w:tab w:val="clear" w:pos="4680"/>
              <w:tab w:val="clear" w:pos="9360"/>
              <w:tab w:val="left" w:pos="1275"/>
            </w:tabs>
            <w:rPr>
              <w:rFonts w:cstheme="minorHAnsi"/>
              <w:sz w:val="24"/>
            </w:rPr>
          </w:pPr>
          <w:r w:rsidRPr="005B4E7C">
            <w:rPr>
              <w:rFonts w:cstheme="minorHAnsi"/>
              <w:sz w:val="24"/>
            </w:rPr>
            <w:t>Insert Briefing Date</w:t>
          </w:r>
        </w:p>
      </w:tc>
      <w:tc>
        <w:tcPr>
          <w:tcW w:w="4675" w:type="dxa"/>
        </w:tcPr>
        <w:p w14:paraId="3DA0DF52" w14:textId="77777777" w:rsidR="00223ED8" w:rsidRPr="005B4E7C" w:rsidRDefault="00223ED8" w:rsidP="00223ED8">
          <w:pPr>
            <w:pStyle w:val="Header"/>
            <w:jc w:val="right"/>
            <w:rPr>
              <w:rFonts w:cstheme="minorHAnsi"/>
              <w:b/>
              <w:sz w:val="24"/>
            </w:rPr>
          </w:pPr>
          <w:r w:rsidRPr="005B4E7C">
            <w:rPr>
              <w:rFonts w:cstheme="minorHAnsi"/>
              <w:b/>
              <w:sz w:val="24"/>
            </w:rPr>
            <w:t>Solid Waste Division</w:t>
          </w:r>
        </w:p>
        <w:p w14:paraId="5FA431A4" w14:textId="77777777" w:rsidR="00223ED8" w:rsidRPr="005B4E7C" w:rsidRDefault="00223ED8" w:rsidP="00223ED8">
          <w:pPr>
            <w:pStyle w:val="Header"/>
            <w:jc w:val="right"/>
            <w:rPr>
              <w:rFonts w:cstheme="minorHAnsi"/>
              <w:sz w:val="24"/>
            </w:rPr>
          </w:pPr>
          <w:r w:rsidRPr="005B4E7C">
            <w:rPr>
              <w:rFonts w:cstheme="minorHAnsi"/>
              <w:sz w:val="24"/>
            </w:rPr>
            <w:t>Presenter:  Insert name(s)</w:t>
          </w:r>
        </w:p>
      </w:tc>
    </w:tr>
  </w:tbl>
  <w:p w14:paraId="67C98C36" w14:textId="77777777" w:rsidR="00E73D02" w:rsidRDefault="00E73D02" w:rsidP="00223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105"/>
    <w:multiLevelType w:val="hybridMultilevel"/>
    <w:tmpl w:val="9A70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5769"/>
    <w:multiLevelType w:val="hybridMultilevel"/>
    <w:tmpl w:val="555C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64409"/>
    <w:multiLevelType w:val="hybridMultilevel"/>
    <w:tmpl w:val="C120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ED2"/>
    <w:multiLevelType w:val="hybridMultilevel"/>
    <w:tmpl w:val="9FC49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D6E6F"/>
    <w:multiLevelType w:val="hybridMultilevel"/>
    <w:tmpl w:val="CDEC7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E40AB"/>
    <w:multiLevelType w:val="hybridMultilevel"/>
    <w:tmpl w:val="644A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7CF0"/>
    <w:multiLevelType w:val="hybridMultilevel"/>
    <w:tmpl w:val="8AC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54F94"/>
    <w:multiLevelType w:val="multilevel"/>
    <w:tmpl w:val="47F0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E6097C"/>
    <w:multiLevelType w:val="hybridMultilevel"/>
    <w:tmpl w:val="32E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70325"/>
    <w:multiLevelType w:val="multilevel"/>
    <w:tmpl w:val="9538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A6BD8"/>
    <w:multiLevelType w:val="hybridMultilevel"/>
    <w:tmpl w:val="2E2CDC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438C"/>
    <w:multiLevelType w:val="hybridMultilevel"/>
    <w:tmpl w:val="3A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94310"/>
    <w:multiLevelType w:val="hybridMultilevel"/>
    <w:tmpl w:val="1CC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A6A55"/>
    <w:multiLevelType w:val="hybridMultilevel"/>
    <w:tmpl w:val="9FC493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76C66"/>
    <w:multiLevelType w:val="hybridMultilevel"/>
    <w:tmpl w:val="C284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F108F"/>
    <w:multiLevelType w:val="hybridMultilevel"/>
    <w:tmpl w:val="CED2C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93048"/>
    <w:multiLevelType w:val="hybridMultilevel"/>
    <w:tmpl w:val="001E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C6253"/>
    <w:multiLevelType w:val="hybridMultilevel"/>
    <w:tmpl w:val="D12E68C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66E4124A"/>
    <w:multiLevelType w:val="multilevel"/>
    <w:tmpl w:val="AFD2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2131D7"/>
    <w:multiLevelType w:val="hybridMultilevel"/>
    <w:tmpl w:val="43B8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509EE"/>
    <w:multiLevelType w:val="hybridMultilevel"/>
    <w:tmpl w:val="99AA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9107F4"/>
    <w:multiLevelType w:val="hybridMultilevel"/>
    <w:tmpl w:val="ACB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A5941"/>
    <w:multiLevelType w:val="hybridMultilevel"/>
    <w:tmpl w:val="D01C8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900742"/>
    <w:multiLevelType w:val="hybridMultilevel"/>
    <w:tmpl w:val="1A2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36481"/>
    <w:multiLevelType w:val="hybridMultilevel"/>
    <w:tmpl w:val="2454EC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21425"/>
    <w:multiLevelType w:val="hybridMultilevel"/>
    <w:tmpl w:val="E43A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770ABE"/>
    <w:multiLevelType w:val="hybridMultilevel"/>
    <w:tmpl w:val="A0F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1"/>
  </w:num>
  <w:num w:numId="4">
    <w:abstractNumId w:val="11"/>
  </w:num>
  <w:num w:numId="5">
    <w:abstractNumId w:val="0"/>
  </w:num>
  <w:num w:numId="6">
    <w:abstractNumId w:val="23"/>
  </w:num>
  <w:num w:numId="7">
    <w:abstractNumId w:val="8"/>
  </w:num>
  <w:num w:numId="8">
    <w:abstractNumId w:val="25"/>
  </w:num>
  <w:num w:numId="9">
    <w:abstractNumId w:val="1"/>
  </w:num>
  <w:num w:numId="10">
    <w:abstractNumId w:val="3"/>
  </w:num>
  <w:num w:numId="11">
    <w:abstractNumId w:val="13"/>
  </w:num>
  <w:num w:numId="12">
    <w:abstractNumId w:val="5"/>
  </w:num>
  <w:num w:numId="13">
    <w:abstractNumId w:val="2"/>
  </w:num>
  <w:num w:numId="14">
    <w:abstractNumId w:val="12"/>
  </w:num>
  <w:num w:numId="15">
    <w:abstractNumId w:val="22"/>
  </w:num>
  <w:num w:numId="16">
    <w:abstractNumId w:val="10"/>
  </w:num>
  <w:num w:numId="17">
    <w:abstractNumId w:val="14"/>
  </w:num>
  <w:num w:numId="18">
    <w:abstractNumId w:val="6"/>
  </w:num>
  <w:num w:numId="19">
    <w:abstractNumId w:val="15"/>
  </w:num>
  <w:num w:numId="20">
    <w:abstractNumId w:val="16"/>
  </w:num>
  <w:num w:numId="21">
    <w:abstractNumId w:val="26"/>
  </w:num>
  <w:num w:numId="22">
    <w:abstractNumId w:val="17"/>
  </w:num>
  <w:num w:numId="23">
    <w:abstractNumId w:val="7"/>
  </w:num>
  <w:num w:numId="24">
    <w:abstractNumId w:val="9"/>
  </w:num>
  <w:num w:numId="25">
    <w:abstractNumId w:val="18"/>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24"/>
    <w:rsid w:val="00016D94"/>
    <w:rsid w:val="000209BF"/>
    <w:rsid w:val="00020B31"/>
    <w:rsid w:val="00036944"/>
    <w:rsid w:val="00036FD0"/>
    <w:rsid w:val="000408BF"/>
    <w:rsid w:val="00052B1D"/>
    <w:rsid w:val="0007137E"/>
    <w:rsid w:val="00083478"/>
    <w:rsid w:val="000B4855"/>
    <w:rsid w:val="000B6639"/>
    <w:rsid w:val="000C4EC9"/>
    <w:rsid w:val="000D2343"/>
    <w:rsid w:val="000D71E1"/>
    <w:rsid w:val="00101698"/>
    <w:rsid w:val="001048AC"/>
    <w:rsid w:val="00120468"/>
    <w:rsid w:val="001462CF"/>
    <w:rsid w:val="001559D7"/>
    <w:rsid w:val="00161692"/>
    <w:rsid w:val="00165485"/>
    <w:rsid w:val="001751DA"/>
    <w:rsid w:val="00183549"/>
    <w:rsid w:val="00183EFB"/>
    <w:rsid w:val="001909AE"/>
    <w:rsid w:val="001A2904"/>
    <w:rsid w:val="001B3218"/>
    <w:rsid w:val="001D2092"/>
    <w:rsid w:val="001E2CEA"/>
    <w:rsid w:val="001E2F82"/>
    <w:rsid w:val="001E4722"/>
    <w:rsid w:val="001F604F"/>
    <w:rsid w:val="0022287F"/>
    <w:rsid w:val="00223ED8"/>
    <w:rsid w:val="002406C9"/>
    <w:rsid w:val="002432D4"/>
    <w:rsid w:val="0026114B"/>
    <w:rsid w:val="00261348"/>
    <w:rsid w:val="00280E34"/>
    <w:rsid w:val="002A57BB"/>
    <w:rsid w:val="002C4629"/>
    <w:rsid w:val="002C484D"/>
    <w:rsid w:val="002E5DC6"/>
    <w:rsid w:val="002F351D"/>
    <w:rsid w:val="0030135E"/>
    <w:rsid w:val="00314D92"/>
    <w:rsid w:val="00321709"/>
    <w:rsid w:val="00321C87"/>
    <w:rsid w:val="003220C0"/>
    <w:rsid w:val="00327FB7"/>
    <w:rsid w:val="00331BCC"/>
    <w:rsid w:val="00332D7E"/>
    <w:rsid w:val="00351295"/>
    <w:rsid w:val="00354AEF"/>
    <w:rsid w:val="00357F2A"/>
    <w:rsid w:val="00363B3D"/>
    <w:rsid w:val="00381A1C"/>
    <w:rsid w:val="003D1B57"/>
    <w:rsid w:val="003D725A"/>
    <w:rsid w:val="00403DEC"/>
    <w:rsid w:val="004123E9"/>
    <w:rsid w:val="004153E4"/>
    <w:rsid w:val="00417E9D"/>
    <w:rsid w:val="00455208"/>
    <w:rsid w:val="00461806"/>
    <w:rsid w:val="0046256F"/>
    <w:rsid w:val="00474CB1"/>
    <w:rsid w:val="00484E40"/>
    <w:rsid w:val="00490A82"/>
    <w:rsid w:val="004A4003"/>
    <w:rsid w:val="004A648E"/>
    <w:rsid w:val="004B5669"/>
    <w:rsid w:val="004B6F0B"/>
    <w:rsid w:val="004B7934"/>
    <w:rsid w:val="004B7A93"/>
    <w:rsid w:val="004B7FBB"/>
    <w:rsid w:val="004C4031"/>
    <w:rsid w:val="004F25F0"/>
    <w:rsid w:val="004F3C26"/>
    <w:rsid w:val="00500FBE"/>
    <w:rsid w:val="0050467A"/>
    <w:rsid w:val="0050710D"/>
    <w:rsid w:val="00520EB1"/>
    <w:rsid w:val="005234D5"/>
    <w:rsid w:val="00536584"/>
    <w:rsid w:val="005646BB"/>
    <w:rsid w:val="00583153"/>
    <w:rsid w:val="00595D12"/>
    <w:rsid w:val="005A10C5"/>
    <w:rsid w:val="005B01DA"/>
    <w:rsid w:val="005B4E7C"/>
    <w:rsid w:val="005D667E"/>
    <w:rsid w:val="006055EC"/>
    <w:rsid w:val="0061456F"/>
    <w:rsid w:val="00615082"/>
    <w:rsid w:val="00621AD7"/>
    <w:rsid w:val="0065165A"/>
    <w:rsid w:val="006516C0"/>
    <w:rsid w:val="00655370"/>
    <w:rsid w:val="00663F4F"/>
    <w:rsid w:val="0067585A"/>
    <w:rsid w:val="006A0232"/>
    <w:rsid w:val="006A23EA"/>
    <w:rsid w:val="006C4DF7"/>
    <w:rsid w:val="006D2792"/>
    <w:rsid w:val="006D4E24"/>
    <w:rsid w:val="006E1DD3"/>
    <w:rsid w:val="006E41E0"/>
    <w:rsid w:val="006F13F9"/>
    <w:rsid w:val="00721B09"/>
    <w:rsid w:val="0072354D"/>
    <w:rsid w:val="0073361C"/>
    <w:rsid w:val="007357CA"/>
    <w:rsid w:val="00745CA6"/>
    <w:rsid w:val="007546A4"/>
    <w:rsid w:val="00765C91"/>
    <w:rsid w:val="00773CE5"/>
    <w:rsid w:val="007979F4"/>
    <w:rsid w:val="007B04AB"/>
    <w:rsid w:val="007B47E7"/>
    <w:rsid w:val="007C1165"/>
    <w:rsid w:val="007C311C"/>
    <w:rsid w:val="007D1FA0"/>
    <w:rsid w:val="007F0A5A"/>
    <w:rsid w:val="007F0BC4"/>
    <w:rsid w:val="007F28EA"/>
    <w:rsid w:val="00800092"/>
    <w:rsid w:val="00800F62"/>
    <w:rsid w:val="00824708"/>
    <w:rsid w:val="0082500B"/>
    <w:rsid w:val="008310A8"/>
    <w:rsid w:val="00866CAA"/>
    <w:rsid w:val="008730F7"/>
    <w:rsid w:val="00884D5A"/>
    <w:rsid w:val="00892C9E"/>
    <w:rsid w:val="00897A68"/>
    <w:rsid w:val="008A07C5"/>
    <w:rsid w:val="008B07E2"/>
    <w:rsid w:val="008D2CD8"/>
    <w:rsid w:val="008D6B5B"/>
    <w:rsid w:val="00903751"/>
    <w:rsid w:val="00907A5C"/>
    <w:rsid w:val="00910C05"/>
    <w:rsid w:val="00920DDB"/>
    <w:rsid w:val="00927201"/>
    <w:rsid w:val="009325BB"/>
    <w:rsid w:val="00933817"/>
    <w:rsid w:val="00936F4C"/>
    <w:rsid w:val="00952A6D"/>
    <w:rsid w:val="009621CE"/>
    <w:rsid w:val="00973728"/>
    <w:rsid w:val="00976447"/>
    <w:rsid w:val="009810CB"/>
    <w:rsid w:val="009973F0"/>
    <w:rsid w:val="009A0E26"/>
    <w:rsid w:val="00A070E3"/>
    <w:rsid w:val="00A17EF9"/>
    <w:rsid w:val="00A25C0E"/>
    <w:rsid w:val="00A3545B"/>
    <w:rsid w:val="00A361C0"/>
    <w:rsid w:val="00A36965"/>
    <w:rsid w:val="00A41FF0"/>
    <w:rsid w:val="00A63520"/>
    <w:rsid w:val="00A65C41"/>
    <w:rsid w:val="00A716BE"/>
    <w:rsid w:val="00AB4A9C"/>
    <w:rsid w:val="00AE1853"/>
    <w:rsid w:val="00AE3F7E"/>
    <w:rsid w:val="00AF52B9"/>
    <w:rsid w:val="00B12282"/>
    <w:rsid w:val="00B30AFA"/>
    <w:rsid w:val="00B3711A"/>
    <w:rsid w:val="00B37415"/>
    <w:rsid w:val="00B40C86"/>
    <w:rsid w:val="00B41F05"/>
    <w:rsid w:val="00B62961"/>
    <w:rsid w:val="00B632A0"/>
    <w:rsid w:val="00BA0AD0"/>
    <w:rsid w:val="00BC11B4"/>
    <w:rsid w:val="00BC5463"/>
    <w:rsid w:val="00BD1D19"/>
    <w:rsid w:val="00BD4F4B"/>
    <w:rsid w:val="00BD52FC"/>
    <w:rsid w:val="00BF426F"/>
    <w:rsid w:val="00C05B78"/>
    <w:rsid w:val="00C07FCF"/>
    <w:rsid w:val="00C121CE"/>
    <w:rsid w:val="00C148B2"/>
    <w:rsid w:val="00C247E7"/>
    <w:rsid w:val="00C27186"/>
    <w:rsid w:val="00C3522B"/>
    <w:rsid w:val="00C562EF"/>
    <w:rsid w:val="00C61EBE"/>
    <w:rsid w:val="00C6793A"/>
    <w:rsid w:val="00C76506"/>
    <w:rsid w:val="00C80AA5"/>
    <w:rsid w:val="00C90C55"/>
    <w:rsid w:val="00C976BD"/>
    <w:rsid w:val="00CA0D1B"/>
    <w:rsid w:val="00CC07AC"/>
    <w:rsid w:val="00CC64E1"/>
    <w:rsid w:val="00CD66C1"/>
    <w:rsid w:val="00D06638"/>
    <w:rsid w:val="00D070EF"/>
    <w:rsid w:val="00D17B16"/>
    <w:rsid w:val="00D24515"/>
    <w:rsid w:val="00D36F39"/>
    <w:rsid w:val="00D5058F"/>
    <w:rsid w:val="00D824A4"/>
    <w:rsid w:val="00DA2245"/>
    <w:rsid w:val="00DB1ABC"/>
    <w:rsid w:val="00DB45F9"/>
    <w:rsid w:val="00DD2B78"/>
    <w:rsid w:val="00DD345B"/>
    <w:rsid w:val="00DF072B"/>
    <w:rsid w:val="00DF0777"/>
    <w:rsid w:val="00DF3113"/>
    <w:rsid w:val="00E10245"/>
    <w:rsid w:val="00E1205C"/>
    <w:rsid w:val="00E17C76"/>
    <w:rsid w:val="00E35261"/>
    <w:rsid w:val="00E6531D"/>
    <w:rsid w:val="00E73D02"/>
    <w:rsid w:val="00E936F7"/>
    <w:rsid w:val="00E97C27"/>
    <w:rsid w:val="00EA19A8"/>
    <w:rsid w:val="00EA1DA6"/>
    <w:rsid w:val="00EA75D7"/>
    <w:rsid w:val="00EB0867"/>
    <w:rsid w:val="00ED7044"/>
    <w:rsid w:val="00EE79C5"/>
    <w:rsid w:val="00EF2E0F"/>
    <w:rsid w:val="00EF3046"/>
    <w:rsid w:val="00EF41A6"/>
    <w:rsid w:val="00F0381C"/>
    <w:rsid w:val="00F32C87"/>
    <w:rsid w:val="00F35842"/>
    <w:rsid w:val="00F40A09"/>
    <w:rsid w:val="00F46FEA"/>
    <w:rsid w:val="00F50FCE"/>
    <w:rsid w:val="00F5602A"/>
    <w:rsid w:val="00F64A01"/>
    <w:rsid w:val="00F66593"/>
    <w:rsid w:val="00F67F69"/>
    <w:rsid w:val="00F75DA2"/>
    <w:rsid w:val="00F90B39"/>
    <w:rsid w:val="00F96397"/>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6FECBA"/>
  <w15:docId w15:val="{EDA0F32D-FA3D-4415-8D6C-1FDB432F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E0F"/>
  </w:style>
  <w:style w:type="paragraph" w:styleId="Heading1">
    <w:name w:val="heading 1"/>
    <w:basedOn w:val="Normal"/>
    <w:next w:val="Normal"/>
    <w:link w:val="Heading1Char"/>
    <w:uiPriority w:val="9"/>
    <w:qFormat/>
    <w:rsid w:val="00733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36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33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24"/>
  </w:style>
  <w:style w:type="paragraph" w:styleId="Footer">
    <w:name w:val="footer"/>
    <w:basedOn w:val="Normal"/>
    <w:link w:val="FooterChar"/>
    <w:uiPriority w:val="99"/>
    <w:unhideWhenUsed/>
    <w:rsid w:val="006D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24"/>
  </w:style>
  <w:style w:type="paragraph" w:styleId="BalloonText">
    <w:name w:val="Balloon Text"/>
    <w:basedOn w:val="Normal"/>
    <w:link w:val="BalloonTextChar"/>
    <w:uiPriority w:val="99"/>
    <w:semiHidden/>
    <w:unhideWhenUsed/>
    <w:rsid w:val="006D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E24"/>
    <w:rPr>
      <w:rFonts w:ascii="Tahoma" w:hAnsi="Tahoma" w:cs="Tahoma"/>
      <w:sz w:val="16"/>
      <w:szCs w:val="16"/>
    </w:rPr>
  </w:style>
  <w:style w:type="table" w:styleId="TableGrid">
    <w:name w:val="Table Grid"/>
    <w:basedOn w:val="TableNormal"/>
    <w:uiPriority w:val="59"/>
    <w:rsid w:val="006D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62961"/>
    <w:pPr>
      <w:ind w:left="720"/>
      <w:contextualSpacing/>
    </w:pPr>
  </w:style>
  <w:style w:type="character" w:styleId="CommentReference">
    <w:name w:val="annotation reference"/>
    <w:basedOn w:val="DefaultParagraphFont"/>
    <w:uiPriority w:val="99"/>
    <w:semiHidden/>
    <w:unhideWhenUsed/>
    <w:rsid w:val="00351295"/>
    <w:rPr>
      <w:sz w:val="16"/>
      <w:szCs w:val="16"/>
    </w:rPr>
  </w:style>
  <w:style w:type="paragraph" w:styleId="CommentText">
    <w:name w:val="annotation text"/>
    <w:basedOn w:val="Normal"/>
    <w:link w:val="CommentTextChar"/>
    <w:uiPriority w:val="99"/>
    <w:semiHidden/>
    <w:unhideWhenUsed/>
    <w:rsid w:val="00351295"/>
    <w:pPr>
      <w:spacing w:line="240" w:lineRule="auto"/>
    </w:pPr>
    <w:rPr>
      <w:sz w:val="20"/>
      <w:szCs w:val="20"/>
    </w:rPr>
  </w:style>
  <w:style w:type="character" w:customStyle="1" w:styleId="CommentTextChar">
    <w:name w:val="Comment Text Char"/>
    <w:basedOn w:val="DefaultParagraphFont"/>
    <w:link w:val="CommentText"/>
    <w:uiPriority w:val="99"/>
    <w:semiHidden/>
    <w:rsid w:val="00351295"/>
    <w:rPr>
      <w:sz w:val="20"/>
      <w:szCs w:val="20"/>
    </w:rPr>
  </w:style>
  <w:style w:type="paragraph" w:styleId="CommentSubject">
    <w:name w:val="annotation subject"/>
    <w:basedOn w:val="CommentText"/>
    <w:next w:val="CommentText"/>
    <w:link w:val="CommentSubjectChar"/>
    <w:uiPriority w:val="99"/>
    <w:semiHidden/>
    <w:unhideWhenUsed/>
    <w:rsid w:val="00351295"/>
    <w:rPr>
      <w:b/>
      <w:bCs/>
    </w:rPr>
  </w:style>
  <w:style w:type="character" w:customStyle="1" w:styleId="CommentSubjectChar">
    <w:name w:val="Comment Subject Char"/>
    <w:basedOn w:val="CommentTextChar"/>
    <w:link w:val="CommentSubject"/>
    <w:uiPriority w:val="99"/>
    <w:semiHidden/>
    <w:rsid w:val="00351295"/>
    <w:rPr>
      <w:b/>
      <w:bCs/>
      <w:sz w:val="20"/>
      <w:szCs w:val="20"/>
    </w:rPr>
  </w:style>
  <w:style w:type="character" w:customStyle="1" w:styleId="Heading1Char">
    <w:name w:val="Heading 1 Char"/>
    <w:basedOn w:val="DefaultParagraphFont"/>
    <w:link w:val="Heading1"/>
    <w:uiPriority w:val="9"/>
    <w:rsid w:val="007336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336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3361C"/>
    <w:rPr>
      <w:rFonts w:asciiTheme="majorHAnsi" w:eastAsiaTheme="majorEastAsia" w:hAnsiTheme="majorHAnsi" w:cstheme="majorBidi"/>
      <w:color w:val="243F60" w:themeColor="accent1" w:themeShade="7F"/>
      <w:sz w:val="24"/>
      <w:szCs w:val="24"/>
    </w:rPr>
  </w:style>
  <w:style w:type="table" w:styleId="GridTable5Dark-Accent1">
    <w:name w:val="Grid Table 5 Dark Accent 1"/>
    <w:basedOn w:val="TableNormal"/>
    <w:uiPriority w:val="50"/>
    <w:rsid w:val="00CA0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7979F4"/>
    <w:pPr>
      <w:spacing w:after="0" w:line="240" w:lineRule="auto"/>
    </w:pPr>
  </w:style>
  <w:style w:type="paragraph" w:styleId="FootnoteText">
    <w:name w:val="footnote text"/>
    <w:basedOn w:val="Normal"/>
    <w:link w:val="FootnoteTextChar"/>
    <w:uiPriority w:val="99"/>
    <w:semiHidden/>
    <w:unhideWhenUsed/>
    <w:rsid w:val="00884D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D5A"/>
    <w:rPr>
      <w:sz w:val="20"/>
      <w:szCs w:val="20"/>
    </w:rPr>
  </w:style>
  <w:style w:type="character" w:styleId="FootnoteReference">
    <w:name w:val="footnote reference"/>
    <w:basedOn w:val="DefaultParagraphFont"/>
    <w:uiPriority w:val="99"/>
    <w:semiHidden/>
    <w:unhideWhenUsed/>
    <w:rsid w:val="00884D5A"/>
    <w:rPr>
      <w:vertAlign w:val="superscript"/>
    </w:rPr>
  </w:style>
  <w:style w:type="paragraph" w:styleId="NoSpacing">
    <w:name w:val="No Spacing"/>
    <w:uiPriority w:val="1"/>
    <w:qFormat/>
    <w:rsid w:val="00474CB1"/>
    <w:pPr>
      <w:spacing w:after="0" w:line="240" w:lineRule="auto"/>
    </w:pPr>
  </w:style>
  <w:style w:type="table" w:styleId="PlainTable4">
    <w:name w:val="Plain Table 4"/>
    <w:basedOn w:val="TableNormal"/>
    <w:uiPriority w:val="44"/>
    <w:rsid w:val="005B4E7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F560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602A"/>
  </w:style>
  <w:style w:type="character" w:customStyle="1" w:styleId="eop">
    <w:name w:val="eop"/>
    <w:basedOn w:val="DefaultParagraphFont"/>
    <w:rsid w:val="00F5602A"/>
  </w:style>
  <w:style w:type="character" w:customStyle="1" w:styleId="spellingerror">
    <w:name w:val="spellingerror"/>
    <w:basedOn w:val="DefaultParagraphFont"/>
    <w:rsid w:val="00F5602A"/>
  </w:style>
  <w:style w:type="character" w:customStyle="1" w:styleId="contextualspellingandgrammarerror">
    <w:name w:val="contextualspellingandgrammarerror"/>
    <w:basedOn w:val="DefaultParagraphFont"/>
    <w:rsid w:val="00F5602A"/>
  </w:style>
  <w:style w:type="character" w:customStyle="1" w:styleId="ListParagraphChar">
    <w:name w:val="List Paragraph Char"/>
    <w:basedOn w:val="DefaultParagraphFont"/>
    <w:link w:val="ListParagraph"/>
    <w:uiPriority w:val="34"/>
    <w:locked/>
    <w:rsid w:val="00D06638"/>
  </w:style>
  <w:style w:type="character" w:styleId="PlaceholderText">
    <w:name w:val="Placeholder Text"/>
    <w:basedOn w:val="DefaultParagraphFont"/>
    <w:uiPriority w:val="99"/>
    <w:semiHidden/>
    <w:rsid w:val="00E936F7"/>
    <w:rPr>
      <w:color w:val="808080"/>
    </w:rPr>
  </w:style>
  <w:style w:type="character" w:styleId="Hyperlink">
    <w:name w:val="Hyperlink"/>
    <w:basedOn w:val="DefaultParagraphFont"/>
    <w:uiPriority w:val="99"/>
    <w:semiHidden/>
    <w:unhideWhenUsed/>
    <w:rsid w:val="00020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633932">
      <w:bodyDiv w:val="1"/>
      <w:marLeft w:val="0"/>
      <w:marRight w:val="0"/>
      <w:marTop w:val="0"/>
      <w:marBottom w:val="0"/>
      <w:divBdr>
        <w:top w:val="none" w:sz="0" w:space="0" w:color="auto"/>
        <w:left w:val="none" w:sz="0" w:space="0" w:color="auto"/>
        <w:bottom w:val="none" w:sz="0" w:space="0" w:color="auto"/>
        <w:right w:val="none" w:sz="0" w:space="0" w:color="auto"/>
      </w:divBdr>
    </w:div>
    <w:div w:id="396513059">
      <w:bodyDiv w:val="1"/>
      <w:marLeft w:val="0"/>
      <w:marRight w:val="0"/>
      <w:marTop w:val="0"/>
      <w:marBottom w:val="0"/>
      <w:divBdr>
        <w:top w:val="none" w:sz="0" w:space="0" w:color="auto"/>
        <w:left w:val="none" w:sz="0" w:space="0" w:color="auto"/>
        <w:bottom w:val="none" w:sz="0" w:space="0" w:color="auto"/>
        <w:right w:val="none" w:sz="0" w:space="0" w:color="auto"/>
      </w:divBdr>
    </w:div>
    <w:div w:id="832452594">
      <w:bodyDiv w:val="1"/>
      <w:marLeft w:val="0"/>
      <w:marRight w:val="0"/>
      <w:marTop w:val="0"/>
      <w:marBottom w:val="0"/>
      <w:divBdr>
        <w:top w:val="none" w:sz="0" w:space="0" w:color="auto"/>
        <w:left w:val="none" w:sz="0" w:space="0" w:color="auto"/>
        <w:bottom w:val="none" w:sz="0" w:space="0" w:color="auto"/>
        <w:right w:val="none" w:sz="0" w:space="0" w:color="auto"/>
      </w:divBdr>
    </w:div>
    <w:div w:id="962538234">
      <w:bodyDiv w:val="1"/>
      <w:marLeft w:val="0"/>
      <w:marRight w:val="0"/>
      <w:marTop w:val="0"/>
      <w:marBottom w:val="0"/>
      <w:divBdr>
        <w:top w:val="none" w:sz="0" w:space="0" w:color="auto"/>
        <w:left w:val="none" w:sz="0" w:space="0" w:color="auto"/>
        <w:bottom w:val="none" w:sz="0" w:space="0" w:color="auto"/>
        <w:right w:val="none" w:sz="0" w:space="0" w:color="auto"/>
      </w:divBdr>
    </w:div>
    <w:div w:id="1078553485">
      <w:bodyDiv w:val="1"/>
      <w:marLeft w:val="0"/>
      <w:marRight w:val="0"/>
      <w:marTop w:val="0"/>
      <w:marBottom w:val="0"/>
      <w:divBdr>
        <w:top w:val="none" w:sz="0" w:space="0" w:color="auto"/>
        <w:left w:val="none" w:sz="0" w:space="0" w:color="auto"/>
        <w:bottom w:val="none" w:sz="0" w:space="0" w:color="auto"/>
        <w:right w:val="none" w:sz="0" w:space="0" w:color="auto"/>
      </w:divBdr>
      <w:divsChild>
        <w:div w:id="696008250">
          <w:marLeft w:val="0"/>
          <w:marRight w:val="0"/>
          <w:marTop w:val="0"/>
          <w:marBottom w:val="0"/>
          <w:divBdr>
            <w:top w:val="none" w:sz="0" w:space="0" w:color="auto"/>
            <w:left w:val="none" w:sz="0" w:space="0" w:color="auto"/>
            <w:bottom w:val="none" w:sz="0" w:space="0" w:color="auto"/>
            <w:right w:val="none" w:sz="0" w:space="0" w:color="auto"/>
          </w:divBdr>
        </w:div>
        <w:div w:id="1555848888">
          <w:marLeft w:val="0"/>
          <w:marRight w:val="0"/>
          <w:marTop w:val="0"/>
          <w:marBottom w:val="0"/>
          <w:divBdr>
            <w:top w:val="none" w:sz="0" w:space="0" w:color="auto"/>
            <w:left w:val="none" w:sz="0" w:space="0" w:color="auto"/>
            <w:bottom w:val="none" w:sz="0" w:space="0" w:color="auto"/>
            <w:right w:val="none" w:sz="0" w:space="0" w:color="auto"/>
          </w:divBdr>
        </w:div>
        <w:div w:id="1251309997">
          <w:marLeft w:val="0"/>
          <w:marRight w:val="0"/>
          <w:marTop w:val="0"/>
          <w:marBottom w:val="0"/>
          <w:divBdr>
            <w:top w:val="none" w:sz="0" w:space="0" w:color="auto"/>
            <w:left w:val="none" w:sz="0" w:space="0" w:color="auto"/>
            <w:bottom w:val="none" w:sz="0" w:space="0" w:color="auto"/>
            <w:right w:val="none" w:sz="0" w:space="0" w:color="auto"/>
          </w:divBdr>
        </w:div>
        <w:div w:id="843588861">
          <w:marLeft w:val="0"/>
          <w:marRight w:val="0"/>
          <w:marTop w:val="0"/>
          <w:marBottom w:val="0"/>
          <w:divBdr>
            <w:top w:val="none" w:sz="0" w:space="0" w:color="auto"/>
            <w:left w:val="none" w:sz="0" w:space="0" w:color="auto"/>
            <w:bottom w:val="none" w:sz="0" w:space="0" w:color="auto"/>
            <w:right w:val="none" w:sz="0" w:space="0" w:color="auto"/>
          </w:divBdr>
        </w:div>
        <w:div w:id="361899601">
          <w:marLeft w:val="0"/>
          <w:marRight w:val="0"/>
          <w:marTop w:val="0"/>
          <w:marBottom w:val="0"/>
          <w:divBdr>
            <w:top w:val="none" w:sz="0" w:space="0" w:color="auto"/>
            <w:left w:val="none" w:sz="0" w:space="0" w:color="auto"/>
            <w:bottom w:val="none" w:sz="0" w:space="0" w:color="auto"/>
            <w:right w:val="none" w:sz="0" w:space="0" w:color="auto"/>
          </w:divBdr>
        </w:div>
        <w:div w:id="281158571">
          <w:marLeft w:val="0"/>
          <w:marRight w:val="0"/>
          <w:marTop w:val="0"/>
          <w:marBottom w:val="0"/>
          <w:divBdr>
            <w:top w:val="none" w:sz="0" w:space="0" w:color="auto"/>
            <w:left w:val="none" w:sz="0" w:space="0" w:color="auto"/>
            <w:bottom w:val="none" w:sz="0" w:space="0" w:color="auto"/>
            <w:right w:val="none" w:sz="0" w:space="0" w:color="auto"/>
          </w:divBdr>
        </w:div>
        <w:div w:id="1673415196">
          <w:marLeft w:val="0"/>
          <w:marRight w:val="0"/>
          <w:marTop w:val="0"/>
          <w:marBottom w:val="0"/>
          <w:divBdr>
            <w:top w:val="none" w:sz="0" w:space="0" w:color="auto"/>
            <w:left w:val="none" w:sz="0" w:space="0" w:color="auto"/>
            <w:bottom w:val="none" w:sz="0" w:space="0" w:color="auto"/>
            <w:right w:val="none" w:sz="0" w:space="0" w:color="auto"/>
          </w:divBdr>
        </w:div>
      </w:divsChild>
    </w:div>
    <w:div w:id="1139112023">
      <w:bodyDiv w:val="1"/>
      <w:marLeft w:val="0"/>
      <w:marRight w:val="0"/>
      <w:marTop w:val="0"/>
      <w:marBottom w:val="0"/>
      <w:divBdr>
        <w:top w:val="none" w:sz="0" w:space="0" w:color="auto"/>
        <w:left w:val="none" w:sz="0" w:space="0" w:color="auto"/>
        <w:bottom w:val="none" w:sz="0" w:space="0" w:color="auto"/>
        <w:right w:val="none" w:sz="0" w:space="0" w:color="auto"/>
      </w:divBdr>
    </w:div>
    <w:div w:id="12758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For Use Only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5012A-7DF6-4470-BD53-5308DDD5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Executive Budget Briefing: insert budget issue</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Budget Briefing: insert budget issue</dc:title>
  <dc:creator>levank</dc:creator>
  <cp:lastModifiedBy>Keune, Jennifer</cp:lastModifiedBy>
  <cp:revision>3</cp:revision>
  <cp:lastPrinted>2018-08-08T22:25:00Z</cp:lastPrinted>
  <dcterms:created xsi:type="dcterms:W3CDTF">2021-11-10T05:19:00Z</dcterms:created>
  <dcterms:modified xsi:type="dcterms:W3CDTF">2021-11-10T05:33:00Z</dcterms:modified>
</cp:coreProperties>
</file>