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7D34" w14:textId="1AB99255" w:rsidR="00B11540" w:rsidRDefault="002F6DE9" w:rsidP="00A947F9">
      <w:pPr>
        <w:spacing w:after="0"/>
      </w:pPr>
      <w:r>
        <w:softHyphen/>
      </w:r>
      <w:r>
        <w:softHyphen/>
      </w:r>
      <w:r w:rsidR="009D394E">
        <w:t xml:space="preserve">July 14, </w:t>
      </w:r>
      <w:r w:rsidR="005175C4">
        <w:t>2022</w:t>
      </w:r>
      <w:r w:rsidR="00227A49">
        <w:t xml:space="preserve"> </w:t>
      </w:r>
    </w:p>
    <w:p w14:paraId="5E110C61" w14:textId="77777777" w:rsidR="00A947F9" w:rsidRDefault="00A947F9" w:rsidP="00A947F9">
      <w:pPr>
        <w:spacing w:after="0"/>
      </w:pPr>
    </w:p>
    <w:p w14:paraId="4F14D2EF" w14:textId="77777777" w:rsidR="00B11540" w:rsidRDefault="00B11540" w:rsidP="00A947F9">
      <w:pPr>
        <w:spacing w:after="0"/>
      </w:pPr>
      <w:r>
        <w:t>Steven D. Smith</w:t>
      </w:r>
    </w:p>
    <w:p w14:paraId="6CECF1AA" w14:textId="15C4CF9A" w:rsidR="00B11540" w:rsidRDefault="00B11540" w:rsidP="00A947F9">
      <w:pPr>
        <w:spacing w:after="0"/>
      </w:pPr>
      <w:r>
        <w:t xml:space="preserve">Director, </w:t>
      </w:r>
      <w:r w:rsidR="000E3C12">
        <w:t xml:space="preserve">Climate &amp; Regulatory Affairs </w:t>
      </w:r>
    </w:p>
    <w:p w14:paraId="58FFF49A" w14:textId="77777777" w:rsidR="00B11540" w:rsidRDefault="00B11540" w:rsidP="00A947F9">
      <w:pPr>
        <w:spacing w:after="0"/>
      </w:pPr>
      <w:r>
        <w:t>Phillips 66</w:t>
      </w:r>
    </w:p>
    <w:p w14:paraId="6E579CDF" w14:textId="77777777" w:rsidR="00B11540" w:rsidRDefault="00B11540" w:rsidP="00A947F9">
      <w:pPr>
        <w:spacing w:after="0"/>
      </w:pPr>
      <w:r>
        <w:t>1075 W. Sam Houston N., Suite 200</w:t>
      </w:r>
    </w:p>
    <w:p w14:paraId="322A0A8D" w14:textId="77777777" w:rsidR="00B11540" w:rsidRDefault="00B11540" w:rsidP="00A947F9">
      <w:pPr>
        <w:spacing w:after="0"/>
      </w:pPr>
      <w:r>
        <w:t>Houston, TX  77043</w:t>
      </w:r>
    </w:p>
    <w:p w14:paraId="11E3A0A9" w14:textId="7300A4B9" w:rsidR="00B11540" w:rsidRPr="00FB00A3" w:rsidRDefault="00984336" w:rsidP="00A947F9">
      <w:pPr>
        <w:spacing w:after="0"/>
        <w:rPr>
          <w:color w:val="FF0000"/>
          <w:sz w:val="96"/>
          <w:szCs w:val="96"/>
        </w:rPr>
      </w:pPr>
      <w:hyperlink r:id="rId11" w:history="1">
        <w:r w:rsidR="00FB00A3" w:rsidRPr="00907AB7">
          <w:rPr>
            <w:rStyle w:val="Hyperlink"/>
          </w:rPr>
          <w:t>Steven.d.smith@p66.com</w:t>
        </w:r>
      </w:hyperlink>
      <w:r w:rsidR="00FB00A3">
        <w:t xml:space="preserve">                                                      </w:t>
      </w:r>
    </w:p>
    <w:p w14:paraId="64973A46" w14:textId="77777777" w:rsidR="00B11540" w:rsidRDefault="00B11540" w:rsidP="00B11540"/>
    <w:p w14:paraId="6354A48B" w14:textId="04871C08" w:rsidR="009C6605" w:rsidRDefault="009C6605" w:rsidP="00A947F9">
      <w:pPr>
        <w:spacing w:after="0"/>
      </w:pPr>
      <w:r>
        <w:t>M</w:t>
      </w:r>
      <w:r w:rsidR="005175C4">
        <w:t xml:space="preserve">r. </w:t>
      </w:r>
      <w:r w:rsidR="00C36BCC">
        <w:t xml:space="preserve">Joshua Grice </w:t>
      </w:r>
    </w:p>
    <w:p w14:paraId="44F86201" w14:textId="3A536E3F" w:rsidR="008E4397" w:rsidRDefault="00C36BCC" w:rsidP="00A947F9">
      <w:pPr>
        <w:spacing w:after="0"/>
      </w:pPr>
      <w:r>
        <w:t xml:space="preserve">Washington </w:t>
      </w:r>
      <w:r w:rsidR="008E4397">
        <w:t>Department of Ecology</w:t>
      </w:r>
    </w:p>
    <w:p w14:paraId="36065BFA" w14:textId="74F707CD" w:rsidR="00C36BCC" w:rsidRDefault="00C36BCC" w:rsidP="00A947F9">
      <w:pPr>
        <w:spacing w:after="0"/>
      </w:pPr>
      <w:r>
        <w:t>Air Quality Program</w:t>
      </w:r>
    </w:p>
    <w:p w14:paraId="284718F3" w14:textId="11065560" w:rsidR="008E4397" w:rsidRDefault="00C36BCC" w:rsidP="00A947F9">
      <w:pPr>
        <w:spacing w:after="0"/>
      </w:pPr>
      <w:r>
        <w:t>P.O. Box 47600</w:t>
      </w:r>
      <w:r w:rsidR="005175C4">
        <w:t xml:space="preserve"> </w:t>
      </w:r>
    </w:p>
    <w:p w14:paraId="4879D888" w14:textId="78849E53" w:rsidR="00C514F0" w:rsidRDefault="00C36BCC" w:rsidP="00A947F9">
      <w:pPr>
        <w:spacing w:after="0"/>
      </w:pPr>
      <w:r>
        <w:t xml:space="preserve">Olympia, WA  </w:t>
      </w:r>
      <w:r w:rsidR="005175C4">
        <w:t>9850</w:t>
      </w:r>
      <w:r>
        <w:t>4-7600</w:t>
      </w:r>
    </w:p>
    <w:p w14:paraId="07DA0FAA" w14:textId="77777777" w:rsidR="00C514F0" w:rsidRDefault="00C514F0" w:rsidP="00A947F9">
      <w:pPr>
        <w:spacing w:after="0"/>
        <w:rPr>
          <w:i/>
          <w:iCs/>
        </w:rPr>
      </w:pPr>
    </w:p>
    <w:p w14:paraId="77846ED9" w14:textId="77777777" w:rsidR="00C36BCC" w:rsidRDefault="0030605F" w:rsidP="005175C4">
      <w:pPr>
        <w:spacing w:after="0"/>
        <w:rPr>
          <w:i/>
          <w:iCs/>
        </w:rPr>
      </w:pPr>
      <w:r w:rsidRPr="0030605F">
        <w:rPr>
          <w:i/>
          <w:iCs/>
        </w:rPr>
        <w:t>Submitted Electronically</w:t>
      </w:r>
      <w:r w:rsidR="00C36BCC">
        <w:rPr>
          <w:i/>
          <w:iCs/>
        </w:rPr>
        <w:t xml:space="preserve"> via On-Line Public Comment Form </w:t>
      </w:r>
    </w:p>
    <w:p w14:paraId="67E81839" w14:textId="77777777" w:rsidR="00C36BCC" w:rsidRDefault="00C36BCC" w:rsidP="005175C4">
      <w:pPr>
        <w:spacing w:after="0"/>
        <w:rPr>
          <w:i/>
          <w:iCs/>
        </w:rPr>
      </w:pPr>
    </w:p>
    <w:p w14:paraId="4F81E6E5" w14:textId="473AFB7A" w:rsidR="00B11540" w:rsidRPr="000E3C12" w:rsidRDefault="005175C4" w:rsidP="005175C4">
      <w:pPr>
        <w:spacing w:after="0"/>
        <w:rPr>
          <w:b/>
          <w:bCs/>
        </w:rPr>
      </w:pPr>
      <w:r>
        <w:rPr>
          <w:b/>
          <w:bCs/>
        </w:rPr>
        <w:t xml:space="preserve">Phillips 66 Comments on </w:t>
      </w:r>
      <w:r w:rsidR="00582163">
        <w:rPr>
          <w:b/>
          <w:bCs/>
        </w:rPr>
        <w:t xml:space="preserve">Proposed </w:t>
      </w:r>
      <w:r>
        <w:rPr>
          <w:b/>
          <w:bCs/>
        </w:rPr>
        <w:t xml:space="preserve">Washington Department of Ecology Rulemaking </w:t>
      </w:r>
      <w:r w:rsidR="004C3D02">
        <w:rPr>
          <w:b/>
          <w:bCs/>
        </w:rPr>
        <w:t xml:space="preserve">- </w:t>
      </w:r>
      <w:r>
        <w:rPr>
          <w:b/>
          <w:bCs/>
        </w:rPr>
        <w:t xml:space="preserve">Chapter </w:t>
      </w:r>
      <w:r w:rsidR="008E4397">
        <w:rPr>
          <w:b/>
          <w:bCs/>
        </w:rPr>
        <w:t>173-44</w:t>
      </w:r>
      <w:r>
        <w:rPr>
          <w:b/>
          <w:bCs/>
        </w:rPr>
        <w:t>6</w:t>
      </w:r>
      <w:r w:rsidR="004C3D02">
        <w:rPr>
          <w:b/>
          <w:bCs/>
        </w:rPr>
        <w:t xml:space="preserve"> WAC</w:t>
      </w:r>
      <w:r>
        <w:rPr>
          <w:b/>
          <w:bCs/>
        </w:rPr>
        <w:t xml:space="preserve">, Climate Commitment Act Program </w:t>
      </w:r>
      <w:r w:rsidR="008E4397">
        <w:rPr>
          <w:b/>
          <w:bCs/>
        </w:rPr>
        <w:t xml:space="preserve"> </w:t>
      </w:r>
      <w:r w:rsidR="009C6605">
        <w:rPr>
          <w:b/>
          <w:bCs/>
        </w:rPr>
        <w:t xml:space="preserve"> </w:t>
      </w:r>
      <w:r w:rsidR="00FB00A3">
        <w:rPr>
          <w:b/>
          <w:bCs/>
        </w:rPr>
        <w:t xml:space="preserve">  </w:t>
      </w:r>
    </w:p>
    <w:p w14:paraId="01FC4360" w14:textId="77777777" w:rsidR="00594DF8" w:rsidRDefault="00594DF8" w:rsidP="00B11540"/>
    <w:p w14:paraId="4583CD43" w14:textId="18FC064E" w:rsidR="0030605F" w:rsidRPr="0030605F" w:rsidRDefault="0030605F" w:rsidP="00B11540">
      <w:r w:rsidRPr="0030605F">
        <w:t xml:space="preserve">Dear </w:t>
      </w:r>
      <w:r w:rsidR="00594DF8">
        <w:t>M</w:t>
      </w:r>
      <w:r w:rsidR="005175C4">
        <w:t>r. G</w:t>
      </w:r>
      <w:r w:rsidR="007407EC">
        <w:t xml:space="preserve">rice: </w:t>
      </w:r>
      <w:r w:rsidR="005175C4">
        <w:t xml:space="preserve">  </w:t>
      </w:r>
      <w:r w:rsidR="008E4397">
        <w:t xml:space="preserve"> </w:t>
      </w:r>
      <w:r w:rsidR="00594DF8">
        <w:t xml:space="preserve"> </w:t>
      </w:r>
      <w:r w:rsidR="009C1FB9">
        <w:t xml:space="preserve"> </w:t>
      </w:r>
      <w:r w:rsidR="000E3C12">
        <w:t xml:space="preserve"> </w:t>
      </w:r>
      <w:r w:rsidRPr="0030605F">
        <w:t xml:space="preserve"> </w:t>
      </w:r>
    </w:p>
    <w:p w14:paraId="7B1A1F0F" w14:textId="277D1422" w:rsidR="00F13C1E" w:rsidRDefault="00B11540" w:rsidP="00B11540">
      <w:r w:rsidRPr="00AA42D9">
        <w:t xml:space="preserve">Phillips 66 </w:t>
      </w:r>
      <w:r w:rsidR="00BC4BC6">
        <w:t xml:space="preserve">Company (Phillips 66) </w:t>
      </w:r>
      <w:r w:rsidRPr="00AA42D9">
        <w:t xml:space="preserve">appreciates the opportunity to comment on </w:t>
      </w:r>
      <w:r w:rsidR="009D394E">
        <w:t xml:space="preserve">the proposed regulations issued </w:t>
      </w:r>
      <w:r w:rsidR="00AA10AE">
        <w:t xml:space="preserve">by Washington Department of Ecology (Ecology) on </w:t>
      </w:r>
      <w:r w:rsidR="009D394E">
        <w:t xml:space="preserve">May 16, 2022, for </w:t>
      </w:r>
      <w:r w:rsidR="00C36BCC">
        <w:t xml:space="preserve">Chapter </w:t>
      </w:r>
      <w:r w:rsidR="008E4397">
        <w:t>173-44</w:t>
      </w:r>
      <w:r w:rsidR="005175C4">
        <w:t>6</w:t>
      </w:r>
      <w:r w:rsidR="00C36BCC">
        <w:t xml:space="preserve"> WAC</w:t>
      </w:r>
      <w:r w:rsidR="009D394E">
        <w:t xml:space="preserve">, </w:t>
      </w:r>
      <w:r w:rsidR="005175C4">
        <w:t>Climate Commitment Act Program</w:t>
      </w:r>
      <w:r w:rsidR="00AA10AE">
        <w:t xml:space="preserve">, also called Washington’s </w:t>
      </w:r>
      <w:r w:rsidR="00582339">
        <w:t>C</w:t>
      </w:r>
      <w:r w:rsidR="00AA10AE">
        <w:t xml:space="preserve">ap and </w:t>
      </w:r>
      <w:r w:rsidR="00582339">
        <w:t>I</w:t>
      </w:r>
      <w:r w:rsidR="00AA10AE">
        <w:t>nvest program</w:t>
      </w:r>
      <w:r w:rsidR="005175C4">
        <w:t xml:space="preserve">.  </w:t>
      </w:r>
      <w:r w:rsidR="008E4397">
        <w:t xml:space="preserve">Phillips 66 operates a petroleum refinery in Ferndale, Washington and is a </w:t>
      </w:r>
      <w:r w:rsidR="009D394E">
        <w:t xml:space="preserve">major </w:t>
      </w:r>
      <w:r w:rsidR="008E4397">
        <w:t>supplier of petroleum fuels in the State</w:t>
      </w:r>
      <w:r w:rsidR="009D394E">
        <w:t xml:space="preserve"> where we primarily market through the 76</w:t>
      </w:r>
      <w:r w:rsidR="009D394E">
        <w:rPr>
          <w:rFonts w:cstheme="minorHAnsi"/>
        </w:rPr>
        <w:t>®</w:t>
      </w:r>
      <w:r w:rsidR="009D394E">
        <w:t xml:space="preserve"> brand</w:t>
      </w:r>
      <w:r w:rsidR="002F2036">
        <w:t xml:space="preserve">.  This </w:t>
      </w:r>
      <w:r w:rsidR="008E4397">
        <w:t xml:space="preserve">rulemaking will directly impact our operations.   </w:t>
      </w:r>
      <w:r w:rsidR="00992E15">
        <w:t>Phillips 66 has experience with large Cap</w:t>
      </w:r>
      <w:r w:rsidR="00582339">
        <w:t xml:space="preserve"> </w:t>
      </w:r>
      <w:r w:rsidR="00992E15">
        <w:t>and</w:t>
      </w:r>
      <w:r w:rsidR="00582339">
        <w:t xml:space="preserve"> </w:t>
      </w:r>
      <w:r w:rsidR="00992E15">
        <w:t xml:space="preserve">Trade programs with our operations in California and Europe.  </w:t>
      </w:r>
    </w:p>
    <w:p w14:paraId="639E4C15" w14:textId="4B32B9E4" w:rsidR="00C50DF1" w:rsidRDefault="00C50DF1" w:rsidP="00CC1E1B">
      <w:r>
        <w:t xml:space="preserve">The program as proposed would require very aggressive GHG emission reductions from all sectors of Washington’s economy.  We understand it would start as a stand-alone Washington-only program not yet linked to the similar </w:t>
      </w:r>
      <w:r w:rsidR="00DA7E07">
        <w:t>California/Quebec program</w:t>
      </w:r>
      <w:r>
        <w:t>, although linkage is a future goal.  We are concerned that a shortage of allowances, especially for fuel supplier</w:t>
      </w:r>
      <w:r w:rsidR="00BC4BC6">
        <w:t>s</w:t>
      </w:r>
      <w:r>
        <w:t xml:space="preserve">, </w:t>
      </w:r>
      <w:r w:rsidR="00BC4BC6">
        <w:t xml:space="preserve">will render the program unstable and subject to volatility.  </w:t>
      </w:r>
      <w:r w:rsidR="00886C4A">
        <w:t xml:space="preserve">Potential volatility </w:t>
      </w:r>
      <w:r>
        <w:t xml:space="preserve">would not </w:t>
      </w:r>
      <w:r w:rsidR="00AE0528">
        <w:t>be positive for the program, for Washington business</w:t>
      </w:r>
      <w:r w:rsidR="00B36A6D">
        <w:t>es</w:t>
      </w:r>
      <w:r w:rsidR="00AE0528">
        <w:t>, and certainly not for Washington consumers of gasoline</w:t>
      </w:r>
      <w:r w:rsidR="00CC1E1B">
        <w:t xml:space="preserve">, </w:t>
      </w:r>
      <w:r w:rsidR="004D1F5A">
        <w:t>diesel,</w:t>
      </w:r>
      <w:r w:rsidR="00AE0528">
        <w:t xml:space="preserve"> </w:t>
      </w:r>
      <w:r w:rsidR="00CC1E1B">
        <w:t xml:space="preserve">and natural gas.  </w:t>
      </w:r>
    </w:p>
    <w:p w14:paraId="7C1889BE" w14:textId="2D6F2A1F" w:rsidR="00712B0F" w:rsidRDefault="00C50DF1" w:rsidP="00CC1E1B">
      <w:r>
        <w:t>Increased production and use of biofuels, by industrial users</w:t>
      </w:r>
      <w:r w:rsidR="000718F6">
        <w:t>,</w:t>
      </w:r>
      <w:r>
        <w:t xml:space="preserve"> and by fuel suppliers and their consumers, could </w:t>
      </w:r>
      <w:r w:rsidR="00712B0F">
        <w:t>prove to be a significant opportunity for Washington to reduce GHG emissions.   We strongly encourage Ecology to embrace and support the production and use of biofuels in the Cap and Invest regulation</w:t>
      </w:r>
      <w:r w:rsidR="009E4CEC">
        <w:t xml:space="preserve"> and we highlight this in our below comments. </w:t>
      </w:r>
      <w:r w:rsidR="00712B0F">
        <w:t xml:space="preserve"> </w:t>
      </w:r>
    </w:p>
    <w:p w14:paraId="5EFA144F" w14:textId="406C4E31" w:rsidR="000D4B78" w:rsidRDefault="00B36A6D" w:rsidP="00CC1E1B">
      <w:r>
        <w:lastRenderedPageBreak/>
        <w:t xml:space="preserve">This letter is in addition to comments we submitted on January 26, 2022.  </w:t>
      </w:r>
      <w:r w:rsidR="00BC4BC6">
        <w:t>Also, we</w:t>
      </w:r>
      <w:r w:rsidR="00712B0F">
        <w:t xml:space="preserve"> support and incorporate by reference the comments submitted by </w:t>
      </w:r>
      <w:r w:rsidR="009D394E">
        <w:t xml:space="preserve">the Western States Petroleum Association (WSPA), dated July </w:t>
      </w:r>
      <w:r w:rsidR="00680F9E">
        <w:t>1</w:t>
      </w:r>
      <w:r>
        <w:t>4 or July 1</w:t>
      </w:r>
      <w:r w:rsidR="00680F9E">
        <w:t>5</w:t>
      </w:r>
      <w:r w:rsidR="009D394E">
        <w:t>, 2022</w:t>
      </w:r>
      <w:r w:rsidR="00CC1E1B">
        <w:t xml:space="preserve">.   WSPA recommends </w:t>
      </w:r>
      <w:r w:rsidR="00886C4A">
        <w:t xml:space="preserve">specific </w:t>
      </w:r>
      <w:r w:rsidR="00CC1E1B">
        <w:t xml:space="preserve">amendments that could help ensure program stability and </w:t>
      </w:r>
      <w:r w:rsidR="00712B0F">
        <w:t xml:space="preserve">strengthen </w:t>
      </w:r>
      <w:r w:rsidR="00CC1E1B">
        <w:t xml:space="preserve">cost containment.   </w:t>
      </w:r>
    </w:p>
    <w:p w14:paraId="1F688B15" w14:textId="08AC7794" w:rsidR="003B2231" w:rsidRDefault="003B2231" w:rsidP="00227A49"/>
    <w:p w14:paraId="5B741F2A" w14:textId="3723CE77" w:rsidR="003B2231" w:rsidRPr="00751630" w:rsidRDefault="003B2231" w:rsidP="00227A49">
      <w:pPr>
        <w:rPr>
          <w:b/>
          <w:bCs/>
          <w:sz w:val="24"/>
          <w:szCs w:val="24"/>
        </w:rPr>
      </w:pPr>
      <w:r w:rsidRPr="00751630">
        <w:rPr>
          <w:b/>
          <w:bCs/>
          <w:sz w:val="24"/>
          <w:szCs w:val="24"/>
        </w:rPr>
        <w:t>Biomass-Derived Fuels (Biofuels)</w:t>
      </w:r>
    </w:p>
    <w:p w14:paraId="520CD2B0" w14:textId="3284D9C3" w:rsidR="000208FC" w:rsidRDefault="000208FC" w:rsidP="00227A49">
      <w:r>
        <w:t xml:space="preserve">Refiners and fuel suppliers </w:t>
      </w:r>
      <w:r w:rsidR="009D176F">
        <w:t xml:space="preserve">such as Phillips 66 </w:t>
      </w:r>
      <w:r>
        <w:t xml:space="preserve">have limited options to reduce </w:t>
      </w:r>
      <w:r w:rsidR="00582339">
        <w:t xml:space="preserve">GHG emissions and the associated </w:t>
      </w:r>
      <w:r w:rsidR="00937D55">
        <w:t>compli</w:t>
      </w:r>
      <w:r>
        <w:t>ance obligation under the proposed Cap-and-Invest program</w:t>
      </w:r>
      <w:r w:rsidR="00510BD0">
        <w:t xml:space="preserve"> since d</w:t>
      </w:r>
      <w:r w:rsidR="00712B0F">
        <w:t xml:space="preserve">emand for our fuels will continue.  </w:t>
      </w:r>
      <w:r w:rsidR="00BC4BC6">
        <w:t xml:space="preserve">Among the options we do have, </w:t>
      </w:r>
      <w:r w:rsidR="00FB5480">
        <w:t>l</w:t>
      </w:r>
      <w:r w:rsidR="00D32A44">
        <w:t>iquid f</w:t>
      </w:r>
      <w:r>
        <w:t xml:space="preserve">uel suppliers can reduce </w:t>
      </w:r>
      <w:r w:rsidR="00582339">
        <w:t xml:space="preserve">obligated GHG emissions </w:t>
      </w:r>
      <w:r>
        <w:t>by supplying bio</w:t>
      </w:r>
      <w:r w:rsidR="00937D55">
        <w:t xml:space="preserve">fuels </w:t>
      </w:r>
      <w:r>
        <w:t xml:space="preserve">such as </w:t>
      </w:r>
      <w:r w:rsidR="00582339">
        <w:t>r</w:t>
      </w:r>
      <w:r>
        <w:t>enewable diesel to Washington consumers.</w:t>
      </w:r>
      <w:r w:rsidR="00D32A44">
        <w:t xml:space="preserve">  </w:t>
      </w:r>
      <w:r w:rsidR="00712B0F">
        <w:t>Similarly, n</w:t>
      </w:r>
      <w:r w:rsidR="00D32A44">
        <w:t xml:space="preserve">atural gas fuel suppliers can reduce their </w:t>
      </w:r>
      <w:r w:rsidR="00582339">
        <w:t>obligated GHG emissions b</w:t>
      </w:r>
      <w:r w:rsidR="00D32A44">
        <w:t>y supply</w:t>
      </w:r>
      <w:r w:rsidR="00582339">
        <w:t>ing</w:t>
      </w:r>
      <w:r w:rsidR="00D32A44">
        <w:t xml:space="preserve"> biogenic-based </w:t>
      </w:r>
      <w:r w:rsidR="000F403E">
        <w:t>(</w:t>
      </w:r>
      <w:r w:rsidR="00D32A44">
        <w:t>renewable</w:t>
      </w:r>
      <w:r w:rsidR="000F403E">
        <w:t>)</w:t>
      </w:r>
      <w:r w:rsidR="00D32A44">
        <w:t xml:space="preserve"> natural gas to Washington consumers.  </w:t>
      </w:r>
    </w:p>
    <w:p w14:paraId="313F9398" w14:textId="0827E6BC" w:rsidR="00FB5480" w:rsidRDefault="00510BD0" w:rsidP="00FB5480">
      <w:r>
        <w:t xml:space="preserve">We recommend that </w:t>
      </w:r>
      <w:r w:rsidR="00712B0F">
        <w:t>Ecology work to ensure that the</w:t>
      </w:r>
      <w:r>
        <w:t xml:space="preserve"> following </w:t>
      </w:r>
      <w:r w:rsidR="00712B0F">
        <w:t xml:space="preserve">three regulations work together to embrace and support expanded production and use of biofuels in Washington:  </w:t>
      </w:r>
      <w:r w:rsidR="00FB5480">
        <w:t xml:space="preserve">  </w:t>
      </w:r>
    </w:p>
    <w:p w14:paraId="32933810" w14:textId="15387079" w:rsidR="005C1189" w:rsidRDefault="005C1189" w:rsidP="00FB5480">
      <w:pPr>
        <w:pStyle w:val="ListParagraph"/>
        <w:numPr>
          <w:ilvl w:val="0"/>
          <w:numId w:val="24"/>
        </w:numPr>
      </w:pPr>
      <w:r>
        <w:t xml:space="preserve">Chapter 173-441 WAC:  </w:t>
      </w:r>
      <w:r w:rsidR="0067711A">
        <w:t xml:space="preserve">Reporting of Emissions of Greenhouse Gases </w:t>
      </w:r>
    </w:p>
    <w:p w14:paraId="10C16158" w14:textId="7933E14B" w:rsidR="005C1189" w:rsidRDefault="005C1189" w:rsidP="000208FC">
      <w:pPr>
        <w:pStyle w:val="ListParagraph"/>
        <w:numPr>
          <w:ilvl w:val="0"/>
          <w:numId w:val="24"/>
        </w:numPr>
      </w:pPr>
      <w:r>
        <w:t xml:space="preserve">Chapter 173-446 WAC:  Climate </w:t>
      </w:r>
      <w:r w:rsidR="00582339">
        <w:t xml:space="preserve">Commitment Act </w:t>
      </w:r>
      <w:r w:rsidR="0067711A">
        <w:t>(Cap</w:t>
      </w:r>
      <w:r w:rsidR="00582339">
        <w:t xml:space="preserve"> </w:t>
      </w:r>
      <w:r w:rsidR="0067711A">
        <w:t>and</w:t>
      </w:r>
      <w:r w:rsidR="00582339">
        <w:t xml:space="preserve"> </w:t>
      </w:r>
      <w:r w:rsidR="0067711A">
        <w:t>Invest) (proposed)</w:t>
      </w:r>
    </w:p>
    <w:p w14:paraId="69AE9BD8" w14:textId="6DDC421F" w:rsidR="0067711A" w:rsidRDefault="0067711A" w:rsidP="000208FC">
      <w:pPr>
        <w:pStyle w:val="ListParagraph"/>
        <w:numPr>
          <w:ilvl w:val="0"/>
          <w:numId w:val="24"/>
        </w:numPr>
      </w:pPr>
      <w:r>
        <w:t xml:space="preserve">Chapter 173-424 WAC:  Clean Fuel </w:t>
      </w:r>
      <w:r w:rsidR="00712B0F">
        <w:t>Program</w:t>
      </w:r>
      <w:r>
        <w:t xml:space="preserve"> (proposed) </w:t>
      </w:r>
    </w:p>
    <w:p w14:paraId="7596B4E3" w14:textId="73EEC454" w:rsidR="0067711A" w:rsidRDefault="00D32A44" w:rsidP="00227A49">
      <w:r>
        <w:t xml:space="preserve">Rule </w:t>
      </w:r>
      <w:r w:rsidR="00582339">
        <w:t>173-</w:t>
      </w:r>
      <w:r>
        <w:t xml:space="preserve">441 </w:t>
      </w:r>
      <w:r w:rsidR="0067711A">
        <w:t xml:space="preserve">requires that facilities and fuel suppliers report </w:t>
      </w:r>
      <w:r w:rsidR="00582339">
        <w:t xml:space="preserve">use of </w:t>
      </w:r>
      <w:r w:rsidR="0067711A">
        <w:t>fossil</w:t>
      </w:r>
      <w:r w:rsidR="00582339">
        <w:t xml:space="preserve"> f</w:t>
      </w:r>
      <w:r w:rsidR="0067711A">
        <w:t>uels</w:t>
      </w:r>
      <w:r w:rsidR="00582339">
        <w:t xml:space="preserve"> </w:t>
      </w:r>
      <w:r w:rsidR="0067711A">
        <w:t>and biofuels</w:t>
      </w:r>
      <w:r w:rsidR="00582339">
        <w:t xml:space="preserve"> </w:t>
      </w:r>
      <w:r w:rsidR="000F403E">
        <w:t>separately</w:t>
      </w:r>
      <w:r w:rsidR="00712B0F">
        <w:t xml:space="preserve">.  </w:t>
      </w:r>
      <w:r w:rsidR="000F403E">
        <w:t xml:space="preserve"> </w:t>
      </w:r>
      <w:r w:rsidR="00712B0F">
        <w:t xml:space="preserve">This is important because fossil fuels and biofuels have different compliance obligations under Cap and Invest in Rule 173-446.  </w:t>
      </w:r>
      <w:r w:rsidR="0067711A">
        <w:t xml:space="preserve"> </w:t>
      </w:r>
      <w:r>
        <w:t xml:space="preserve">Rule </w:t>
      </w:r>
      <w:r w:rsidR="00582339">
        <w:t>173-</w:t>
      </w:r>
      <w:r>
        <w:t xml:space="preserve">446 </w:t>
      </w:r>
      <w:r w:rsidR="00BC4BC6">
        <w:t xml:space="preserve">when </w:t>
      </w:r>
      <w:r>
        <w:t xml:space="preserve">crafted properly should </w:t>
      </w:r>
      <w:r w:rsidR="00712B0F">
        <w:t xml:space="preserve">clearly and definitively </w:t>
      </w:r>
      <w:r>
        <w:t xml:space="preserve">place zero compliance obligation on </w:t>
      </w:r>
      <w:r w:rsidR="00582339">
        <w:t xml:space="preserve">any </w:t>
      </w:r>
      <w:r>
        <w:t>end-use combustion CO</w:t>
      </w:r>
      <w:r w:rsidRPr="00886C4A">
        <w:rPr>
          <w:vertAlign w:val="subscript"/>
        </w:rPr>
        <w:t>2</w:t>
      </w:r>
      <w:r>
        <w:t xml:space="preserve"> emissions from bio</w:t>
      </w:r>
      <w:r w:rsidR="00712B0F">
        <w:t xml:space="preserve">mass-derived fuels (biofuels).  </w:t>
      </w:r>
      <w:r w:rsidR="00937D55">
        <w:t xml:space="preserve"> (The </w:t>
      </w:r>
      <w:r>
        <w:t>N</w:t>
      </w:r>
      <w:r w:rsidRPr="00886C4A">
        <w:rPr>
          <w:vertAlign w:val="subscript"/>
        </w:rPr>
        <w:t>2</w:t>
      </w:r>
      <w:r>
        <w:t>O and CH</w:t>
      </w:r>
      <w:r w:rsidRPr="00886C4A">
        <w:rPr>
          <w:vertAlign w:val="subscript"/>
        </w:rPr>
        <w:t>4</w:t>
      </w:r>
      <w:r>
        <w:t xml:space="preserve"> emissions </w:t>
      </w:r>
      <w:r w:rsidR="00582339">
        <w:t xml:space="preserve">from biofuels </w:t>
      </w:r>
      <w:r w:rsidR="00937D55">
        <w:t xml:space="preserve">would still have obligation).  </w:t>
      </w:r>
      <w:r>
        <w:t>Th</w:t>
      </w:r>
      <w:r w:rsidR="00937D55">
        <w:t xml:space="preserve">e biofuel </w:t>
      </w:r>
      <w:r w:rsidR="000F403E">
        <w:t>end-</w:t>
      </w:r>
      <w:r w:rsidR="00937D55">
        <w:t>use could be i</w:t>
      </w:r>
      <w:r>
        <w:t>ndustrial</w:t>
      </w:r>
      <w:r w:rsidR="00582339">
        <w:t>, home</w:t>
      </w:r>
      <w:r w:rsidR="00712B0F">
        <w:t xml:space="preserve">, </w:t>
      </w:r>
      <w:r w:rsidR="00582339">
        <w:t xml:space="preserve">commercial, </w:t>
      </w:r>
      <w:r w:rsidR="000F403E">
        <w:t xml:space="preserve">or </w:t>
      </w:r>
      <w:r>
        <w:t xml:space="preserve">transportation.  Rule </w:t>
      </w:r>
      <w:r w:rsidR="00582339">
        <w:t>173-</w:t>
      </w:r>
      <w:r>
        <w:t xml:space="preserve">424 is more complex in that it </w:t>
      </w:r>
      <w:r w:rsidR="00582339">
        <w:t xml:space="preserve">addresses the full lifecycle GHG emissions of </w:t>
      </w:r>
      <w:r w:rsidR="00712B0F">
        <w:t xml:space="preserve">primarily </w:t>
      </w:r>
      <w:r w:rsidR="000F403E">
        <w:t>t</w:t>
      </w:r>
      <w:r w:rsidR="00582339">
        <w:t xml:space="preserve">ransportation </w:t>
      </w:r>
      <w:r w:rsidR="000F403E">
        <w:t>energy</w:t>
      </w:r>
      <w:r w:rsidR="00712B0F">
        <w:t xml:space="preserve">. </w:t>
      </w:r>
      <w:r w:rsidR="00582339">
        <w:t xml:space="preserve">  </w:t>
      </w:r>
    </w:p>
    <w:p w14:paraId="3345E04D" w14:textId="60C63677" w:rsidR="008F7830" w:rsidRDefault="008F7830" w:rsidP="00227A49">
      <w:r>
        <w:t xml:space="preserve">We have </w:t>
      </w:r>
      <w:r w:rsidR="00643250">
        <w:t xml:space="preserve">reviewed the entire </w:t>
      </w:r>
      <w:r w:rsidR="009D176F">
        <w:t>proposed Cap</w:t>
      </w:r>
      <w:r w:rsidR="00643250">
        <w:t xml:space="preserve"> </w:t>
      </w:r>
      <w:r w:rsidR="009D176F">
        <w:t>and</w:t>
      </w:r>
      <w:r w:rsidR="00643250">
        <w:t xml:space="preserve"> </w:t>
      </w:r>
      <w:r w:rsidR="009D176F">
        <w:t xml:space="preserve">Invest </w:t>
      </w:r>
      <w:r>
        <w:t xml:space="preserve">regulation </w:t>
      </w:r>
      <w:r w:rsidR="00957835">
        <w:t>with a focus for how biofuels are addressed in Section</w:t>
      </w:r>
      <w:r w:rsidR="00873C02">
        <w:t>s</w:t>
      </w:r>
      <w:r w:rsidR="00957835">
        <w:t xml:space="preserve"> </w:t>
      </w:r>
      <w:r w:rsidR="004A554E">
        <w:t>173-446-020</w:t>
      </w:r>
      <w:r w:rsidR="00957835">
        <w:t xml:space="preserve"> (Definitions)</w:t>
      </w:r>
      <w:r w:rsidR="00873C02">
        <w:t xml:space="preserve">, Section 173-446-040 (covered emissions and exemptions) and </w:t>
      </w:r>
      <w:r w:rsidR="00957835">
        <w:t xml:space="preserve">Section </w:t>
      </w:r>
      <w:r w:rsidR="004A554E">
        <w:t>173-446-</w:t>
      </w:r>
      <w:r w:rsidR="00873C02">
        <w:t xml:space="preserve">200 (Total Program Baseline).  </w:t>
      </w:r>
      <w:r w:rsidR="009D176F">
        <w:t xml:space="preserve">We </w:t>
      </w:r>
      <w:r w:rsidR="00873C02">
        <w:t xml:space="preserve">provide recommendations to either clarify compliance and/or fully encourage expanded use of biofuels:  </w:t>
      </w:r>
      <w:r w:rsidR="009D26E3">
        <w:t xml:space="preserve"> </w:t>
      </w:r>
      <w:r w:rsidR="00957835">
        <w:t xml:space="preserve">  </w:t>
      </w:r>
      <w:r w:rsidR="009D176F">
        <w:t xml:space="preserve">   </w:t>
      </w:r>
      <w:r w:rsidR="004A554E">
        <w:t xml:space="preserve"> </w:t>
      </w:r>
    </w:p>
    <w:p w14:paraId="68B3947C" w14:textId="77777777" w:rsidR="006B00E7" w:rsidRDefault="006B00E7" w:rsidP="006B00E7">
      <w:pPr>
        <w:ind w:left="360"/>
      </w:pPr>
    </w:p>
    <w:p w14:paraId="425EC383" w14:textId="1064AABE" w:rsidR="00A62A5B" w:rsidRPr="00873C02" w:rsidRDefault="00EF6595" w:rsidP="006B00E7">
      <w:pPr>
        <w:pStyle w:val="ListParagraph"/>
        <w:numPr>
          <w:ilvl w:val="0"/>
          <w:numId w:val="20"/>
        </w:numPr>
        <w:rPr>
          <w:i/>
          <w:iCs/>
        </w:rPr>
      </w:pPr>
      <w:r>
        <w:rPr>
          <w:b/>
          <w:bCs/>
        </w:rPr>
        <w:t xml:space="preserve">Section </w:t>
      </w:r>
      <w:r w:rsidR="00957835">
        <w:rPr>
          <w:b/>
          <w:bCs/>
        </w:rPr>
        <w:t>173-</w:t>
      </w:r>
      <w:r>
        <w:rPr>
          <w:b/>
          <w:bCs/>
        </w:rPr>
        <w:t xml:space="preserve">446-020 </w:t>
      </w:r>
      <w:r w:rsidR="000916F9" w:rsidRPr="006B00E7">
        <w:rPr>
          <w:b/>
          <w:bCs/>
        </w:rPr>
        <w:t>Definition</w:t>
      </w:r>
      <w:r w:rsidR="006F0359" w:rsidRPr="006B00E7">
        <w:rPr>
          <w:b/>
          <w:bCs/>
        </w:rPr>
        <w:t xml:space="preserve">: </w:t>
      </w:r>
      <w:r w:rsidR="000916F9" w:rsidRPr="006B00E7">
        <w:rPr>
          <w:b/>
          <w:bCs/>
        </w:rPr>
        <w:t xml:space="preserve"> </w:t>
      </w:r>
      <w:r w:rsidR="006F0359" w:rsidRPr="006B00E7">
        <w:rPr>
          <w:b/>
          <w:bCs/>
        </w:rPr>
        <w:t>“</w:t>
      </w:r>
      <w:r w:rsidR="000916F9" w:rsidRPr="006B00E7">
        <w:rPr>
          <w:b/>
          <w:bCs/>
        </w:rPr>
        <w:t>“</w:t>
      </w:r>
      <w:r w:rsidR="000916F9" w:rsidRPr="00873C02">
        <w:rPr>
          <w:b/>
          <w:bCs/>
          <w:i/>
          <w:iCs/>
        </w:rPr>
        <w:t>Biomass-derived fuels, biomass fuels, biofuels”</w:t>
      </w:r>
      <w:r w:rsidR="006F0359" w:rsidRPr="00873C02">
        <w:rPr>
          <w:i/>
          <w:iCs/>
        </w:rPr>
        <w:t xml:space="preserve"> </w:t>
      </w:r>
      <w:r w:rsidR="000916F9" w:rsidRPr="00873C02">
        <w:rPr>
          <w:i/>
          <w:iCs/>
        </w:rPr>
        <w:t xml:space="preserve"> means fuels derived from biomass that have at least 40 percent lower GHG emissions</w:t>
      </w:r>
      <w:r w:rsidR="00A62A5B" w:rsidRPr="00873C02">
        <w:rPr>
          <w:i/>
          <w:iCs/>
        </w:rPr>
        <w:t xml:space="preserve"> based </w:t>
      </w:r>
      <w:r w:rsidRPr="00873C02">
        <w:rPr>
          <w:i/>
          <w:iCs/>
        </w:rPr>
        <w:t xml:space="preserve">on a full life-cycle analysis when </w:t>
      </w:r>
      <w:r w:rsidR="00A62A5B" w:rsidRPr="00873C02">
        <w:rPr>
          <w:i/>
          <w:iCs/>
        </w:rPr>
        <w:t>compared to petroleum fuels for which biofuels are capable as serving as a substitute.</w:t>
      </w:r>
      <w:r w:rsidR="006F0359" w:rsidRPr="00873C02">
        <w:rPr>
          <w:i/>
          <w:iCs/>
        </w:rPr>
        <w:t xml:space="preserve">” </w:t>
      </w:r>
    </w:p>
    <w:p w14:paraId="502A3D23" w14:textId="11839762" w:rsidR="00873C02" w:rsidRDefault="006F0359" w:rsidP="00EF6595">
      <w:pPr>
        <w:ind w:left="1080"/>
      </w:pPr>
      <w:r>
        <w:t>We recognize that th</w:t>
      </w:r>
      <w:r w:rsidR="00A62A5B">
        <w:t xml:space="preserve">is language is </w:t>
      </w:r>
      <w:r w:rsidR="00510BD0">
        <w:t xml:space="preserve">specified in </w:t>
      </w:r>
      <w:r w:rsidR="00EF6595">
        <w:t xml:space="preserve">Senate Bill 5126.  </w:t>
      </w:r>
      <w:r w:rsidR="000E79FE">
        <w:t>Th</w:t>
      </w:r>
      <w:r w:rsidR="00510BD0">
        <w:t xml:space="preserve">e restriction </w:t>
      </w:r>
      <w:r w:rsidR="000E79FE">
        <w:t>narrow</w:t>
      </w:r>
      <w:r w:rsidR="00510BD0">
        <w:t>s</w:t>
      </w:r>
      <w:r w:rsidR="000E79FE">
        <w:t xml:space="preserve"> the subset of biofuels </w:t>
      </w:r>
      <w:r w:rsidR="00873C02">
        <w:t xml:space="preserve">for what is exempt under </w:t>
      </w:r>
      <w:r w:rsidR="000E79FE">
        <w:t xml:space="preserve">Cap and Invest.  </w:t>
      </w:r>
      <w:r w:rsidR="00C56DC1">
        <w:t xml:space="preserve">However, this raises </w:t>
      </w:r>
      <w:r w:rsidR="009E4CEC">
        <w:t xml:space="preserve">significant issues for </w:t>
      </w:r>
      <w:r w:rsidR="00C56DC1">
        <w:t>how Ecology w</w:t>
      </w:r>
      <w:r w:rsidR="00873C02">
        <w:t xml:space="preserve">ill </w:t>
      </w:r>
      <w:r w:rsidR="00A765B6">
        <w:t>1) esta</w:t>
      </w:r>
      <w:r w:rsidR="00C56DC1">
        <w:t xml:space="preserve">blish the Total Program Baseline </w:t>
      </w:r>
      <w:r w:rsidR="00873C02">
        <w:t xml:space="preserve">in Section 173-446-200 </w:t>
      </w:r>
      <w:r w:rsidR="00C56DC1">
        <w:t xml:space="preserve">and </w:t>
      </w:r>
      <w:r w:rsidR="00A765B6">
        <w:t xml:space="preserve">2) establish </w:t>
      </w:r>
      <w:r w:rsidR="00094010">
        <w:t xml:space="preserve">what fuels are </w:t>
      </w:r>
      <w:r w:rsidR="00873C02">
        <w:t xml:space="preserve">exempt </w:t>
      </w:r>
      <w:r w:rsidR="00510BD0">
        <w:t xml:space="preserve">for compliance purposes </w:t>
      </w:r>
      <w:r w:rsidR="00873C02">
        <w:t>in Section 173-446-040</w:t>
      </w:r>
      <w:r w:rsidR="00510BD0">
        <w:t xml:space="preserve">. </w:t>
      </w:r>
      <w:r w:rsidR="00873C02">
        <w:t xml:space="preserve">  </w:t>
      </w:r>
    </w:p>
    <w:p w14:paraId="292779AD" w14:textId="0F453A61" w:rsidR="00873C02" w:rsidRDefault="00B879DB" w:rsidP="00B879DB">
      <w:pPr>
        <w:ind w:left="1080"/>
      </w:pPr>
      <w:r>
        <w:lastRenderedPageBreak/>
        <w:t>Ecology may not be currently equipped to address this issue for either the total program baseline or for 2023 biofuel compliance.  Records do not exist for the baseline years on whether the fuels met the 40</w:t>
      </w:r>
      <w:r w:rsidR="00BC4BC6">
        <w:t>-</w:t>
      </w:r>
      <w:r>
        <w:t>percent threshold.  Also, Rule 173-441 and the reporting tools are not set up to allow reporting of fuels as meeting the 40</w:t>
      </w:r>
      <w:r w:rsidR="00BC4BC6">
        <w:t>-</w:t>
      </w:r>
      <w:r>
        <w:t>percent threshold.   With the reality of these issues, we recommend that Ecology take a simpler path</w:t>
      </w:r>
      <w:r w:rsidR="00510BD0">
        <w:t xml:space="preserve"> at least </w:t>
      </w:r>
      <w:r>
        <w:t>for the first compliance period and</w:t>
      </w:r>
      <w:r w:rsidR="00510BD0">
        <w:t xml:space="preserve"> exempt all fuels derived from biogenic sources for purposes of both the program baseline development and future compliance.  This will give time for Ecology and obligated parties to develop credible baselines on which to set standards. </w:t>
      </w:r>
      <w:r>
        <w:t xml:space="preserve">  </w:t>
      </w:r>
    </w:p>
    <w:p w14:paraId="6C9DBE12" w14:textId="5F2CE820" w:rsidR="006B00E7" w:rsidRDefault="00A765B6" w:rsidP="009949AB">
      <w:pPr>
        <w:ind w:left="1080"/>
      </w:pPr>
      <w:r w:rsidRPr="009949AB">
        <w:rPr>
          <w:b/>
          <w:bCs/>
        </w:rPr>
        <w:t>Recommendation:</w:t>
      </w:r>
      <w:r>
        <w:t xml:space="preserve">  Ecology </w:t>
      </w:r>
      <w:r w:rsidR="00B879DB">
        <w:t xml:space="preserve">should revise Section 173-446-020 to state that for compliance period 1 (2023-2026), biofuels </w:t>
      </w:r>
      <w:r w:rsidR="004D1F5A">
        <w:t>mean</w:t>
      </w:r>
      <w:r w:rsidR="00B879DB">
        <w:t xml:space="preserve"> any fuel that </w:t>
      </w:r>
      <w:r w:rsidR="00510BD0">
        <w:t xml:space="preserve">is derived from biogenic sources.  </w:t>
      </w:r>
      <w:r w:rsidR="00B879DB">
        <w:t xml:space="preserve"> It should also </w:t>
      </w:r>
      <w:r w:rsidR="00510BD0">
        <w:t xml:space="preserve">state </w:t>
      </w:r>
      <w:r w:rsidR="00B879DB">
        <w:t>that the “40</w:t>
      </w:r>
      <w:r w:rsidR="00BC4BC6">
        <w:t>-</w:t>
      </w:r>
      <w:r w:rsidR="00B879DB">
        <w:t xml:space="preserve">percent lower GHG” criteria does not apply in compliance period 1.   </w:t>
      </w:r>
    </w:p>
    <w:p w14:paraId="5D321927" w14:textId="77777777" w:rsidR="001F388A" w:rsidRPr="001F388A" w:rsidRDefault="001F388A" w:rsidP="006B00E7">
      <w:pPr>
        <w:ind w:left="1080"/>
      </w:pPr>
    </w:p>
    <w:p w14:paraId="470E8C8E" w14:textId="3358F434" w:rsidR="001F388A" w:rsidRDefault="004A554E" w:rsidP="00F601A8">
      <w:pPr>
        <w:pStyle w:val="ListParagraph"/>
        <w:numPr>
          <w:ilvl w:val="0"/>
          <w:numId w:val="19"/>
        </w:numPr>
      </w:pPr>
      <w:r w:rsidRPr="006B00E7">
        <w:rPr>
          <w:b/>
          <w:bCs/>
        </w:rPr>
        <w:t>Biofuel Supplier Compliance 2023+:</w:t>
      </w:r>
      <w:r>
        <w:t xml:space="preserve">   </w:t>
      </w:r>
      <w:r w:rsidR="00A123E4">
        <w:t xml:space="preserve">If Ecology </w:t>
      </w:r>
      <w:r w:rsidR="00F601A8">
        <w:t xml:space="preserve">accepts the recommendation </w:t>
      </w:r>
      <w:r w:rsidR="009E4CEC">
        <w:t xml:space="preserve">proposed above </w:t>
      </w:r>
      <w:r w:rsidR="00F601A8">
        <w:t xml:space="preserve">for the first compliance period, then the compliance status for biofuels for compliance period 1 becomes clear under Section 173-446-040.   If Ecology does not accept this recommendation, then Ecology will need to make unsupported assumptions on biofuel quality (regarding the 40 percent threshold issue) for the total program baseline and it will need to make changes to the reporting rule (173-441) regarding biofuels meeting the 40 percent threshold.   </w:t>
      </w:r>
    </w:p>
    <w:p w14:paraId="18C90312" w14:textId="77777777" w:rsidR="00F601A8" w:rsidRDefault="00F601A8" w:rsidP="00F601A8">
      <w:pPr>
        <w:ind w:left="720"/>
      </w:pPr>
    </w:p>
    <w:p w14:paraId="28EBEDA8" w14:textId="04B8D7C4" w:rsidR="00CC1E1B" w:rsidRDefault="00F601A8" w:rsidP="002672C7">
      <w:pPr>
        <w:pStyle w:val="ListParagraph"/>
        <w:numPr>
          <w:ilvl w:val="0"/>
          <w:numId w:val="25"/>
        </w:numPr>
        <w:ind w:left="1080"/>
      </w:pPr>
      <w:r>
        <w:rPr>
          <w:b/>
          <w:bCs/>
        </w:rPr>
        <w:t xml:space="preserve">Biogas:  </w:t>
      </w:r>
      <w:r w:rsidR="001F388A">
        <w:t xml:space="preserve">  </w:t>
      </w:r>
      <w:r w:rsidR="00513291">
        <w:t xml:space="preserve">WAC 173-446-040(2)(a)(i) clarifies that </w:t>
      </w:r>
      <w:r w:rsidR="00513291" w:rsidRPr="00513291">
        <w:rPr>
          <w:u w:val="single"/>
        </w:rPr>
        <w:t>exempt</w:t>
      </w:r>
      <w:r w:rsidR="00513291">
        <w:t xml:space="preserve"> emissions include “carbon dioxide emissions from the combustion of biomass, renewable fuels of biogenic origin, or biofuels from any facility, supplier…”.   This is a good clarification and </w:t>
      </w:r>
      <w:r w:rsidR="00CC1E1B">
        <w:t xml:space="preserve">builds on the definitions in Section 173-446-020.  </w:t>
      </w:r>
      <w:r w:rsidR="00513291">
        <w:t xml:space="preserve">   However, </w:t>
      </w:r>
      <w:r w:rsidR="00CC1E1B">
        <w:t xml:space="preserve">Section </w:t>
      </w:r>
      <w:r w:rsidR="001F388A">
        <w:t>173-446-040(3)(a)(i)(C</w:t>
      </w:r>
      <w:r w:rsidR="001F388A" w:rsidRPr="002C67FD">
        <w:t xml:space="preserve">) </w:t>
      </w:r>
      <w:r w:rsidR="002C67FD" w:rsidRPr="002C67FD">
        <w:t xml:space="preserve">states that covered emissions from facilities include: </w:t>
      </w:r>
      <w:r w:rsidR="002C67FD" w:rsidRPr="00F601A8">
        <w:rPr>
          <w:i/>
          <w:iCs/>
        </w:rPr>
        <w:t xml:space="preserve">“Emissions from the on-site combustion of fuel product where the fuel product was generated or modified on-site and not purchased in its combusted form from a supplier.  These fuel products may include, but are not limited to:  Refinery gas, still gas, fuel gas, </w:t>
      </w:r>
      <w:r w:rsidR="004D1F5A" w:rsidRPr="00F601A8">
        <w:rPr>
          <w:i/>
          <w:iCs/>
        </w:rPr>
        <w:t>landfill</w:t>
      </w:r>
      <w:r w:rsidR="002C67FD" w:rsidRPr="00F601A8">
        <w:rPr>
          <w:i/>
          <w:iCs/>
        </w:rPr>
        <w:t xml:space="preserve"> gas, and </w:t>
      </w:r>
      <w:r w:rsidR="001F388A" w:rsidRPr="00F601A8">
        <w:rPr>
          <w:b/>
          <w:bCs/>
          <w:i/>
          <w:iCs/>
        </w:rPr>
        <w:t>biogas</w:t>
      </w:r>
      <w:r w:rsidR="002C67FD" w:rsidRPr="00F601A8">
        <w:rPr>
          <w:b/>
          <w:bCs/>
          <w:i/>
          <w:iCs/>
        </w:rPr>
        <w:t>”</w:t>
      </w:r>
      <w:r w:rsidR="00BC4BC6">
        <w:rPr>
          <w:b/>
          <w:bCs/>
          <w:i/>
          <w:iCs/>
        </w:rPr>
        <w:t xml:space="preserve"> </w:t>
      </w:r>
      <w:r w:rsidR="00BC4BC6" w:rsidRPr="00BC4BC6">
        <w:t xml:space="preserve">(emphasis </w:t>
      </w:r>
      <w:r w:rsidR="00BC4BC6">
        <w:t>supplied</w:t>
      </w:r>
      <w:r w:rsidR="00BC4BC6" w:rsidRPr="00BC4BC6">
        <w:t>)</w:t>
      </w:r>
      <w:r w:rsidR="002C67FD" w:rsidRPr="00BC4BC6">
        <w:t>.</w:t>
      </w:r>
      <w:r w:rsidR="002C67FD">
        <w:rPr>
          <w:b/>
          <w:bCs/>
        </w:rPr>
        <w:t xml:space="preserve"> </w:t>
      </w:r>
      <w:r w:rsidR="001F388A">
        <w:t xml:space="preserve">  </w:t>
      </w:r>
      <w:r w:rsidR="00CC1E1B">
        <w:t xml:space="preserve">We do </w:t>
      </w:r>
      <w:r>
        <w:t xml:space="preserve">not </w:t>
      </w:r>
      <w:r w:rsidR="00CC1E1B">
        <w:t xml:space="preserve">understand </w:t>
      </w:r>
      <w:r>
        <w:t xml:space="preserve">the inclusion of </w:t>
      </w:r>
      <w:r w:rsidR="00CC1E1B" w:rsidRPr="009648DD">
        <w:rPr>
          <w:b/>
          <w:bCs/>
        </w:rPr>
        <w:t>“biogas”</w:t>
      </w:r>
      <w:r w:rsidR="00CC1E1B">
        <w:t xml:space="preserve"> </w:t>
      </w:r>
      <w:r>
        <w:t>here</w:t>
      </w:r>
      <w:r w:rsidR="00747BE9">
        <w:t xml:space="preserve">. </w:t>
      </w:r>
      <w:r w:rsidR="00CC1E1B">
        <w:t xml:space="preserve"> There is no definition of biogas </w:t>
      </w:r>
      <w:r w:rsidR="00BC4BC6">
        <w:t xml:space="preserve">in the regulation that </w:t>
      </w:r>
      <w:r w:rsidR="00CC1E1B">
        <w:t xml:space="preserve">would help </w:t>
      </w:r>
      <w:r w:rsidR="00BC4BC6">
        <w:t>clarify precisely what Ecology inte</w:t>
      </w:r>
      <w:r w:rsidR="00886C4A">
        <w:t>nds</w:t>
      </w:r>
      <w:r w:rsidR="00BC4BC6">
        <w:t xml:space="preserve"> by use of “biogas” here, but we interpret the word “biogas” based on its common usage, which is </w:t>
      </w:r>
      <w:r w:rsidR="00FD4CA4">
        <w:t xml:space="preserve">any carbon molecule that is derived from biogenic sources </w:t>
      </w:r>
      <w:r w:rsidR="00990DBA">
        <w:t xml:space="preserve">such as, but not limited to, </w:t>
      </w:r>
      <w:r w:rsidR="00FD4CA4">
        <w:t>biogenic-</w:t>
      </w:r>
      <w:r w:rsidR="00B36A6D">
        <w:t xml:space="preserve">sourced </w:t>
      </w:r>
      <w:r w:rsidR="00FD4CA4">
        <w:t>methane, ethane, propane, butane</w:t>
      </w:r>
      <w:r w:rsidR="00B36A6D">
        <w:t xml:space="preserve">, </w:t>
      </w:r>
      <w:r w:rsidR="004D1F5A">
        <w:t>pentane,</w:t>
      </w:r>
      <w:r w:rsidR="00B36A6D">
        <w:t xml:space="preserve"> and similar </w:t>
      </w:r>
      <w:r w:rsidR="004D1F5A">
        <w:t xml:space="preserve">light carbon-based molecules. </w:t>
      </w:r>
      <w:r w:rsidR="00B36A6D">
        <w:t xml:space="preserve"> </w:t>
      </w:r>
      <w:r w:rsidR="009648DD">
        <w:t xml:space="preserve">Biogas should be treated as exempt </w:t>
      </w:r>
      <w:r w:rsidR="002C67FD">
        <w:t>if used in facilities whether it is purchased or generated on-site</w:t>
      </w:r>
      <w:r w:rsidR="00FE31F2">
        <w:t xml:space="preserve"> due to its biogenic origin</w:t>
      </w:r>
      <w:r w:rsidR="002C67FD">
        <w:t xml:space="preserve">. </w:t>
      </w:r>
      <w:r w:rsidR="009648DD">
        <w:t xml:space="preserve">  </w:t>
      </w:r>
      <w:r w:rsidR="00CC1E1B">
        <w:t xml:space="preserve">  </w:t>
      </w:r>
    </w:p>
    <w:p w14:paraId="452692BD" w14:textId="3CF85CDE" w:rsidR="002672C7" w:rsidRDefault="00747BE9" w:rsidP="002672C7">
      <w:pPr>
        <w:ind w:left="1080" w:firstLine="45"/>
      </w:pPr>
      <w:r>
        <w:t xml:space="preserve">Entities </w:t>
      </w:r>
      <w:r w:rsidR="00CC1E1B">
        <w:t xml:space="preserve">may wish to utilize </w:t>
      </w:r>
      <w:r w:rsidR="002C67FD">
        <w:t xml:space="preserve">biogenic gases generated on-site in their processes.  </w:t>
      </w:r>
      <w:r w:rsidR="00CC1E1B">
        <w:t xml:space="preserve"> </w:t>
      </w:r>
      <w:r w:rsidR="002672C7">
        <w:t xml:space="preserve">Examples of this include:  1) </w:t>
      </w:r>
      <w:r w:rsidR="00CC1E1B">
        <w:t xml:space="preserve">renewable </w:t>
      </w:r>
      <w:r w:rsidR="002672C7">
        <w:t xml:space="preserve">fuel gas that is derived from onsite processing of biogenic-based agricultural oils and </w:t>
      </w:r>
      <w:r w:rsidR="002C67FD">
        <w:t xml:space="preserve">biogenic-based </w:t>
      </w:r>
      <w:r w:rsidR="002672C7">
        <w:t>waste oils</w:t>
      </w:r>
      <w:r w:rsidR="00FE31F2">
        <w:t xml:space="preserve"> and pyrolysis oils</w:t>
      </w:r>
      <w:r w:rsidR="002672C7">
        <w:t>,</w:t>
      </w:r>
      <w:r w:rsidR="00FE31F2">
        <w:t xml:space="preserve"> </w:t>
      </w:r>
      <w:r w:rsidR="002672C7">
        <w:t xml:space="preserve">and is then used as </w:t>
      </w:r>
      <w:r w:rsidR="002672C7">
        <w:lastRenderedPageBreak/>
        <w:t xml:space="preserve">fuel for refinery heaters and boilers, </w:t>
      </w:r>
      <w:r w:rsidR="00FE31F2">
        <w:t>2</w:t>
      </w:r>
      <w:r w:rsidR="002672C7">
        <w:t xml:space="preserve">) renewable natural gas as fuel for refinery heaters and boilers and 3) renewable natural gas that is used to produce hydrogen.  </w:t>
      </w:r>
    </w:p>
    <w:p w14:paraId="68CDE96B" w14:textId="6DC3C839" w:rsidR="00F94DA5" w:rsidRDefault="002672C7" w:rsidP="002672C7">
      <w:pPr>
        <w:ind w:left="1080"/>
      </w:pPr>
      <w:r>
        <w:t xml:space="preserve">The inclusion of the word “biogas” as a covered fuel </w:t>
      </w:r>
      <w:r w:rsidR="008629E6">
        <w:t xml:space="preserve">threatens these </w:t>
      </w:r>
      <w:r>
        <w:t>positive uses of renewable gases</w:t>
      </w:r>
      <w:r w:rsidR="002C67FD">
        <w:t xml:space="preserve">. </w:t>
      </w:r>
      <w:r>
        <w:t xml:space="preserve">  </w:t>
      </w:r>
    </w:p>
    <w:p w14:paraId="3A8788FF" w14:textId="7971DD06" w:rsidR="003B2231" w:rsidRPr="00513291" w:rsidRDefault="00F94DA5" w:rsidP="002672C7">
      <w:pPr>
        <w:ind w:left="1080"/>
        <w:rPr>
          <w:b/>
          <w:bCs/>
        </w:rPr>
      </w:pPr>
      <w:r w:rsidRPr="00513291">
        <w:rPr>
          <w:b/>
          <w:bCs/>
        </w:rPr>
        <w:t xml:space="preserve">Recommendation:   </w:t>
      </w:r>
      <w:r w:rsidRPr="00D10F03">
        <w:t xml:space="preserve">Delete “biogas” from </w:t>
      </w:r>
      <w:r w:rsidR="002672C7" w:rsidRPr="00D10F03">
        <w:t xml:space="preserve">Section </w:t>
      </w:r>
      <w:r w:rsidRPr="00D10F03">
        <w:t>173-446-040(3)d</w:t>
      </w:r>
      <w:r w:rsidR="00513291" w:rsidRPr="00D10F03">
        <w:t>(a(i)(C ) as it</w:t>
      </w:r>
      <w:r w:rsidR="002672C7" w:rsidRPr="00D10F03">
        <w:t xml:space="preserve">s inclusion </w:t>
      </w:r>
      <w:r w:rsidR="001F388A" w:rsidRPr="00D10F03">
        <w:t xml:space="preserve">contradicts the definitions </w:t>
      </w:r>
      <w:r w:rsidR="002672C7" w:rsidRPr="00D10F03">
        <w:t>and ex</w:t>
      </w:r>
      <w:r w:rsidR="00054BFC" w:rsidRPr="00D10F03">
        <w:t>c</w:t>
      </w:r>
      <w:r w:rsidR="002672C7" w:rsidRPr="00D10F03">
        <w:t>lusions for b</w:t>
      </w:r>
      <w:r w:rsidR="001F388A" w:rsidRPr="00D10F03">
        <w:t>iomass and biofuels.</w:t>
      </w:r>
      <w:r w:rsidR="001F388A" w:rsidRPr="00513291">
        <w:rPr>
          <w:b/>
          <w:bCs/>
        </w:rPr>
        <w:t xml:space="preserve">   </w:t>
      </w:r>
    </w:p>
    <w:p w14:paraId="7A223665" w14:textId="77777777" w:rsidR="002C67FD" w:rsidRDefault="002C67FD" w:rsidP="00C854A3">
      <w:pPr>
        <w:ind w:left="1080"/>
      </w:pPr>
    </w:p>
    <w:p w14:paraId="083AC310" w14:textId="2449637B" w:rsidR="00054BFC" w:rsidRPr="008629E6" w:rsidRDefault="00C854A3" w:rsidP="00B902D5">
      <w:pPr>
        <w:pStyle w:val="ListParagraph"/>
        <w:numPr>
          <w:ilvl w:val="0"/>
          <w:numId w:val="25"/>
        </w:numPr>
        <w:ind w:left="1080"/>
        <w:rPr>
          <w:i/>
          <w:iCs/>
          <w:sz w:val="18"/>
          <w:szCs w:val="18"/>
        </w:rPr>
      </w:pPr>
      <w:r w:rsidRPr="00C854A3">
        <w:rPr>
          <w:b/>
          <w:bCs/>
        </w:rPr>
        <w:t xml:space="preserve">Refinery Processing of Biogenic Materials:   </w:t>
      </w:r>
      <w:r>
        <w:t xml:space="preserve"> </w:t>
      </w:r>
      <w:r w:rsidR="00BC25A5">
        <w:t>A</w:t>
      </w:r>
      <w:r>
        <w:t xml:space="preserve">s discussed earlier, </w:t>
      </w:r>
      <w:r w:rsidR="00BC25A5">
        <w:t xml:space="preserve">Washington refineries could respond to the </w:t>
      </w:r>
      <w:r>
        <w:t xml:space="preserve">proposed regulations </w:t>
      </w:r>
      <w:r w:rsidR="00BC25A5">
        <w:t xml:space="preserve">and process </w:t>
      </w:r>
      <w:r w:rsidR="00B902D5">
        <w:t xml:space="preserve">biogenic feedstocks to produce </w:t>
      </w:r>
      <w:r w:rsidR="00054BFC">
        <w:t xml:space="preserve">a range of </w:t>
      </w:r>
      <w:r w:rsidR="00B902D5">
        <w:t>liquid biofuels and byproducts.  Each refinery has different technologies</w:t>
      </w:r>
      <w:r w:rsidR="00054BFC">
        <w:t xml:space="preserve"> capable of processing different biogenic feedstocks to produce different biofuels</w:t>
      </w:r>
      <w:r w:rsidR="00B902D5">
        <w:t xml:space="preserve">.   Some may </w:t>
      </w:r>
      <w:r w:rsidR="00054BFC">
        <w:t>“</w:t>
      </w:r>
      <w:r w:rsidR="00B902D5">
        <w:t>coprocess</w:t>
      </w:r>
      <w:r w:rsidR="00886C4A">
        <w:t>,</w:t>
      </w:r>
      <w:r w:rsidR="00B902D5">
        <w:t>” which means they will combine biogenic feedstocks with petroleum feedstocks in the reaction process.   Others may do “dedicated” processing, wh</w:t>
      </w:r>
      <w:r w:rsidR="00054BFC">
        <w:t xml:space="preserve">ich means they will dedicate part of the refinery to process only renewable feedstocks.  </w:t>
      </w:r>
      <w:r w:rsidR="00B902D5">
        <w:t xml:space="preserve"> </w:t>
      </w:r>
      <w:r w:rsidR="00054BFC">
        <w:t xml:space="preserve">The optimal solution for each refinery may be different.   </w:t>
      </w:r>
      <w:r w:rsidR="00B902D5">
        <w:t xml:space="preserve">Our experience in California </w:t>
      </w:r>
      <w:r w:rsidR="00054BFC">
        <w:t>suggests t</w:t>
      </w:r>
      <w:r w:rsidR="00B902D5">
        <w:t xml:space="preserve">hat each Washington refinery will need to work with Ecology to establish </w:t>
      </w:r>
      <w:r w:rsidR="00054BFC">
        <w:t xml:space="preserve">unique </w:t>
      </w:r>
      <w:r w:rsidR="00B902D5">
        <w:t>measurement and reporting protocols for proper reporting of biogenic products</w:t>
      </w:r>
      <w:r w:rsidR="00054BFC">
        <w:t xml:space="preserve"> and byproducts</w:t>
      </w:r>
      <w:r w:rsidR="00B902D5">
        <w:t xml:space="preserve">.  </w:t>
      </w:r>
      <w:r w:rsidR="008629E6">
        <w:t>Similar to our California experience, we are</w:t>
      </w:r>
      <w:r w:rsidR="00B902D5">
        <w:t xml:space="preserve"> assum</w:t>
      </w:r>
      <w:r w:rsidR="008629E6">
        <w:t>ing</w:t>
      </w:r>
      <w:r w:rsidR="00B902D5">
        <w:t xml:space="preserve"> that Ecology is agreeable to developing th</w:t>
      </w:r>
      <w:r w:rsidR="008629E6">
        <w:t xml:space="preserve">e necessary </w:t>
      </w:r>
      <w:r w:rsidR="00B902D5">
        <w:t xml:space="preserve">protocols with refineries. </w:t>
      </w:r>
      <w:r w:rsidR="008629E6">
        <w:t>Based on this assumption, th</w:t>
      </w:r>
      <w:r w:rsidR="00054BFC">
        <w:t xml:space="preserve">e existing language in Section 173-446-040(2) </w:t>
      </w:r>
      <w:r w:rsidR="008629E6">
        <w:t xml:space="preserve">is </w:t>
      </w:r>
      <w:r w:rsidR="00054BFC">
        <w:t>adequate as written for now where it states: “Exemptions:   Covered emissions do not include the following emissions reported under chapter 173-441 WAC: (i) carbon dioxide emissions from the combustion of biomass, renewable fuels of biogenic origin, or biofuels from any supplier or first jurisdictional deliverer</w:t>
      </w:r>
      <w:r w:rsidR="00054BFC" w:rsidRPr="00E12346">
        <w:rPr>
          <w:i/>
          <w:iCs/>
          <w:color w:val="4472C4" w:themeColor="accent1"/>
          <w:sz w:val="18"/>
          <w:szCs w:val="18"/>
        </w:rPr>
        <w:t>”</w:t>
      </w:r>
      <w:r w:rsidR="008629E6">
        <w:rPr>
          <w:i/>
          <w:iCs/>
          <w:color w:val="4472C4" w:themeColor="accent1"/>
          <w:sz w:val="18"/>
          <w:szCs w:val="18"/>
        </w:rPr>
        <w:t xml:space="preserve">. </w:t>
      </w:r>
      <w:r w:rsidR="008629E6">
        <w:rPr>
          <w:color w:val="4472C4" w:themeColor="accent1"/>
        </w:rPr>
        <w:t xml:space="preserve"> </w:t>
      </w:r>
      <w:r w:rsidR="008629E6" w:rsidRPr="008629E6">
        <w:t xml:space="preserve">If our assumption is incorrect, this language may need to be further clarified.  </w:t>
      </w:r>
      <w:r w:rsidR="00054BFC" w:rsidRPr="008629E6">
        <w:rPr>
          <w:i/>
          <w:iCs/>
          <w:sz w:val="18"/>
          <w:szCs w:val="18"/>
        </w:rPr>
        <w:t xml:space="preserve"> </w:t>
      </w:r>
      <w:r w:rsidR="00E12346" w:rsidRPr="008629E6">
        <w:rPr>
          <w:i/>
          <w:iCs/>
          <w:sz w:val="18"/>
          <w:szCs w:val="18"/>
        </w:rPr>
        <w:t xml:space="preserve">  </w:t>
      </w:r>
    </w:p>
    <w:p w14:paraId="76FC254E" w14:textId="238FB7BD" w:rsidR="002672C7" w:rsidRDefault="002672C7" w:rsidP="00227A49"/>
    <w:p w14:paraId="5B88A181" w14:textId="59212E85" w:rsidR="00B902D5" w:rsidRPr="00751630" w:rsidRDefault="00054BFC" w:rsidP="00227A49">
      <w:pPr>
        <w:rPr>
          <w:b/>
          <w:bCs/>
          <w:sz w:val="24"/>
          <w:szCs w:val="24"/>
        </w:rPr>
      </w:pPr>
      <w:r w:rsidRPr="00751630">
        <w:rPr>
          <w:b/>
          <w:bCs/>
          <w:sz w:val="24"/>
          <w:szCs w:val="24"/>
        </w:rPr>
        <w:t>Holding Limits and Auction Purchase Limits</w:t>
      </w:r>
    </w:p>
    <w:p w14:paraId="788295C2" w14:textId="0F99B9C4" w:rsidR="00C915BF" w:rsidRDefault="00CE6CE7" w:rsidP="00CE6CE7">
      <w:pPr>
        <w:pStyle w:val="ListParagraph"/>
        <w:numPr>
          <w:ilvl w:val="0"/>
          <w:numId w:val="25"/>
        </w:numPr>
      </w:pPr>
      <w:r w:rsidRPr="00CE6CE7">
        <w:rPr>
          <w:b/>
          <w:bCs/>
        </w:rPr>
        <w:t>Holding Limit:</w:t>
      </w:r>
      <w:r>
        <w:t xml:space="preserve">  </w:t>
      </w:r>
      <w:r w:rsidR="00C915BF">
        <w:t xml:space="preserve"> A company with a large compliance obligation must manage their holding account and compliance account to meet the combined limit defined in Section 173-446-150(2).   The mathematical limit in (2)(a), which we calculate to be roughly 3.5 million tonnes</w:t>
      </w:r>
      <w:r w:rsidR="00C24FC0">
        <w:t xml:space="preserve"> in the early years</w:t>
      </w:r>
      <w:r w:rsidR="00C915BF">
        <w:t xml:space="preserve">, is constraining for a company that may have an annual compliance obligation of </w:t>
      </w:r>
      <w:r w:rsidR="00BB577B">
        <w:t xml:space="preserve">above 3.5 </w:t>
      </w:r>
      <w:r w:rsidR="00C915BF">
        <w:t>million tonnes</w:t>
      </w:r>
      <w:r w:rsidR="00B36A6D">
        <w:t xml:space="preserve">. </w:t>
      </w:r>
      <w:r w:rsidR="00C915BF">
        <w:t xml:space="preserve">  </w:t>
      </w:r>
    </w:p>
    <w:p w14:paraId="3857102E" w14:textId="080665F8" w:rsidR="00C915BF" w:rsidRDefault="00C915BF" w:rsidP="00C915BF">
      <w:pPr>
        <w:ind w:left="1440"/>
      </w:pPr>
      <w:r>
        <w:t xml:space="preserve">  </w:t>
      </w:r>
    </w:p>
    <w:p w14:paraId="69028E30" w14:textId="531303E3" w:rsidR="00054BFC" w:rsidRDefault="00C915BF" w:rsidP="00C915BF">
      <w:pPr>
        <w:ind w:left="1800"/>
      </w:pPr>
      <w:r>
        <w:t>However, we note that (2)(c ) state</w:t>
      </w:r>
      <w:r w:rsidR="00C24FC0">
        <w:t xml:space="preserve">s that the </w:t>
      </w:r>
      <w:r>
        <w:t>holding limit in (2)(a) of roughly 3.5 million tonnes “do not apply to the allowances held in the compliance account …….that are needed to cover est</w:t>
      </w:r>
      <w:r w:rsidR="00C24FC0">
        <w:t>imated</w:t>
      </w:r>
      <w:r>
        <w:t xml:space="preserve"> GHG emissions for the current year or emissions for preceding years.”   We interpret this to mean</w:t>
      </w:r>
      <w:r w:rsidR="00785D08">
        <w:t xml:space="preserve"> that the </w:t>
      </w:r>
      <w:r w:rsidR="00737E56">
        <w:t xml:space="preserve">holding </w:t>
      </w:r>
      <w:r w:rsidR="00785D08">
        <w:t xml:space="preserve">limit excludes the volume of allowances </w:t>
      </w:r>
      <w:r w:rsidR="00737E56">
        <w:t xml:space="preserve">needed for eventual surrender to Ecology for compliance.  </w:t>
      </w:r>
      <w:r w:rsidR="00C24FC0">
        <w:t xml:space="preserve">This is the only feasible way we could comply with the holding limit in </w:t>
      </w:r>
      <w:r w:rsidR="00C24FC0">
        <w:lastRenderedPageBreak/>
        <w:t xml:space="preserve">Section 173-446-150.   Please confirm that our interpretation is correct.   If incorrect, </w:t>
      </w:r>
      <w:r w:rsidR="00785D08">
        <w:t xml:space="preserve">increases </w:t>
      </w:r>
      <w:r w:rsidR="00C24FC0">
        <w:t xml:space="preserve">to the holding limit in (2)(a) would be required to allow compliance.   </w:t>
      </w:r>
    </w:p>
    <w:p w14:paraId="26B578B3" w14:textId="77777777" w:rsidR="00D10F03" w:rsidRPr="00D10F03" w:rsidRDefault="00D10F03" w:rsidP="00D10F03">
      <w:pPr>
        <w:ind w:left="1440"/>
      </w:pPr>
    </w:p>
    <w:p w14:paraId="632AB5BE" w14:textId="01E5A34D" w:rsidR="00785D08" w:rsidRDefault="00CE6CE7" w:rsidP="00990DBA">
      <w:pPr>
        <w:pStyle w:val="ListParagraph"/>
        <w:numPr>
          <w:ilvl w:val="0"/>
          <w:numId w:val="25"/>
        </w:numPr>
      </w:pPr>
      <w:r w:rsidRPr="00990DBA">
        <w:rPr>
          <w:b/>
          <w:bCs/>
        </w:rPr>
        <w:t xml:space="preserve">Purchase Limit:   </w:t>
      </w:r>
      <w:r w:rsidRPr="00CB1034">
        <w:t xml:space="preserve">In our January 26, </w:t>
      </w:r>
      <w:r w:rsidR="00990DBA" w:rsidRPr="00CB1034">
        <w:t>2022,</w:t>
      </w:r>
      <w:r w:rsidRPr="00CB1034">
        <w:t xml:space="preserve"> letter we communicated our concern about the proposed limit in chapter 173-446-330 that covered entities shall not purchase more than 10 percent of the allowances available at each auction.  </w:t>
      </w:r>
      <w:r w:rsidR="00CB1034" w:rsidRPr="00CB1034">
        <w:t xml:space="preserve">It is possible that our requirement for compliance may exceed </w:t>
      </w:r>
      <w:r w:rsidR="00785D08">
        <w:t xml:space="preserve">the </w:t>
      </w:r>
      <w:r w:rsidR="00CB1034" w:rsidRPr="00CB1034">
        <w:t xml:space="preserve">10 percent </w:t>
      </w:r>
      <w:r w:rsidR="00785D08">
        <w:t xml:space="preserve">limit. </w:t>
      </w:r>
      <w:r w:rsidR="00CB1034" w:rsidRPr="00CB1034">
        <w:t xml:space="preserve"> </w:t>
      </w:r>
      <w:r w:rsidR="00886C4A">
        <w:t xml:space="preserve">As a result, the purchase limit </w:t>
      </w:r>
      <w:r w:rsidR="00785D08">
        <w:t xml:space="preserve">could force </w:t>
      </w:r>
      <w:r w:rsidR="00CB1034" w:rsidRPr="00CB1034">
        <w:t xml:space="preserve">Phillips 66 </w:t>
      </w:r>
      <w:r w:rsidR="00990DBA">
        <w:t xml:space="preserve">and other entities </w:t>
      </w:r>
      <w:r w:rsidR="00CB1034" w:rsidRPr="00CB1034">
        <w:t>to purchase allowances in the external market</w:t>
      </w:r>
      <w:r w:rsidR="00785D08">
        <w:t>s</w:t>
      </w:r>
      <w:r w:rsidR="00CB1034" w:rsidRPr="00CB1034">
        <w:t xml:space="preserve"> just to ensure compliance.  </w:t>
      </w:r>
    </w:p>
    <w:p w14:paraId="76DFC2B7" w14:textId="6224AA9A" w:rsidR="00990DBA" w:rsidRDefault="00CB1034" w:rsidP="00990DBA">
      <w:pPr>
        <w:ind w:left="1800"/>
      </w:pPr>
      <w:r w:rsidRPr="00990DBA">
        <w:rPr>
          <w:b/>
          <w:bCs/>
        </w:rPr>
        <w:t xml:space="preserve">Recommendation:  </w:t>
      </w:r>
      <w:r w:rsidR="00990DBA">
        <w:t xml:space="preserve">We recommend expanding the purchase limit to 25 percent of allowances at each auction, or Ecology should interpret the statute’s direction for “available allowances” to include allowances allocated to the APCR plus those provided at no cost to electricity and natural gas providers and EITE industry.  In parallel with this, we do recommend that Ecology evaluate the obligation of larger obligated parties and their ability to purchase sufficient allowances at auction, and recommend future legislative changes where needed.   </w:t>
      </w:r>
    </w:p>
    <w:p w14:paraId="693E5691" w14:textId="198FD1F3" w:rsidR="00CE6CE7" w:rsidRDefault="00CE6CE7" w:rsidP="00227A49"/>
    <w:p w14:paraId="24571840" w14:textId="622EBC15" w:rsidR="007C5D86" w:rsidRPr="00751630" w:rsidRDefault="007C5D86" w:rsidP="007C5D86">
      <w:pPr>
        <w:rPr>
          <w:b/>
          <w:bCs/>
          <w:sz w:val="24"/>
          <w:szCs w:val="24"/>
        </w:rPr>
      </w:pPr>
      <w:r>
        <w:rPr>
          <w:b/>
          <w:bCs/>
          <w:sz w:val="24"/>
          <w:szCs w:val="24"/>
        </w:rPr>
        <w:t xml:space="preserve">Phillips 66 Ferndale Refinery </w:t>
      </w:r>
    </w:p>
    <w:p w14:paraId="62A3F60A" w14:textId="37640F3D" w:rsidR="007B1521" w:rsidRDefault="007C5D86" w:rsidP="00227A49">
      <w:r>
        <w:t xml:space="preserve">Our Ferndale, Washington refinery has been producing fuels for Washington and Oregon consumers since 1954.   It has </w:t>
      </w:r>
      <w:r w:rsidR="00434160">
        <w:t xml:space="preserve">benefitted from </w:t>
      </w:r>
      <w:r>
        <w:t>many major improvement</w:t>
      </w:r>
      <w:r w:rsidR="007B1521">
        <w:t>s</w:t>
      </w:r>
      <w:r>
        <w:t xml:space="preserve"> in its six decades of operation</w:t>
      </w:r>
      <w:r w:rsidR="005436FF">
        <w:t xml:space="preserve"> including </w:t>
      </w:r>
      <w:r w:rsidR="00434160">
        <w:t xml:space="preserve">continuous improvement in </w:t>
      </w:r>
      <w:r w:rsidR="007B1521">
        <w:t>energy efficiency and reduc</w:t>
      </w:r>
      <w:r w:rsidR="005436FF">
        <w:t xml:space="preserve">tion of </w:t>
      </w:r>
      <w:r w:rsidR="007B1521">
        <w:t>GHG emissions</w:t>
      </w:r>
      <w:r w:rsidR="00434160">
        <w:t xml:space="preserve">. </w:t>
      </w:r>
      <w:r w:rsidR="007B1521">
        <w:t xml:space="preserve">We are proud that Ferndale has been certified by the US Environmental Protection Agency (EPA) as an “Energy Star” facility in seven of the last eight certification years.  </w:t>
      </w:r>
      <w:r>
        <w:t xml:space="preserve"> </w:t>
      </w:r>
    </w:p>
    <w:p w14:paraId="3EA1802A" w14:textId="2CA19F5A" w:rsidR="005436FF" w:rsidRDefault="005436FF" w:rsidP="005436FF">
      <w:r>
        <w:t xml:space="preserve">These comments have stressed that Ecology should ensure that the three </w:t>
      </w:r>
      <w:r w:rsidR="00886C4A">
        <w:t xml:space="preserve">key </w:t>
      </w:r>
      <w:r>
        <w:t xml:space="preserve">carbon regulations (Chapters 173-441, 446 and 424) work together to encourage production and use of biofuels in Washington, and that this could prove to be one of the largest GHG-reducing actions that Washington can pursue.  </w:t>
      </w:r>
    </w:p>
    <w:p w14:paraId="2A4A214E" w14:textId="1C801FAF" w:rsidR="005436FF" w:rsidRDefault="005436FF" w:rsidP="005436FF">
      <w:r>
        <w:t>Phillips 66 did pursue addi</w:t>
      </w:r>
      <w:r w:rsidR="004D1F5A">
        <w:t>ng m</w:t>
      </w:r>
      <w:r>
        <w:t xml:space="preserve">ajor new renewable fuels facilities at Ferndale in 2018-2020 and reached an advanced stage of </w:t>
      </w:r>
      <w:r w:rsidR="004D1F5A">
        <w:t xml:space="preserve">project </w:t>
      </w:r>
      <w:r>
        <w:t xml:space="preserve">engineering.  The project unfortunately did not advance due in part to </w:t>
      </w:r>
      <w:r w:rsidR="00737E56">
        <w:t xml:space="preserve">uncertainties on environmental permitting.  </w:t>
      </w:r>
      <w:r>
        <w:t xml:space="preserve">State and County/local support </w:t>
      </w:r>
      <w:r w:rsidR="008629E6">
        <w:t xml:space="preserve">is absolutely necessary as Phillips 66 and others consider </w:t>
      </w:r>
      <w:r>
        <w:t>future biofuels and/or other clean energy initiatives</w:t>
      </w:r>
      <w:r w:rsidR="004D1F5A">
        <w:t xml:space="preserve"> at Ferndale or elsewhere in the State</w:t>
      </w:r>
      <w:r>
        <w:t xml:space="preserve">.   </w:t>
      </w:r>
    </w:p>
    <w:p w14:paraId="3D76098E" w14:textId="54BEAF83" w:rsidR="007C5D86" w:rsidRDefault="007C5D86" w:rsidP="00227A49">
      <w:r>
        <w:t xml:space="preserve">   </w:t>
      </w:r>
    </w:p>
    <w:p w14:paraId="240BDD29" w14:textId="49DB2D77" w:rsidR="007C5D86" w:rsidRPr="006542A7" w:rsidRDefault="007B1521" w:rsidP="00227A49">
      <w:pPr>
        <w:rPr>
          <w:b/>
          <w:bCs/>
          <w:sz w:val="26"/>
          <w:szCs w:val="26"/>
        </w:rPr>
      </w:pPr>
      <w:r w:rsidRPr="006542A7">
        <w:rPr>
          <w:b/>
          <w:bCs/>
          <w:sz w:val="26"/>
          <w:szCs w:val="26"/>
        </w:rPr>
        <w:t>Project Development</w:t>
      </w:r>
    </w:p>
    <w:p w14:paraId="20B8C232" w14:textId="549A225A" w:rsidR="00B62645" w:rsidRDefault="006542A7" w:rsidP="00227A49">
      <w:r>
        <w:t>Washington law</w:t>
      </w:r>
      <w:r w:rsidR="00434160">
        <w:t xml:space="preserve">, supported by the </w:t>
      </w:r>
      <w:r>
        <w:t>Cap and Invest regulation</w:t>
      </w:r>
      <w:r w:rsidR="00434160">
        <w:t>,</w:t>
      </w:r>
      <w:r>
        <w:t xml:space="preserve"> require</w:t>
      </w:r>
      <w:r w:rsidR="00434160">
        <w:t>s</w:t>
      </w:r>
      <w:r>
        <w:t xml:space="preserve"> that Washington </w:t>
      </w:r>
      <w:r w:rsidR="00B62645">
        <w:t xml:space="preserve">reduce </w:t>
      </w:r>
      <w:r>
        <w:t>statewide GHG emissions by 45% by 2030</w:t>
      </w:r>
      <w:r w:rsidR="00B62645">
        <w:t xml:space="preserve">, </w:t>
      </w:r>
      <w:r>
        <w:t xml:space="preserve">with even more stringent goals </w:t>
      </w:r>
      <w:r w:rsidR="004D1F5A">
        <w:t xml:space="preserve">in </w:t>
      </w:r>
      <w:r>
        <w:t xml:space="preserve">2040 and 2050.   This </w:t>
      </w:r>
      <w:r w:rsidR="004D1F5A">
        <w:lastRenderedPageBreak/>
        <w:t xml:space="preserve">progress </w:t>
      </w:r>
      <w:r>
        <w:t xml:space="preserve">cannot happen without combined effort from government and industry to successfully </w:t>
      </w:r>
      <w:r w:rsidR="00B62645">
        <w:t xml:space="preserve">plan, </w:t>
      </w:r>
      <w:r>
        <w:t xml:space="preserve">design, permit, built and </w:t>
      </w:r>
      <w:r w:rsidR="00B62645">
        <w:t xml:space="preserve">operate </w:t>
      </w:r>
      <w:r>
        <w:t xml:space="preserve">new technologies </w:t>
      </w:r>
      <w:r w:rsidR="00B62645">
        <w:t>to</w:t>
      </w:r>
      <w:r>
        <w:t xml:space="preserve"> reduce </w:t>
      </w:r>
      <w:r w:rsidR="00434160">
        <w:t xml:space="preserve">statewide </w:t>
      </w:r>
      <w:r>
        <w:t xml:space="preserve">GHG. </w:t>
      </w:r>
    </w:p>
    <w:p w14:paraId="329C273B" w14:textId="637068DF" w:rsidR="007C5D86" w:rsidRDefault="00B62645" w:rsidP="00227A49">
      <w:r>
        <w:t xml:space="preserve">Projects that reduce or enable GHG reductions should receive proper environmental and permitting review but may deserve an expedited process to secure GHG reductions as soon as possible.  The State and companies must invest billions of dollars in the next 20 years to achieve the </w:t>
      </w:r>
      <w:r w:rsidR="004D1F5A">
        <w:t xml:space="preserve">future goals.  </w:t>
      </w:r>
      <w:r>
        <w:t xml:space="preserve"> Project developers must have confidence that </w:t>
      </w:r>
      <w:r w:rsidR="008629E6">
        <w:t xml:space="preserve">projects will be approved and can be built </w:t>
      </w:r>
      <w:r>
        <w:t xml:space="preserve">within a reasonable period of time.  Projects that reduce GHG emissions sooner result in lower cumulative GHG in the atmosphere.   We support Ecology efforts to streamline project review and permitting.   </w:t>
      </w:r>
    </w:p>
    <w:p w14:paraId="495C32D3" w14:textId="77777777" w:rsidR="007C5D86" w:rsidRDefault="007C5D86" w:rsidP="00227A49"/>
    <w:p w14:paraId="15B3E139" w14:textId="47CB9E71" w:rsidR="00B11540" w:rsidRPr="00450831" w:rsidRDefault="006D1910" w:rsidP="00B11540">
      <w:pPr>
        <w:rPr>
          <w:b/>
          <w:bCs/>
        </w:rPr>
      </w:pPr>
      <w:r>
        <w:rPr>
          <w:b/>
          <w:bCs/>
        </w:rPr>
        <w:t>Than</w:t>
      </w:r>
      <w:r w:rsidR="00B11540">
        <w:rPr>
          <w:b/>
          <w:bCs/>
        </w:rPr>
        <w:t>k</w:t>
      </w:r>
      <w:r w:rsidR="006A4E38">
        <w:rPr>
          <w:b/>
          <w:bCs/>
        </w:rPr>
        <w:t xml:space="preserve"> you</w:t>
      </w:r>
      <w:r w:rsidR="00B11540">
        <w:rPr>
          <w:b/>
          <w:bCs/>
        </w:rPr>
        <w:t xml:space="preserve"> for this opportunity to submit comments.  You can reach me at 832-765-1779 or </w:t>
      </w:r>
      <w:hyperlink r:id="rId12" w:history="1">
        <w:r w:rsidR="000E3C12" w:rsidRPr="00450831">
          <w:rPr>
            <w:rStyle w:val="Hyperlink"/>
            <w:b/>
            <w:bCs/>
            <w:color w:val="auto"/>
            <w:u w:val="none"/>
          </w:rPr>
          <w:t>steven.d.smith@p66.com</w:t>
        </w:r>
      </w:hyperlink>
      <w:r w:rsidR="00E12346" w:rsidRPr="00450831">
        <w:rPr>
          <w:rStyle w:val="Hyperlink"/>
          <w:b/>
          <w:bCs/>
          <w:color w:val="auto"/>
          <w:u w:val="none"/>
        </w:rPr>
        <w:t xml:space="preserve">, </w:t>
      </w:r>
      <w:r w:rsidR="00450831" w:rsidRPr="00450831">
        <w:rPr>
          <w:rStyle w:val="Hyperlink"/>
          <w:b/>
          <w:bCs/>
          <w:color w:val="auto"/>
          <w:u w:val="none"/>
        </w:rPr>
        <w:t xml:space="preserve"> </w:t>
      </w:r>
      <w:r w:rsidR="00E12346" w:rsidRPr="00450831">
        <w:rPr>
          <w:rStyle w:val="Hyperlink"/>
          <w:b/>
          <w:bCs/>
          <w:color w:val="auto"/>
          <w:u w:val="none"/>
        </w:rPr>
        <w:t>or</w:t>
      </w:r>
      <w:r w:rsidR="00912E35" w:rsidRPr="00450831">
        <w:rPr>
          <w:rStyle w:val="Hyperlink"/>
          <w:b/>
          <w:bCs/>
          <w:color w:val="auto"/>
          <w:u w:val="none"/>
        </w:rPr>
        <w:t xml:space="preserve"> Sourabh Pansare at 832-865-1274, or </w:t>
      </w:r>
      <w:r w:rsidR="00E12346" w:rsidRPr="00450831">
        <w:rPr>
          <w:rStyle w:val="Hyperlink"/>
          <w:b/>
          <w:bCs/>
          <w:color w:val="auto"/>
          <w:u w:val="none"/>
        </w:rPr>
        <w:t xml:space="preserve">Lester Keel at our Ferndale Refinery at </w:t>
      </w:r>
      <w:r w:rsidR="004D1F5A" w:rsidRPr="00450831">
        <w:rPr>
          <w:rStyle w:val="Hyperlink"/>
          <w:b/>
          <w:bCs/>
          <w:color w:val="auto"/>
          <w:u w:val="none"/>
        </w:rPr>
        <w:t xml:space="preserve">360-384-8375. </w:t>
      </w:r>
    </w:p>
    <w:p w14:paraId="30D41569" w14:textId="77777777" w:rsidR="00B11540" w:rsidRDefault="00B11540" w:rsidP="00B11540">
      <w:pPr>
        <w:rPr>
          <w:b/>
          <w:bCs/>
        </w:rPr>
      </w:pPr>
    </w:p>
    <w:p w14:paraId="440C3D82" w14:textId="77777777" w:rsidR="00B11540" w:rsidRDefault="00B11540" w:rsidP="00B11540">
      <w:pPr>
        <w:rPr>
          <w:b/>
          <w:bCs/>
        </w:rPr>
      </w:pPr>
      <w:r>
        <w:rPr>
          <w:b/>
          <w:bCs/>
        </w:rPr>
        <w:t>Best Regards,</w:t>
      </w:r>
    </w:p>
    <w:p w14:paraId="24A0827D" w14:textId="0DBB9F29" w:rsidR="0030605F" w:rsidRDefault="0030605F" w:rsidP="00B11540">
      <w:pPr>
        <w:rPr>
          <w:b/>
          <w:bCs/>
        </w:rPr>
      </w:pPr>
    </w:p>
    <w:p w14:paraId="71D59AFE" w14:textId="77777777" w:rsidR="00063D21" w:rsidRDefault="00063D21" w:rsidP="00B11540">
      <w:pPr>
        <w:rPr>
          <w:b/>
          <w:bCs/>
        </w:rPr>
      </w:pPr>
    </w:p>
    <w:p w14:paraId="307FAFA0" w14:textId="4E982364" w:rsidR="00C24FC0" w:rsidRDefault="00B11540" w:rsidP="00B11540">
      <w:pPr>
        <w:rPr>
          <w:b/>
          <w:bCs/>
        </w:rPr>
      </w:pPr>
      <w:r>
        <w:rPr>
          <w:b/>
          <w:bCs/>
        </w:rPr>
        <w:t xml:space="preserve">Steven D. Smith </w:t>
      </w:r>
    </w:p>
    <w:p w14:paraId="56CE151E" w14:textId="3B0D14CA" w:rsidR="00C24FC0" w:rsidRDefault="00C24FC0" w:rsidP="00B11540">
      <w:pPr>
        <w:rPr>
          <w:b/>
          <w:bCs/>
        </w:rPr>
      </w:pPr>
    </w:p>
    <w:p w14:paraId="7FE34AA4" w14:textId="4DB37DCC" w:rsidR="00C24FC0" w:rsidRDefault="00C24FC0" w:rsidP="00B11540">
      <w:pPr>
        <w:rPr>
          <w:b/>
          <w:bCs/>
        </w:rPr>
      </w:pPr>
    </w:p>
    <w:p w14:paraId="79EDDDA3" w14:textId="355CB0F3" w:rsidR="00C24FC0" w:rsidRDefault="00C24FC0" w:rsidP="00B11540">
      <w:pPr>
        <w:rPr>
          <w:b/>
          <w:bCs/>
        </w:rPr>
      </w:pPr>
    </w:p>
    <w:p w14:paraId="3FFD2222" w14:textId="6D13539B" w:rsidR="00C24FC0" w:rsidRDefault="00C24FC0" w:rsidP="00B11540">
      <w:pPr>
        <w:rPr>
          <w:b/>
          <w:bCs/>
        </w:rPr>
      </w:pPr>
    </w:p>
    <w:p w14:paraId="197B58AC" w14:textId="2C057F99" w:rsidR="00C24FC0" w:rsidRDefault="00C24FC0" w:rsidP="00B11540">
      <w:pPr>
        <w:rPr>
          <w:b/>
          <w:bCs/>
        </w:rPr>
      </w:pPr>
    </w:p>
    <w:p w14:paraId="69FCE480" w14:textId="25D6ED20" w:rsidR="00C24FC0" w:rsidRDefault="00C24FC0" w:rsidP="00B11540">
      <w:pPr>
        <w:rPr>
          <w:b/>
          <w:bCs/>
        </w:rPr>
      </w:pPr>
    </w:p>
    <w:p w14:paraId="4153AA4F" w14:textId="41B96FB1" w:rsidR="00C24FC0" w:rsidRDefault="00C24FC0" w:rsidP="00B11540">
      <w:pPr>
        <w:rPr>
          <w:b/>
          <w:bCs/>
        </w:rPr>
      </w:pPr>
    </w:p>
    <w:p w14:paraId="01FEAEB9" w14:textId="2281A562" w:rsidR="00C24FC0" w:rsidRDefault="00C24FC0" w:rsidP="00B11540">
      <w:pPr>
        <w:rPr>
          <w:b/>
          <w:bCs/>
        </w:rPr>
      </w:pPr>
    </w:p>
    <w:p w14:paraId="62B26097" w14:textId="70307657" w:rsidR="00C24FC0" w:rsidRDefault="00C24FC0" w:rsidP="00B11540">
      <w:pPr>
        <w:rPr>
          <w:b/>
          <w:bCs/>
        </w:rPr>
      </w:pPr>
    </w:p>
    <w:p w14:paraId="0E38E09E" w14:textId="370DCE5D" w:rsidR="00C24FC0" w:rsidRDefault="00C24FC0" w:rsidP="00B11540">
      <w:pPr>
        <w:rPr>
          <w:b/>
          <w:bCs/>
        </w:rPr>
      </w:pPr>
    </w:p>
    <w:p w14:paraId="27B28BC5" w14:textId="77777777" w:rsidR="00C24FC0" w:rsidRDefault="00C24FC0" w:rsidP="00B11540">
      <w:pPr>
        <w:rPr>
          <w:b/>
          <w:bCs/>
        </w:rPr>
      </w:pPr>
    </w:p>
    <w:sectPr w:rsidR="00C24FC0" w:rsidSect="00230A14">
      <w:footerReference w:type="default" r:id="rId13"/>
      <w:headerReference w:type="first" r:id="rId14"/>
      <w:footerReference w:type="first" r:id="rId15"/>
      <w:pgSz w:w="12240" w:h="15840" w:code="1"/>
      <w:pgMar w:top="1440" w:right="1440" w:bottom="1440" w:left="1440" w:header="1728"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7ECD" w14:textId="77777777" w:rsidR="0053459A" w:rsidRDefault="0053459A" w:rsidP="004F56A4">
      <w:pPr>
        <w:spacing w:after="0" w:line="240" w:lineRule="auto"/>
      </w:pPr>
      <w:r>
        <w:separator/>
      </w:r>
    </w:p>
  </w:endnote>
  <w:endnote w:type="continuationSeparator" w:id="0">
    <w:p w14:paraId="21678FCA" w14:textId="77777777" w:rsidR="0053459A" w:rsidRDefault="0053459A" w:rsidP="004F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3DF" w14:textId="77777777" w:rsidR="004F56A4" w:rsidRDefault="0097074A" w:rsidP="00230A14">
    <w:pPr>
      <w:pStyle w:val="Footer"/>
      <w:tabs>
        <w:tab w:val="clear" w:pos="4680"/>
        <w:tab w:val="clear" w:pos="9360"/>
        <w:tab w:val="left" w:pos="5307"/>
      </w:tabs>
    </w:pPr>
    <w:r>
      <w:tab/>
    </w:r>
    <w:r w:rsidR="00230A14">
      <w:rPr>
        <w:noProof/>
      </w:rPr>
      <w:drawing>
        <wp:anchor distT="0" distB="0" distL="114300" distR="114300" simplePos="0" relativeHeight="251670528" behindDoc="0" locked="0" layoutInCell="1" allowOverlap="1" wp14:anchorId="7C600FA6" wp14:editId="0C4544D3">
          <wp:simplePos x="0" y="0"/>
          <wp:positionH relativeFrom="column">
            <wp:posOffset>0</wp:posOffset>
          </wp:positionH>
          <wp:positionV relativeFrom="paragraph">
            <wp:posOffset>15708</wp:posOffset>
          </wp:positionV>
          <wp:extent cx="5930265" cy="8623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86233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FAC" w14:textId="77777777" w:rsidR="002F6DE9" w:rsidRDefault="00C12091" w:rsidP="002F6DE9">
    <w:pPr>
      <w:pStyle w:val="Footer"/>
    </w:pPr>
    <w:r>
      <w:rPr>
        <w:noProof/>
      </w:rPr>
      <w:drawing>
        <wp:anchor distT="0" distB="0" distL="114300" distR="114300" simplePos="0" relativeHeight="251668480" behindDoc="0" locked="0" layoutInCell="1" allowOverlap="1" wp14:anchorId="56798072" wp14:editId="0E41757A">
          <wp:simplePos x="0" y="0"/>
          <wp:positionH relativeFrom="column">
            <wp:posOffset>0</wp:posOffset>
          </wp:positionH>
          <wp:positionV relativeFrom="paragraph">
            <wp:posOffset>27138</wp:posOffset>
          </wp:positionV>
          <wp:extent cx="5930265" cy="8623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862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ADB6" w14:textId="77777777" w:rsidR="0053459A" w:rsidRDefault="0053459A" w:rsidP="004F56A4">
      <w:pPr>
        <w:spacing w:after="0" w:line="240" w:lineRule="auto"/>
      </w:pPr>
      <w:r>
        <w:separator/>
      </w:r>
    </w:p>
  </w:footnote>
  <w:footnote w:type="continuationSeparator" w:id="0">
    <w:p w14:paraId="40EACD47" w14:textId="77777777" w:rsidR="0053459A" w:rsidRDefault="0053459A" w:rsidP="004F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3338" w14:textId="77777777" w:rsidR="002F6DE9" w:rsidRDefault="003C4E74" w:rsidP="002F6DE9">
    <w:pPr>
      <w:pStyle w:val="Header"/>
      <w:tabs>
        <w:tab w:val="clear" w:pos="4680"/>
        <w:tab w:val="left" w:pos="4860"/>
      </w:tabs>
    </w:pPr>
    <w:r w:rsidRPr="002F6DE9">
      <w:rPr>
        <w:noProof/>
      </w:rPr>
      <mc:AlternateContent>
        <mc:Choice Requires="wps">
          <w:drawing>
            <wp:anchor distT="45720" distB="45720" distL="114300" distR="114300" simplePos="0" relativeHeight="251673600" behindDoc="0" locked="0" layoutInCell="1" allowOverlap="1" wp14:anchorId="586E0D52" wp14:editId="1101E53F">
              <wp:simplePos x="0" y="0"/>
              <wp:positionH relativeFrom="column">
                <wp:posOffset>-140335</wp:posOffset>
              </wp:positionH>
              <wp:positionV relativeFrom="paragraph">
                <wp:posOffset>-298467</wp:posOffset>
              </wp:positionV>
              <wp:extent cx="5629910" cy="3632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363220"/>
                      </a:xfrm>
                      <a:prstGeom prst="rect">
                        <a:avLst/>
                      </a:prstGeom>
                      <a:noFill/>
                      <a:ln w="9525">
                        <a:noFill/>
                        <a:miter lim="800000"/>
                        <a:headEnd/>
                        <a:tailEnd/>
                      </a:ln>
                    </wps:spPr>
                    <wps:txbx>
                      <w:txbxContent>
                        <w:p w14:paraId="0044778E" w14:textId="77777777" w:rsidR="00DA50DA" w:rsidRPr="004A6F7F" w:rsidRDefault="00DA50DA" w:rsidP="00DA50DA">
                          <w:pPr>
                            <w:spacing w:after="0"/>
                            <w:rPr>
                              <w:rFonts w:ascii="Arial" w:hAnsi="Arial" w:cs="Arial"/>
                              <w:b/>
                              <w:color w:val="95866F"/>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E0D52" id="_x0000_t202" coordsize="21600,21600" o:spt="202" path="m,l,21600r21600,l21600,xe">
              <v:stroke joinstyle="miter"/>
              <v:path gradientshapeok="t" o:connecttype="rect"/>
            </v:shapetype>
            <v:shape id="Text Box 2" o:spid="_x0000_s1026" type="#_x0000_t202" style="position:absolute;margin-left:-11.05pt;margin-top:-23.5pt;width:443.3pt;height:2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KCwIAAPMDAAAOAAAAZHJzL2Uyb0RvYy54bWysU9tu2zAMfR+wfxD0vjhxk6w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" filled="f" stroked="f">
              <v:textbox>
                <w:txbxContent>
                  <w:p w14:paraId="0044778E" w14:textId="77777777" w:rsidR="00DA50DA" w:rsidRPr="004A6F7F" w:rsidRDefault="00DA50DA" w:rsidP="00DA50DA">
                    <w:pPr>
                      <w:spacing w:after="0"/>
                      <w:rPr>
                        <w:rFonts w:ascii="Arial" w:hAnsi="Arial" w:cs="Arial"/>
                        <w:b/>
                        <w:color w:val="95866F"/>
                        <w:sz w:val="32"/>
                        <w:szCs w:val="28"/>
                      </w:rPr>
                    </w:pPr>
                  </w:p>
                </w:txbxContent>
              </v:textbox>
              <w10:wrap type="square"/>
            </v:shape>
          </w:pict>
        </mc:Fallback>
      </mc:AlternateContent>
    </w:r>
    <w:r w:rsidRPr="002F6DE9">
      <w:rPr>
        <w:noProof/>
      </w:rPr>
      <mc:AlternateContent>
        <mc:Choice Requires="wps">
          <w:drawing>
            <wp:anchor distT="45720" distB="45720" distL="114300" distR="114300" simplePos="0" relativeHeight="251666432" behindDoc="0" locked="0" layoutInCell="1" allowOverlap="1" wp14:anchorId="10C46F4A" wp14:editId="5AEE35B5">
              <wp:simplePos x="0" y="0"/>
              <wp:positionH relativeFrom="column">
                <wp:posOffset>-148590</wp:posOffset>
              </wp:positionH>
              <wp:positionV relativeFrom="paragraph">
                <wp:posOffset>-798813</wp:posOffset>
              </wp:positionV>
              <wp:extent cx="5629910" cy="6584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658495"/>
                      </a:xfrm>
                      <a:prstGeom prst="rect">
                        <a:avLst/>
                      </a:prstGeom>
                      <a:noFill/>
                      <a:ln w="9525">
                        <a:noFill/>
                        <a:miter lim="800000"/>
                        <a:headEnd/>
                        <a:tailEnd/>
                      </a:ln>
                    </wps:spPr>
                    <wps:txbx>
                      <w:txbxContent>
                        <w:p w14:paraId="0CB030B4" w14:textId="77777777" w:rsidR="008D3A4B" w:rsidRPr="008539B2" w:rsidRDefault="008D3A4B" w:rsidP="008D3A4B">
                          <w:pPr>
                            <w:spacing w:after="0"/>
                            <w:rPr>
                              <w:rFonts w:ascii="Arial" w:hAnsi="Arial" w:cs="Arial"/>
                              <w:b/>
                              <w:color w:val="95866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6F4A" id="_x0000_s1027" type="#_x0000_t202" style="position:absolute;margin-left:-11.7pt;margin-top:-62.9pt;width:443.3pt;height:5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" filled="f" stroked="f">
              <v:textbox>
                <w:txbxContent>
                  <w:p w14:paraId="0CB030B4" w14:textId="77777777" w:rsidR="008D3A4B" w:rsidRPr="008539B2" w:rsidRDefault="008D3A4B" w:rsidP="008D3A4B">
                    <w:pPr>
                      <w:spacing w:after="0"/>
                      <w:rPr>
                        <w:rFonts w:ascii="Arial" w:hAnsi="Arial" w:cs="Arial"/>
                        <w:b/>
                        <w:color w:val="95866F"/>
                        <w:sz w:val="66"/>
                        <w:szCs w:val="66"/>
                      </w:rPr>
                    </w:pPr>
                  </w:p>
                </w:txbxContent>
              </v:textbox>
              <w10:wrap type="square"/>
            </v:shape>
          </w:pict>
        </mc:Fallback>
      </mc:AlternateContent>
    </w:r>
    <w:r w:rsidR="00230A14">
      <w:rPr>
        <w:rFonts w:ascii="Arial" w:hAnsi="Arial" w:cs="Arial"/>
        <w:b/>
        <w:noProof/>
        <w:color w:val="95866F"/>
        <w:sz w:val="66"/>
        <w:szCs w:val="66"/>
      </w:rPr>
      <w:drawing>
        <wp:anchor distT="0" distB="0" distL="114300" distR="114300" simplePos="0" relativeHeight="251671552" behindDoc="0" locked="0" layoutInCell="1" allowOverlap="1" wp14:anchorId="7F8F5A0F" wp14:editId="397EF493">
          <wp:simplePos x="0" y="0"/>
          <wp:positionH relativeFrom="column">
            <wp:posOffset>5791200</wp:posOffset>
          </wp:positionH>
          <wp:positionV relativeFrom="paragraph">
            <wp:posOffset>-757555</wp:posOffset>
          </wp:positionV>
          <wp:extent cx="815340" cy="78295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88324" t="13603" r="3097" b="15025"/>
                  <a:stretch/>
                </pic:blipFill>
                <pic:spPr bwMode="auto">
                  <a:xfrm>
                    <a:off x="0" y="0"/>
                    <a:ext cx="815340" cy="78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580"/>
    <w:multiLevelType w:val="hybridMultilevel"/>
    <w:tmpl w:val="51406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0FD7245"/>
    <w:multiLevelType w:val="hybridMultilevel"/>
    <w:tmpl w:val="31E223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16B4BC8"/>
    <w:multiLevelType w:val="hybridMultilevel"/>
    <w:tmpl w:val="DA9E8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15793"/>
    <w:multiLevelType w:val="hybridMultilevel"/>
    <w:tmpl w:val="DF683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E35A2"/>
    <w:multiLevelType w:val="hybridMultilevel"/>
    <w:tmpl w:val="8B54AA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683000"/>
    <w:multiLevelType w:val="hybridMultilevel"/>
    <w:tmpl w:val="FFC6E570"/>
    <w:lvl w:ilvl="0" w:tplc="53E609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432FB4"/>
    <w:multiLevelType w:val="hybridMultilevel"/>
    <w:tmpl w:val="91CEF2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BE93302"/>
    <w:multiLevelType w:val="hybridMultilevel"/>
    <w:tmpl w:val="DE1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53CF"/>
    <w:multiLevelType w:val="hybridMultilevel"/>
    <w:tmpl w:val="00E46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0544B0"/>
    <w:multiLevelType w:val="hybridMultilevel"/>
    <w:tmpl w:val="AA12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7F5441"/>
    <w:multiLevelType w:val="hybridMultilevel"/>
    <w:tmpl w:val="1C68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07277"/>
    <w:multiLevelType w:val="hybridMultilevel"/>
    <w:tmpl w:val="B5D0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E2407A"/>
    <w:multiLevelType w:val="hybridMultilevel"/>
    <w:tmpl w:val="57B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D52C9"/>
    <w:multiLevelType w:val="hybridMultilevel"/>
    <w:tmpl w:val="51C41B8A"/>
    <w:lvl w:ilvl="0" w:tplc="53E6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27BB0"/>
    <w:multiLevelType w:val="hybridMultilevel"/>
    <w:tmpl w:val="C4E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241F9"/>
    <w:multiLevelType w:val="hybridMultilevel"/>
    <w:tmpl w:val="930248F6"/>
    <w:lvl w:ilvl="0" w:tplc="889E8220">
      <w:start w:val="1"/>
      <w:numFmt w:val="bullet"/>
      <w:lvlText w:val="-"/>
      <w:lvlJc w:val="left"/>
      <w:pPr>
        <w:ind w:left="1185" w:hanging="360"/>
      </w:pPr>
      <w:rPr>
        <w:rFonts w:ascii="Calibri" w:eastAsiaTheme="minorHAnsi"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4B3505B3"/>
    <w:multiLevelType w:val="hybridMultilevel"/>
    <w:tmpl w:val="953A3E82"/>
    <w:lvl w:ilvl="0" w:tplc="AE3A8B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4FCF70C4"/>
    <w:multiLevelType w:val="hybridMultilevel"/>
    <w:tmpl w:val="A202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E0103E"/>
    <w:multiLevelType w:val="hybridMultilevel"/>
    <w:tmpl w:val="9A10D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6D4421"/>
    <w:multiLevelType w:val="hybridMultilevel"/>
    <w:tmpl w:val="EAAA33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9465EE8"/>
    <w:multiLevelType w:val="hybridMultilevel"/>
    <w:tmpl w:val="491AC6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ADC452A"/>
    <w:multiLevelType w:val="hybridMultilevel"/>
    <w:tmpl w:val="5F9EB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20331AF"/>
    <w:multiLevelType w:val="hybridMultilevel"/>
    <w:tmpl w:val="66E255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78FC39F0"/>
    <w:multiLevelType w:val="hybridMultilevel"/>
    <w:tmpl w:val="EBEA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20B70"/>
    <w:multiLevelType w:val="hybridMultilevel"/>
    <w:tmpl w:val="DED2BAF2"/>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23"/>
  </w:num>
  <w:num w:numId="2">
    <w:abstractNumId w:val="6"/>
  </w:num>
  <w:num w:numId="3">
    <w:abstractNumId w:val="12"/>
  </w:num>
  <w:num w:numId="4">
    <w:abstractNumId w:val="1"/>
  </w:num>
  <w:num w:numId="5">
    <w:abstractNumId w:val="0"/>
  </w:num>
  <w:num w:numId="6">
    <w:abstractNumId w:val="24"/>
  </w:num>
  <w:num w:numId="7">
    <w:abstractNumId w:val="9"/>
  </w:num>
  <w:num w:numId="8">
    <w:abstractNumId w:val="20"/>
  </w:num>
  <w:num w:numId="9">
    <w:abstractNumId w:val="16"/>
  </w:num>
  <w:num w:numId="10">
    <w:abstractNumId w:val="21"/>
  </w:num>
  <w:num w:numId="11">
    <w:abstractNumId w:val="22"/>
  </w:num>
  <w:num w:numId="12">
    <w:abstractNumId w:val="14"/>
  </w:num>
  <w:num w:numId="13">
    <w:abstractNumId w:val="10"/>
  </w:num>
  <w:num w:numId="14">
    <w:abstractNumId w:val="5"/>
  </w:num>
  <w:num w:numId="15">
    <w:abstractNumId w:val="19"/>
  </w:num>
  <w:num w:numId="16">
    <w:abstractNumId w:val="18"/>
  </w:num>
  <w:num w:numId="17">
    <w:abstractNumId w:val="8"/>
  </w:num>
  <w:num w:numId="18">
    <w:abstractNumId w:val="3"/>
  </w:num>
  <w:num w:numId="19">
    <w:abstractNumId w:val="2"/>
  </w:num>
  <w:num w:numId="20">
    <w:abstractNumId w:val="11"/>
  </w:num>
  <w:num w:numId="21">
    <w:abstractNumId w:val="13"/>
  </w:num>
  <w:num w:numId="22">
    <w:abstractNumId w:val="15"/>
  </w:num>
  <w:num w:numId="23">
    <w:abstractNumId w:val="17"/>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A1"/>
    <w:rsid w:val="00001954"/>
    <w:rsid w:val="00001AF6"/>
    <w:rsid w:val="00001EB0"/>
    <w:rsid w:val="00003F44"/>
    <w:rsid w:val="0001317E"/>
    <w:rsid w:val="000145B3"/>
    <w:rsid w:val="00014625"/>
    <w:rsid w:val="000146A8"/>
    <w:rsid w:val="000172BF"/>
    <w:rsid w:val="0001796D"/>
    <w:rsid w:val="000208FC"/>
    <w:rsid w:val="00021501"/>
    <w:rsid w:val="00021EBE"/>
    <w:rsid w:val="00024458"/>
    <w:rsid w:val="0003231B"/>
    <w:rsid w:val="00035000"/>
    <w:rsid w:val="00037511"/>
    <w:rsid w:val="00041CF0"/>
    <w:rsid w:val="00044F37"/>
    <w:rsid w:val="00051341"/>
    <w:rsid w:val="00054BFC"/>
    <w:rsid w:val="0005605E"/>
    <w:rsid w:val="00062717"/>
    <w:rsid w:val="00063D21"/>
    <w:rsid w:val="000701E9"/>
    <w:rsid w:val="000718F6"/>
    <w:rsid w:val="000763CE"/>
    <w:rsid w:val="00076C2D"/>
    <w:rsid w:val="00085E9E"/>
    <w:rsid w:val="00086FCE"/>
    <w:rsid w:val="00087DD1"/>
    <w:rsid w:val="000916F9"/>
    <w:rsid w:val="0009281C"/>
    <w:rsid w:val="00094010"/>
    <w:rsid w:val="00094476"/>
    <w:rsid w:val="00097D70"/>
    <w:rsid w:val="00097DCB"/>
    <w:rsid w:val="00097EA8"/>
    <w:rsid w:val="000A016D"/>
    <w:rsid w:val="000A11BD"/>
    <w:rsid w:val="000A5D69"/>
    <w:rsid w:val="000A69DE"/>
    <w:rsid w:val="000B0C47"/>
    <w:rsid w:val="000B3AAE"/>
    <w:rsid w:val="000B4D2D"/>
    <w:rsid w:val="000B6252"/>
    <w:rsid w:val="000B63D6"/>
    <w:rsid w:val="000B6730"/>
    <w:rsid w:val="000C1FD5"/>
    <w:rsid w:val="000C4961"/>
    <w:rsid w:val="000C79EC"/>
    <w:rsid w:val="000D032B"/>
    <w:rsid w:val="000D05CE"/>
    <w:rsid w:val="000D3371"/>
    <w:rsid w:val="000D382C"/>
    <w:rsid w:val="000D4722"/>
    <w:rsid w:val="000D4B78"/>
    <w:rsid w:val="000D575F"/>
    <w:rsid w:val="000E3723"/>
    <w:rsid w:val="000E3C12"/>
    <w:rsid w:val="000E580D"/>
    <w:rsid w:val="000E5A70"/>
    <w:rsid w:val="000E79FE"/>
    <w:rsid w:val="000E7A84"/>
    <w:rsid w:val="000F05F3"/>
    <w:rsid w:val="000F089F"/>
    <w:rsid w:val="000F2B0D"/>
    <w:rsid w:val="000F2CA6"/>
    <w:rsid w:val="000F2E62"/>
    <w:rsid w:val="000F403E"/>
    <w:rsid w:val="000F4678"/>
    <w:rsid w:val="000F4C2B"/>
    <w:rsid w:val="00100663"/>
    <w:rsid w:val="001010C1"/>
    <w:rsid w:val="00103C31"/>
    <w:rsid w:val="001044DC"/>
    <w:rsid w:val="00104B51"/>
    <w:rsid w:val="00106149"/>
    <w:rsid w:val="00106F1B"/>
    <w:rsid w:val="001073F3"/>
    <w:rsid w:val="00107D39"/>
    <w:rsid w:val="00111D67"/>
    <w:rsid w:val="001127BA"/>
    <w:rsid w:val="00112C19"/>
    <w:rsid w:val="0011396D"/>
    <w:rsid w:val="00113AC6"/>
    <w:rsid w:val="0011520B"/>
    <w:rsid w:val="00115682"/>
    <w:rsid w:val="00116681"/>
    <w:rsid w:val="00120C22"/>
    <w:rsid w:val="001214B4"/>
    <w:rsid w:val="00122690"/>
    <w:rsid w:val="00123F2E"/>
    <w:rsid w:val="00124711"/>
    <w:rsid w:val="001255EF"/>
    <w:rsid w:val="001313A6"/>
    <w:rsid w:val="0013275E"/>
    <w:rsid w:val="001332E2"/>
    <w:rsid w:val="001367FE"/>
    <w:rsid w:val="001415E5"/>
    <w:rsid w:val="00141DFD"/>
    <w:rsid w:val="001455EB"/>
    <w:rsid w:val="00146D3E"/>
    <w:rsid w:val="001525BF"/>
    <w:rsid w:val="00156022"/>
    <w:rsid w:val="00157953"/>
    <w:rsid w:val="00157CD2"/>
    <w:rsid w:val="00157E53"/>
    <w:rsid w:val="00160FCD"/>
    <w:rsid w:val="001650BE"/>
    <w:rsid w:val="001709A7"/>
    <w:rsid w:val="00172C19"/>
    <w:rsid w:val="00173BA9"/>
    <w:rsid w:val="00173F1F"/>
    <w:rsid w:val="0018027E"/>
    <w:rsid w:val="001848CD"/>
    <w:rsid w:val="00185A52"/>
    <w:rsid w:val="00186B6A"/>
    <w:rsid w:val="00187E92"/>
    <w:rsid w:val="00187F4A"/>
    <w:rsid w:val="00190C62"/>
    <w:rsid w:val="001936CE"/>
    <w:rsid w:val="0019454F"/>
    <w:rsid w:val="00195794"/>
    <w:rsid w:val="001A1423"/>
    <w:rsid w:val="001B09C5"/>
    <w:rsid w:val="001B2410"/>
    <w:rsid w:val="001B2F90"/>
    <w:rsid w:val="001B31EA"/>
    <w:rsid w:val="001C06EE"/>
    <w:rsid w:val="001C17C3"/>
    <w:rsid w:val="001D1D68"/>
    <w:rsid w:val="001D2005"/>
    <w:rsid w:val="001D313C"/>
    <w:rsid w:val="001D3999"/>
    <w:rsid w:val="001E272E"/>
    <w:rsid w:val="001E5AB2"/>
    <w:rsid w:val="001F2931"/>
    <w:rsid w:val="001F388A"/>
    <w:rsid w:val="001F4B94"/>
    <w:rsid w:val="001F594C"/>
    <w:rsid w:val="00212A3A"/>
    <w:rsid w:val="0021475A"/>
    <w:rsid w:val="0021668F"/>
    <w:rsid w:val="00216C1C"/>
    <w:rsid w:val="0022219F"/>
    <w:rsid w:val="0022334D"/>
    <w:rsid w:val="00227A49"/>
    <w:rsid w:val="00230192"/>
    <w:rsid w:val="00230A14"/>
    <w:rsid w:val="002317C0"/>
    <w:rsid w:val="0023204F"/>
    <w:rsid w:val="00232067"/>
    <w:rsid w:val="00232CF9"/>
    <w:rsid w:val="00234861"/>
    <w:rsid w:val="00235DF8"/>
    <w:rsid w:val="00240847"/>
    <w:rsid w:val="00240F5B"/>
    <w:rsid w:val="00240FFD"/>
    <w:rsid w:val="0024378B"/>
    <w:rsid w:val="00243FA6"/>
    <w:rsid w:val="00247DA2"/>
    <w:rsid w:val="0025020F"/>
    <w:rsid w:val="00250BC7"/>
    <w:rsid w:val="00251ACE"/>
    <w:rsid w:val="00257108"/>
    <w:rsid w:val="00257ABB"/>
    <w:rsid w:val="00263270"/>
    <w:rsid w:val="00264352"/>
    <w:rsid w:val="00265516"/>
    <w:rsid w:val="002672C7"/>
    <w:rsid w:val="002709C6"/>
    <w:rsid w:val="002716ED"/>
    <w:rsid w:val="00276B05"/>
    <w:rsid w:val="00277600"/>
    <w:rsid w:val="00283681"/>
    <w:rsid w:val="002855D1"/>
    <w:rsid w:val="00286753"/>
    <w:rsid w:val="00290F3E"/>
    <w:rsid w:val="00291029"/>
    <w:rsid w:val="00292F2C"/>
    <w:rsid w:val="00293035"/>
    <w:rsid w:val="00294450"/>
    <w:rsid w:val="002945F1"/>
    <w:rsid w:val="00295C8E"/>
    <w:rsid w:val="002A0A3E"/>
    <w:rsid w:val="002A2281"/>
    <w:rsid w:val="002A4899"/>
    <w:rsid w:val="002A525B"/>
    <w:rsid w:val="002A62B8"/>
    <w:rsid w:val="002A6E52"/>
    <w:rsid w:val="002A7F4F"/>
    <w:rsid w:val="002B4C5C"/>
    <w:rsid w:val="002B7E71"/>
    <w:rsid w:val="002C011A"/>
    <w:rsid w:val="002C02D2"/>
    <w:rsid w:val="002C26A1"/>
    <w:rsid w:val="002C3B4D"/>
    <w:rsid w:val="002C67FD"/>
    <w:rsid w:val="002D0752"/>
    <w:rsid w:val="002D189E"/>
    <w:rsid w:val="002D3170"/>
    <w:rsid w:val="002D3688"/>
    <w:rsid w:val="002D6CFA"/>
    <w:rsid w:val="002E1E5A"/>
    <w:rsid w:val="002E2CEF"/>
    <w:rsid w:val="002E3444"/>
    <w:rsid w:val="002E69CB"/>
    <w:rsid w:val="002E7265"/>
    <w:rsid w:val="002F0EEE"/>
    <w:rsid w:val="002F1C12"/>
    <w:rsid w:val="002F2036"/>
    <w:rsid w:val="002F219E"/>
    <w:rsid w:val="002F62BD"/>
    <w:rsid w:val="002F6DE9"/>
    <w:rsid w:val="00305E90"/>
    <w:rsid w:val="0030605F"/>
    <w:rsid w:val="00307CD4"/>
    <w:rsid w:val="003135B5"/>
    <w:rsid w:val="003164C2"/>
    <w:rsid w:val="003220D7"/>
    <w:rsid w:val="00323266"/>
    <w:rsid w:val="00325A76"/>
    <w:rsid w:val="003376D4"/>
    <w:rsid w:val="00337D25"/>
    <w:rsid w:val="0034012F"/>
    <w:rsid w:val="003470BC"/>
    <w:rsid w:val="00350182"/>
    <w:rsid w:val="00350E58"/>
    <w:rsid w:val="0035144D"/>
    <w:rsid w:val="0036366F"/>
    <w:rsid w:val="00364609"/>
    <w:rsid w:val="00364768"/>
    <w:rsid w:val="00373B68"/>
    <w:rsid w:val="00375D98"/>
    <w:rsid w:val="00376B8C"/>
    <w:rsid w:val="00377276"/>
    <w:rsid w:val="00377D59"/>
    <w:rsid w:val="0038023D"/>
    <w:rsid w:val="00381E3B"/>
    <w:rsid w:val="00382B89"/>
    <w:rsid w:val="00383D41"/>
    <w:rsid w:val="00384BE1"/>
    <w:rsid w:val="00385423"/>
    <w:rsid w:val="003864C2"/>
    <w:rsid w:val="00391DE7"/>
    <w:rsid w:val="00391FE5"/>
    <w:rsid w:val="00392B86"/>
    <w:rsid w:val="00393694"/>
    <w:rsid w:val="00393894"/>
    <w:rsid w:val="00393898"/>
    <w:rsid w:val="00393B7D"/>
    <w:rsid w:val="003943B4"/>
    <w:rsid w:val="00396083"/>
    <w:rsid w:val="00396800"/>
    <w:rsid w:val="003A1A6D"/>
    <w:rsid w:val="003A1C71"/>
    <w:rsid w:val="003A2A5A"/>
    <w:rsid w:val="003A4276"/>
    <w:rsid w:val="003A6987"/>
    <w:rsid w:val="003B0068"/>
    <w:rsid w:val="003B07FB"/>
    <w:rsid w:val="003B0AD3"/>
    <w:rsid w:val="003B18C2"/>
    <w:rsid w:val="003B2231"/>
    <w:rsid w:val="003B6909"/>
    <w:rsid w:val="003C001C"/>
    <w:rsid w:val="003C2985"/>
    <w:rsid w:val="003C4C00"/>
    <w:rsid w:val="003C4E74"/>
    <w:rsid w:val="003C61D3"/>
    <w:rsid w:val="003C6490"/>
    <w:rsid w:val="003D4AB5"/>
    <w:rsid w:val="003D5846"/>
    <w:rsid w:val="003E1B6C"/>
    <w:rsid w:val="003E1CAF"/>
    <w:rsid w:val="003E224D"/>
    <w:rsid w:val="003E3450"/>
    <w:rsid w:val="003E44C7"/>
    <w:rsid w:val="003E671C"/>
    <w:rsid w:val="003F1B6B"/>
    <w:rsid w:val="003F3674"/>
    <w:rsid w:val="003F3D1A"/>
    <w:rsid w:val="003F455A"/>
    <w:rsid w:val="004060C6"/>
    <w:rsid w:val="004061BF"/>
    <w:rsid w:val="00407E11"/>
    <w:rsid w:val="00412D80"/>
    <w:rsid w:val="00413E7F"/>
    <w:rsid w:val="004150A7"/>
    <w:rsid w:val="00420967"/>
    <w:rsid w:val="004215D2"/>
    <w:rsid w:val="004230E9"/>
    <w:rsid w:val="004250A8"/>
    <w:rsid w:val="00434160"/>
    <w:rsid w:val="004361B0"/>
    <w:rsid w:val="00436484"/>
    <w:rsid w:val="00436713"/>
    <w:rsid w:val="004371EB"/>
    <w:rsid w:val="00442C4F"/>
    <w:rsid w:val="00443133"/>
    <w:rsid w:val="00450831"/>
    <w:rsid w:val="00451E78"/>
    <w:rsid w:val="00453170"/>
    <w:rsid w:val="00455DFC"/>
    <w:rsid w:val="0045696B"/>
    <w:rsid w:val="004648FB"/>
    <w:rsid w:val="004662FB"/>
    <w:rsid w:val="00471171"/>
    <w:rsid w:val="00471540"/>
    <w:rsid w:val="00475B4F"/>
    <w:rsid w:val="00482C9A"/>
    <w:rsid w:val="0048494F"/>
    <w:rsid w:val="00484D96"/>
    <w:rsid w:val="0048593D"/>
    <w:rsid w:val="00490121"/>
    <w:rsid w:val="00490835"/>
    <w:rsid w:val="00490AC8"/>
    <w:rsid w:val="004920C8"/>
    <w:rsid w:val="00492973"/>
    <w:rsid w:val="00492B33"/>
    <w:rsid w:val="00492B8E"/>
    <w:rsid w:val="00493087"/>
    <w:rsid w:val="00496575"/>
    <w:rsid w:val="004A02C8"/>
    <w:rsid w:val="004A0862"/>
    <w:rsid w:val="004A3B6A"/>
    <w:rsid w:val="004A554E"/>
    <w:rsid w:val="004B2527"/>
    <w:rsid w:val="004B4081"/>
    <w:rsid w:val="004B4FF0"/>
    <w:rsid w:val="004B6A2A"/>
    <w:rsid w:val="004C1CAA"/>
    <w:rsid w:val="004C3D02"/>
    <w:rsid w:val="004C5BD6"/>
    <w:rsid w:val="004D12D6"/>
    <w:rsid w:val="004D1F5A"/>
    <w:rsid w:val="004D2266"/>
    <w:rsid w:val="004E2997"/>
    <w:rsid w:val="004E65FA"/>
    <w:rsid w:val="004F222C"/>
    <w:rsid w:val="004F2729"/>
    <w:rsid w:val="004F56A4"/>
    <w:rsid w:val="0050048E"/>
    <w:rsid w:val="00502D30"/>
    <w:rsid w:val="00505591"/>
    <w:rsid w:val="00505C2F"/>
    <w:rsid w:val="005069F8"/>
    <w:rsid w:val="00507E76"/>
    <w:rsid w:val="00510BD0"/>
    <w:rsid w:val="00513291"/>
    <w:rsid w:val="00514D43"/>
    <w:rsid w:val="005175C4"/>
    <w:rsid w:val="0051772D"/>
    <w:rsid w:val="00523806"/>
    <w:rsid w:val="00523A62"/>
    <w:rsid w:val="00523F79"/>
    <w:rsid w:val="00527F30"/>
    <w:rsid w:val="0053459A"/>
    <w:rsid w:val="00537EF8"/>
    <w:rsid w:val="00542064"/>
    <w:rsid w:val="005436FF"/>
    <w:rsid w:val="005517B8"/>
    <w:rsid w:val="005522DE"/>
    <w:rsid w:val="00553F39"/>
    <w:rsid w:val="005630AF"/>
    <w:rsid w:val="0056543C"/>
    <w:rsid w:val="00570772"/>
    <w:rsid w:val="005707F0"/>
    <w:rsid w:val="00570A8C"/>
    <w:rsid w:val="005752BD"/>
    <w:rsid w:val="00582163"/>
    <w:rsid w:val="00582339"/>
    <w:rsid w:val="00584804"/>
    <w:rsid w:val="00590FA0"/>
    <w:rsid w:val="00593021"/>
    <w:rsid w:val="00593327"/>
    <w:rsid w:val="00593D7D"/>
    <w:rsid w:val="00594499"/>
    <w:rsid w:val="005944D9"/>
    <w:rsid w:val="00594DF8"/>
    <w:rsid w:val="005A266F"/>
    <w:rsid w:val="005A3D6E"/>
    <w:rsid w:val="005B4BA9"/>
    <w:rsid w:val="005B7E88"/>
    <w:rsid w:val="005C1189"/>
    <w:rsid w:val="005C1637"/>
    <w:rsid w:val="005C451D"/>
    <w:rsid w:val="005C5408"/>
    <w:rsid w:val="005C6349"/>
    <w:rsid w:val="005C6CDF"/>
    <w:rsid w:val="005D011C"/>
    <w:rsid w:val="005D2820"/>
    <w:rsid w:val="005D3824"/>
    <w:rsid w:val="005D3B18"/>
    <w:rsid w:val="005D471E"/>
    <w:rsid w:val="005D4952"/>
    <w:rsid w:val="005E0455"/>
    <w:rsid w:val="005E23A8"/>
    <w:rsid w:val="005E4444"/>
    <w:rsid w:val="005E55E6"/>
    <w:rsid w:val="005E688E"/>
    <w:rsid w:val="005E7A0F"/>
    <w:rsid w:val="005F1F6E"/>
    <w:rsid w:val="005F2660"/>
    <w:rsid w:val="005F4AE5"/>
    <w:rsid w:val="00603207"/>
    <w:rsid w:val="006064EB"/>
    <w:rsid w:val="0060664B"/>
    <w:rsid w:val="00622C42"/>
    <w:rsid w:val="00626E53"/>
    <w:rsid w:val="00627AEA"/>
    <w:rsid w:val="00631B81"/>
    <w:rsid w:val="00635203"/>
    <w:rsid w:val="006402E1"/>
    <w:rsid w:val="006405CB"/>
    <w:rsid w:val="00641776"/>
    <w:rsid w:val="00641C55"/>
    <w:rsid w:val="00642660"/>
    <w:rsid w:val="006428FF"/>
    <w:rsid w:val="00642F2F"/>
    <w:rsid w:val="00643250"/>
    <w:rsid w:val="00643C4C"/>
    <w:rsid w:val="00647BA4"/>
    <w:rsid w:val="00650A98"/>
    <w:rsid w:val="00650DFC"/>
    <w:rsid w:val="0065187A"/>
    <w:rsid w:val="00653190"/>
    <w:rsid w:val="006541F3"/>
    <w:rsid w:val="006542A7"/>
    <w:rsid w:val="006560B8"/>
    <w:rsid w:val="0066136D"/>
    <w:rsid w:val="00663ADE"/>
    <w:rsid w:val="00666060"/>
    <w:rsid w:val="00667BD4"/>
    <w:rsid w:val="006700AD"/>
    <w:rsid w:val="00670186"/>
    <w:rsid w:val="00674B3A"/>
    <w:rsid w:val="00674F61"/>
    <w:rsid w:val="0067711A"/>
    <w:rsid w:val="006779AF"/>
    <w:rsid w:val="00677FE1"/>
    <w:rsid w:val="00680F9E"/>
    <w:rsid w:val="006827F5"/>
    <w:rsid w:val="0068294E"/>
    <w:rsid w:val="00684036"/>
    <w:rsid w:val="00685017"/>
    <w:rsid w:val="006864A8"/>
    <w:rsid w:val="00687FC5"/>
    <w:rsid w:val="00692303"/>
    <w:rsid w:val="00693B06"/>
    <w:rsid w:val="006A4E38"/>
    <w:rsid w:val="006A597D"/>
    <w:rsid w:val="006A7352"/>
    <w:rsid w:val="006B00E7"/>
    <w:rsid w:val="006B19BF"/>
    <w:rsid w:val="006B23F6"/>
    <w:rsid w:val="006B2B0D"/>
    <w:rsid w:val="006B5F24"/>
    <w:rsid w:val="006B7256"/>
    <w:rsid w:val="006B7442"/>
    <w:rsid w:val="006B7929"/>
    <w:rsid w:val="006B7C85"/>
    <w:rsid w:val="006C2DE5"/>
    <w:rsid w:val="006C2EE2"/>
    <w:rsid w:val="006C379C"/>
    <w:rsid w:val="006C70D9"/>
    <w:rsid w:val="006C7AD5"/>
    <w:rsid w:val="006D0A77"/>
    <w:rsid w:val="006D1910"/>
    <w:rsid w:val="006D4D22"/>
    <w:rsid w:val="006D5053"/>
    <w:rsid w:val="006E07FF"/>
    <w:rsid w:val="006E3324"/>
    <w:rsid w:val="006F02E1"/>
    <w:rsid w:val="006F0359"/>
    <w:rsid w:val="006F103C"/>
    <w:rsid w:val="006F2681"/>
    <w:rsid w:val="006F3BF4"/>
    <w:rsid w:val="006F3F46"/>
    <w:rsid w:val="006F41CE"/>
    <w:rsid w:val="006F54EF"/>
    <w:rsid w:val="006F5E4D"/>
    <w:rsid w:val="007006FF"/>
    <w:rsid w:val="0070097A"/>
    <w:rsid w:val="00702CD4"/>
    <w:rsid w:val="0070487E"/>
    <w:rsid w:val="00706234"/>
    <w:rsid w:val="00706C58"/>
    <w:rsid w:val="007079AC"/>
    <w:rsid w:val="00710DF3"/>
    <w:rsid w:val="007129C3"/>
    <w:rsid w:val="00712B0F"/>
    <w:rsid w:val="00713FC6"/>
    <w:rsid w:val="00716820"/>
    <w:rsid w:val="00720D5C"/>
    <w:rsid w:val="007210BD"/>
    <w:rsid w:val="0072496A"/>
    <w:rsid w:val="00724A1E"/>
    <w:rsid w:val="00732141"/>
    <w:rsid w:val="00732FA7"/>
    <w:rsid w:val="007334E9"/>
    <w:rsid w:val="00734C52"/>
    <w:rsid w:val="00737137"/>
    <w:rsid w:val="00737E56"/>
    <w:rsid w:val="007407EC"/>
    <w:rsid w:val="00740F8C"/>
    <w:rsid w:val="00745662"/>
    <w:rsid w:val="00747BE9"/>
    <w:rsid w:val="00750CB1"/>
    <w:rsid w:val="007512B4"/>
    <w:rsid w:val="00751630"/>
    <w:rsid w:val="00752CA7"/>
    <w:rsid w:val="007540C8"/>
    <w:rsid w:val="007564FF"/>
    <w:rsid w:val="007633AF"/>
    <w:rsid w:val="00765CA5"/>
    <w:rsid w:val="00766A9D"/>
    <w:rsid w:val="0076716A"/>
    <w:rsid w:val="00773C4C"/>
    <w:rsid w:val="0077637B"/>
    <w:rsid w:val="00776A10"/>
    <w:rsid w:val="00777C64"/>
    <w:rsid w:val="007845B5"/>
    <w:rsid w:val="00784D23"/>
    <w:rsid w:val="00785D08"/>
    <w:rsid w:val="00786B62"/>
    <w:rsid w:val="00792E1F"/>
    <w:rsid w:val="00793950"/>
    <w:rsid w:val="0079637C"/>
    <w:rsid w:val="00796FD5"/>
    <w:rsid w:val="007A1209"/>
    <w:rsid w:val="007A4664"/>
    <w:rsid w:val="007A64C8"/>
    <w:rsid w:val="007B1521"/>
    <w:rsid w:val="007B639D"/>
    <w:rsid w:val="007C5D86"/>
    <w:rsid w:val="007D0CCE"/>
    <w:rsid w:val="007D1028"/>
    <w:rsid w:val="007D3F8E"/>
    <w:rsid w:val="007D42D9"/>
    <w:rsid w:val="007E05BB"/>
    <w:rsid w:val="007E0DDE"/>
    <w:rsid w:val="007E359D"/>
    <w:rsid w:val="007E53C7"/>
    <w:rsid w:val="007E7250"/>
    <w:rsid w:val="007E77B7"/>
    <w:rsid w:val="007F0E0B"/>
    <w:rsid w:val="007F4020"/>
    <w:rsid w:val="007F6182"/>
    <w:rsid w:val="007F74FD"/>
    <w:rsid w:val="00800139"/>
    <w:rsid w:val="00803B5C"/>
    <w:rsid w:val="00806866"/>
    <w:rsid w:val="00810DCA"/>
    <w:rsid w:val="00814C5E"/>
    <w:rsid w:val="00820F8E"/>
    <w:rsid w:val="008240B5"/>
    <w:rsid w:val="008240F6"/>
    <w:rsid w:val="00824E20"/>
    <w:rsid w:val="00825834"/>
    <w:rsid w:val="00825949"/>
    <w:rsid w:val="00831E39"/>
    <w:rsid w:val="00832305"/>
    <w:rsid w:val="0083264B"/>
    <w:rsid w:val="00835E97"/>
    <w:rsid w:val="00837861"/>
    <w:rsid w:val="00845016"/>
    <w:rsid w:val="00847D9C"/>
    <w:rsid w:val="0085176E"/>
    <w:rsid w:val="00852ABC"/>
    <w:rsid w:val="008539B2"/>
    <w:rsid w:val="00860358"/>
    <w:rsid w:val="008615C7"/>
    <w:rsid w:val="008629E6"/>
    <w:rsid w:val="00862CF1"/>
    <w:rsid w:val="00862F65"/>
    <w:rsid w:val="008669AB"/>
    <w:rsid w:val="008674DE"/>
    <w:rsid w:val="0087020A"/>
    <w:rsid w:val="00873C02"/>
    <w:rsid w:val="00874EB7"/>
    <w:rsid w:val="00876C4F"/>
    <w:rsid w:val="008811CF"/>
    <w:rsid w:val="00881304"/>
    <w:rsid w:val="00881D64"/>
    <w:rsid w:val="00885D0B"/>
    <w:rsid w:val="0088670F"/>
    <w:rsid w:val="00886C4A"/>
    <w:rsid w:val="00891E30"/>
    <w:rsid w:val="00892442"/>
    <w:rsid w:val="00892EF0"/>
    <w:rsid w:val="00893E8D"/>
    <w:rsid w:val="00895D5C"/>
    <w:rsid w:val="00896122"/>
    <w:rsid w:val="008A1D1B"/>
    <w:rsid w:val="008A62BF"/>
    <w:rsid w:val="008B27BC"/>
    <w:rsid w:val="008B2FDB"/>
    <w:rsid w:val="008B3CB1"/>
    <w:rsid w:val="008B4751"/>
    <w:rsid w:val="008C4F4E"/>
    <w:rsid w:val="008C5302"/>
    <w:rsid w:val="008C7126"/>
    <w:rsid w:val="008D136F"/>
    <w:rsid w:val="008D2567"/>
    <w:rsid w:val="008D3A4B"/>
    <w:rsid w:val="008D3B2F"/>
    <w:rsid w:val="008D72C6"/>
    <w:rsid w:val="008D7FAD"/>
    <w:rsid w:val="008E2D99"/>
    <w:rsid w:val="008E4397"/>
    <w:rsid w:val="008E7C87"/>
    <w:rsid w:val="008F13D2"/>
    <w:rsid w:val="008F5C49"/>
    <w:rsid w:val="008F7830"/>
    <w:rsid w:val="00905C53"/>
    <w:rsid w:val="00906688"/>
    <w:rsid w:val="009106E2"/>
    <w:rsid w:val="00910BF3"/>
    <w:rsid w:val="00911801"/>
    <w:rsid w:val="00912523"/>
    <w:rsid w:val="00912E35"/>
    <w:rsid w:val="00914857"/>
    <w:rsid w:val="00914B0D"/>
    <w:rsid w:val="00917E77"/>
    <w:rsid w:val="00920893"/>
    <w:rsid w:val="00921769"/>
    <w:rsid w:val="00924044"/>
    <w:rsid w:val="00932E51"/>
    <w:rsid w:val="00935AFC"/>
    <w:rsid w:val="0093649E"/>
    <w:rsid w:val="00937D55"/>
    <w:rsid w:val="00943312"/>
    <w:rsid w:val="00950C09"/>
    <w:rsid w:val="00953E4E"/>
    <w:rsid w:val="00956EA5"/>
    <w:rsid w:val="00957099"/>
    <w:rsid w:val="00957835"/>
    <w:rsid w:val="00960D54"/>
    <w:rsid w:val="00960F51"/>
    <w:rsid w:val="0096100C"/>
    <w:rsid w:val="00963177"/>
    <w:rsid w:val="009648DD"/>
    <w:rsid w:val="00966BA9"/>
    <w:rsid w:val="0097074A"/>
    <w:rsid w:val="00971E8B"/>
    <w:rsid w:val="009725FB"/>
    <w:rsid w:val="009754B2"/>
    <w:rsid w:val="009770B8"/>
    <w:rsid w:val="0098004E"/>
    <w:rsid w:val="00980EA1"/>
    <w:rsid w:val="0098351D"/>
    <w:rsid w:val="00984336"/>
    <w:rsid w:val="00984490"/>
    <w:rsid w:val="00984B47"/>
    <w:rsid w:val="00990DBA"/>
    <w:rsid w:val="00990E28"/>
    <w:rsid w:val="00992E15"/>
    <w:rsid w:val="00994500"/>
    <w:rsid w:val="0099493F"/>
    <w:rsid w:val="009949AB"/>
    <w:rsid w:val="009A3580"/>
    <w:rsid w:val="009A4373"/>
    <w:rsid w:val="009B1D3F"/>
    <w:rsid w:val="009B2CF8"/>
    <w:rsid w:val="009B2DFB"/>
    <w:rsid w:val="009B69D2"/>
    <w:rsid w:val="009B722C"/>
    <w:rsid w:val="009C1FB9"/>
    <w:rsid w:val="009C24E7"/>
    <w:rsid w:val="009C2DDC"/>
    <w:rsid w:val="009C4466"/>
    <w:rsid w:val="009C6605"/>
    <w:rsid w:val="009C6DE0"/>
    <w:rsid w:val="009D14F4"/>
    <w:rsid w:val="009D176F"/>
    <w:rsid w:val="009D26E3"/>
    <w:rsid w:val="009D394E"/>
    <w:rsid w:val="009D40C5"/>
    <w:rsid w:val="009D5C30"/>
    <w:rsid w:val="009D6AF9"/>
    <w:rsid w:val="009D79D6"/>
    <w:rsid w:val="009D7E6F"/>
    <w:rsid w:val="009E0176"/>
    <w:rsid w:val="009E0D04"/>
    <w:rsid w:val="009E0D64"/>
    <w:rsid w:val="009E4CEC"/>
    <w:rsid w:val="009E5FA2"/>
    <w:rsid w:val="009E6F00"/>
    <w:rsid w:val="009E7FE5"/>
    <w:rsid w:val="009F157F"/>
    <w:rsid w:val="009F16E4"/>
    <w:rsid w:val="009F4A4C"/>
    <w:rsid w:val="009F5F3F"/>
    <w:rsid w:val="009F771A"/>
    <w:rsid w:val="009F78D8"/>
    <w:rsid w:val="00A0152F"/>
    <w:rsid w:val="00A01756"/>
    <w:rsid w:val="00A123E4"/>
    <w:rsid w:val="00A162B7"/>
    <w:rsid w:val="00A16672"/>
    <w:rsid w:val="00A20970"/>
    <w:rsid w:val="00A248FD"/>
    <w:rsid w:val="00A24ACB"/>
    <w:rsid w:val="00A262A2"/>
    <w:rsid w:val="00A2715D"/>
    <w:rsid w:val="00A312AF"/>
    <w:rsid w:val="00A323B7"/>
    <w:rsid w:val="00A332FB"/>
    <w:rsid w:val="00A338B8"/>
    <w:rsid w:val="00A3680A"/>
    <w:rsid w:val="00A401D6"/>
    <w:rsid w:val="00A44CCE"/>
    <w:rsid w:val="00A46126"/>
    <w:rsid w:val="00A50E80"/>
    <w:rsid w:val="00A51D1C"/>
    <w:rsid w:val="00A54CBE"/>
    <w:rsid w:val="00A56CF8"/>
    <w:rsid w:val="00A61E45"/>
    <w:rsid w:val="00A62A5B"/>
    <w:rsid w:val="00A64833"/>
    <w:rsid w:val="00A65B7D"/>
    <w:rsid w:val="00A664D1"/>
    <w:rsid w:val="00A66755"/>
    <w:rsid w:val="00A66C56"/>
    <w:rsid w:val="00A708CA"/>
    <w:rsid w:val="00A75D90"/>
    <w:rsid w:val="00A7639E"/>
    <w:rsid w:val="00A765B6"/>
    <w:rsid w:val="00A811A5"/>
    <w:rsid w:val="00A8227B"/>
    <w:rsid w:val="00A8494E"/>
    <w:rsid w:val="00A85B99"/>
    <w:rsid w:val="00A87B4D"/>
    <w:rsid w:val="00A87C39"/>
    <w:rsid w:val="00A9015B"/>
    <w:rsid w:val="00A9220B"/>
    <w:rsid w:val="00A92F87"/>
    <w:rsid w:val="00A947F9"/>
    <w:rsid w:val="00A94934"/>
    <w:rsid w:val="00AA10AE"/>
    <w:rsid w:val="00AA24C6"/>
    <w:rsid w:val="00AA26FC"/>
    <w:rsid w:val="00AA4847"/>
    <w:rsid w:val="00AB2716"/>
    <w:rsid w:val="00AB3E52"/>
    <w:rsid w:val="00AB4B20"/>
    <w:rsid w:val="00AC093A"/>
    <w:rsid w:val="00AC3091"/>
    <w:rsid w:val="00AC373D"/>
    <w:rsid w:val="00AC3E17"/>
    <w:rsid w:val="00AC5C71"/>
    <w:rsid w:val="00AC7CCC"/>
    <w:rsid w:val="00AE0528"/>
    <w:rsid w:val="00AE061A"/>
    <w:rsid w:val="00AE0AEE"/>
    <w:rsid w:val="00AE698A"/>
    <w:rsid w:val="00AF260F"/>
    <w:rsid w:val="00AF332A"/>
    <w:rsid w:val="00AF3A16"/>
    <w:rsid w:val="00AF4674"/>
    <w:rsid w:val="00AF6E3B"/>
    <w:rsid w:val="00AF77B1"/>
    <w:rsid w:val="00B02206"/>
    <w:rsid w:val="00B02B40"/>
    <w:rsid w:val="00B07737"/>
    <w:rsid w:val="00B10A08"/>
    <w:rsid w:val="00B11540"/>
    <w:rsid w:val="00B14C76"/>
    <w:rsid w:val="00B207D3"/>
    <w:rsid w:val="00B2666B"/>
    <w:rsid w:val="00B307EB"/>
    <w:rsid w:val="00B31335"/>
    <w:rsid w:val="00B33A13"/>
    <w:rsid w:val="00B36A6D"/>
    <w:rsid w:val="00B376B2"/>
    <w:rsid w:val="00B41996"/>
    <w:rsid w:val="00B45BB7"/>
    <w:rsid w:val="00B46792"/>
    <w:rsid w:val="00B542C1"/>
    <w:rsid w:val="00B559FC"/>
    <w:rsid w:val="00B56BB3"/>
    <w:rsid w:val="00B570D9"/>
    <w:rsid w:val="00B62645"/>
    <w:rsid w:val="00B62D40"/>
    <w:rsid w:val="00B64A4E"/>
    <w:rsid w:val="00B65B90"/>
    <w:rsid w:val="00B67BF9"/>
    <w:rsid w:val="00B733F3"/>
    <w:rsid w:val="00B73777"/>
    <w:rsid w:val="00B77534"/>
    <w:rsid w:val="00B800FC"/>
    <w:rsid w:val="00B879DB"/>
    <w:rsid w:val="00B90233"/>
    <w:rsid w:val="00B902D5"/>
    <w:rsid w:val="00B93788"/>
    <w:rsid w:val="00B93A77"/>
    <w:rsid w:val="00B95D59"/>
    <w:rsid w:val="00B970F0"/>
    <w:rsid w:val="00BA1F59"/>
    <w:rsid w:val="00BA36B9"/>
    <w:rsid w:val="00BA4C2A"/>
    <w:rsid w:val="00BA750E"/>
    <w:rsid w:val="00BB0C14"/>
    <w:rsid w:val="00BB1A36"/>
    <w:rsid w:val="00BB1A4C"/>
    <w:rsid w:val="00BB53A1"/>
    <w:rsid w:val="00BB577B"/>
    <w:rsid w:val="00BB74CA"/>
    <w:rsid w:val="00BC0277"/>
    <w:rsid w:val="00BC25A5"/>
    <w:rsid w:val="00BC310C"/>
    <w:rsid w:val="00BC48F6"/>
    <w:rsid w:val="00BC4BC6"/>
    <w:rsid w:val="00BD13CA"/>
    <w:rsid w:val="00BD2AAF"/>
    <w:rsid w:val="00BD2E8C"/>
    <w:rsid w:val="00BD42B5"/>
    <w:rsid w:val="00BD6F99"/>
    <w:rsid w:val="00BE5524"/>
    <w:rsid w:val="00BE7784"/>
    <w:rsid w:val="00BE7F58"/>
    <w:rsid w:val="00BF174F"/>
    <w:rsid w:val="00BF205D"/>
    <w:rsid w:val="00BF36EC"/>
    <w:rsid w:val="00BF3AD4"/>
    <w:rsid w:val="00BF7875"/>
    <w:rsid w:val="00C017D9"/>
    <w:rsid w:val="00C03763"/>
    <w:rsid w:val="00C03A8F"/>
    <w:rsid w:val="00C03C4B"/>
    <w:rsid w:val="00C05FC7"/>
    <w:rsid w:val="00C078FA"/>
    <w:rsid w:val="00C0790C"/>
    <w:rsid w:val="00C07D0A"/>
    <w:rsid w:val="00C12091"/>
    <w:rsid w:val="00C15156"/>
    <w:rsid w:val="00C2105F"/>
    <w:rsid w:val="00C24FC0"/>
    <w:rsid w:val="00C25032"/>
    <w:rsid w:val="00C25908"/>
    <w:rsid w:val="00C260FE"/>
    <w:rsid w:val="00C304E9"/>
    <w:rsid w:val="00C32B94"/>
    <w:rsid w:val="00C36BCC"/>
    <w:rsid w:val="00C43A8E"/>
    <w:rsid w:val="00C44578"/>
    <w:rsid w:val="00C46A12"/>
    <w:rsid w:val="00C47B40"/>
    <w:rsid w:val="00C50C4D"/>
    <w:rsid w:val="00C50DF1"/>
    <w:rsid w:val="00C514F0"/>
    <w:rsid w:val="00C51868"/>
    <w:rsid w:val="00C537A0"/>
    <w:rsid w:val="00C5669A"/>
    <w:rsid w:val="00C56DC1"/>
    <w:rsid w:val="00C62640"/>
    <w:rsid w:val="00C62EA6"/>
    <w:rsid w:val="00C62F9D"/>
    <w:rsid w:val="00C7079C"/>
    <w:rsid w:val="00C71AEF"/>
    <w:rsid w:val="00C755CA"/>
    <w:rsid w:val="00C82913"/>
    <w:rsid w:val="00C838BD"/>
    <w:rsid w:val="00C841D5"/>
    <w:rsid w:val="00C854A3"/>
    <w:rsid w:val="00C859B5"/>
    <w:rsid w:val="00C86CE2"/>
    <w:rsid w:val="00C9014C"/>
    <w:rsid w:val="00C902BC"/>
    <w:rsid w:val="00C9148C"/>
    <w:rsid w:val="00C915BF"/>
    <w:rsid w:val="00C91EDA"/>
    <w:rsid w:val="00C92A05"/>
    <w:rsid w:val="00CA07FB"/>
    <w:rsid w:val="00CA2165"/>
    <w:rsid w:val="00CA30F3"/>
    <w:rsid w:val="00CA4050"/>
    <w:rsid w:val="00CA7040"/>
    <w:rsid w:val="00CA7FC4"/>
    <w:rsid w:val="00CB04EF"/>
    <w:rsid w:val="00CB1034"/>
    <w:rsid w:val="00CB56D1"/>
    <w:rsid w:val="00CB746B"/>
    <w:rsid w:val="00CC00A9"/>
    <w:rsid w:val="00CC02B7"/>
    <w:rsid w:val="00CC1045"/>
    <w:rsid w:val="00CC1E1B"/>
    <w:rsid w:val="00CC41B3"/>
    <w:rsid w:val="00CC5A56"/>
    <w:rsid w:val="00CC689E"/>
    <w:rsid w:val="00CD1828"/>
    <w:rsid w:val="00CD1A3A"/>
    <w:rsid w:val="00CD4A15"/>
    <w:rsid w:val="00CD53FA"/>
    <w:rsid w:val="00CD630E"/>
    <w:rsid w:val="00CE22E9"/>
    <w:rsid w:val="00CE48C0"/>
    <w:rsid w:val="00CE5EB2"/>
    <w:rsid w:val="00CE6CE7"/>
    <w:rsid w:val="00CF0AEE"/>
    <w:rsid w:val="00CF1B21"/>
    <w:rsid w:val="00CF33FA"/>
    <w:rsid w:val="00CF3EFD"/>
    <w:rsid w:val="00CF68C8"/>
    <w:rsid w:val="00CF6FD4"/>
    <w:rsid w:val="00CF7915"/>
    <w:rsid w:val="00D03DE1"/>
    <w:rsid w:val="00D10006"/>
    <w:rsid w:val="00D10F03"/>
    <w:rsid w:val="00D11EF9"/>
    <w:rsid w:val="00D13847"/>
    <w:rsid w:val="00D14678"/>
    <w:rsid w:val="00D16545"/>
    <w:rsid w:val="00D17137"/>
    <w:rsid w:val="00D213EB"/>
    <w:rsid w:val="00D21E24"/>
    <w:rsid w:val="00D25918"/>
    <w:rsid w:val="00D27308"/>
    <w:rsid w:val="00D27446"/>
    <w:rsid w:val="00D31F1F"/>
    <w:rsid w:val="00D3254A"/>
    <w:rsid w:val="00D32A44"/>
    <w:rsid w:val="00D352D9"/>
    <w:rsid w:val="00D368F3"/>
    <w:rsid w:val="00D37761"/>
    <w:rsid w:val="00D405B7"/>
    <w:rsid w:val="00D40B3F"/>
    <w:rsid w:val="00D43C09"/>
    <w:rsid w:val="00D450EC"/>
    <w:rsid w:val="00D46D1E"/>
    <w:rsid w:val="00D47FE5"/>
    <w:rsid w:val="00D50011"/>
    <w:rsid w:val="00D5086A"/>
    <w:rsid w:val="00D50C6E"/>
    <w:rsid w:val="00D51F78"/>
    <w:rsid w:val="00D5407B"/>
    <w:rsid w:val="00D55E72"/>
    <w:rsid w:val="00D57EBF"/>
    <w:rsid w:val="00D63A93"/>
    <w:rsid w:val="00D65507"/>
    <w:rsid w:val="00D66D98"/>
    <w:rsid w:val="00D749F0"/>
    <w:rsid w:val="00D768B3"/>
    <w:rsid w:val="00D77074"/>
    <w:rsid w:val="00D81B40"/>
    <w:rsid w:val="00D831FD"/>
    <w:rsid w:val="00D85BF2"/>
    <w:rsid w:val="00D86CB3"/>
    <w:rsid w:val="00D8737B"/>
    <w:rsid w:val="00D92E5F"/>
    <w:rsid w:val="00D93A3B"/>
    <w:rsid w:val="00D94084"/>
    <w:rsid w:val="00D94AFA"/>
    <w:rsid w:val="00DA2313"/>
    <w:rsid w:val="00DA2C6A"/>
    <w:rsid w:val="00DA46BD"/>
    <w:rsid w:val="00DA50DA"/>
    <w:rsid w:val="00DA5C16"/>
    <w:rsid w:val="00DA7E07"/>
    <w:rsid w:val="00DB1B5E"/>
    <w:rsid w:val="00DB387E"/>
    <w:rsid w:val="00DC042A"/>
    <w:rsid w:val="00DC1B72"/>
    <w:rsid w:val="00DC2276"/>
    <w:rsid w:val="00DC2DA3"/>
    <w:rsid w:val="00DC3E69"/>
    <w:rsid w:val="00DC7E6F"/>
    <w:rsid w:val="00DD0E27"/>
    <w:rsid w:val="00DD2523"/>
    <w:rsid w:val="00DD33DE"/>
    <w:rsid w:val="00DD6580"/>
    <w:rsid w:val="00DE0171"/>
    <w:rsid w:val="00DE0A71"/>
    <w:rsid w:val="00DE22F0"/>
    <w:rsid w:val="00DE2C69"/>
    <w:rsid w:val="00DE3504"/>
    <w:rsid w:val="00DE38BF"/>
    <w:rsid w:val="00DE3E05"/>
    <w:rsid w:val="00DE4BFF"/>
    <w:rsid w:val="00DF439D"/>
    <w:rsid w:val="00DF5912"/>
    <w:rsid w:val="00DF7082"/>
    <w:rsid w:val="00E00C3E"/>
    <w:rsid w:val="00E022D9"/>
    <w:rsid w:val="00E034B1"/>
    <w:rsid w:val="00E05876"/>
    <w:rsid w:val="00E06DEC"/>
    <w:rsid w:val="00E06F9D"/>
    <w:rsid w:val="00E12346"/>
    <w:rsid w:val="00E13000"/>
    <w:rsid w:val="00E1436E"/>
    <w:rsid w:val="00E162F9"/>
    <w:rsid w:val="00E17C3E"/>
    <w:rsid w:val="00E25363"/>
    <w:rsid w:val="00E3048B"/>
    <w:rsid w:val="00E32A6C"/>
    <w:rsid w:val="00E377C4"/>
    <w:rsid w:val="00E401BB"/>
    <w:rsid w:val="00E404EA"/>
    <w:rsid w:val="00E41966"/>
    <w:rsid w:val="00E41B48"/>
    <w:rsid w:val="00E41DBE"/>
    <w:rsid w:val="00E44684"/>
    <w:rsid w:val="00E44F67"/>
    <w:rsid w:val="00E456AE"/>
    <w:rsid w:val="00E50331"/>
    <w:rsid w:val="00E51162"/>
    <w:rsid w:val="00E561C9"/>
    <w:rsid w:val="00E57803"/>
    <w:rsid w:val="00E64F14"/>
    <w:rsid w:val="00E727AB"/>
    <w:rsid w:val="00E73356"/>
    <w:rsid w:val="00E744CF"/>
    <w:rsid w:val="00E76395"/>
    <w:rsid w:val="00E80192"/>
    <w:rsid w:val="00E81104"/>
    <w:rsid w:val="00E84A08"/>
    <w:rsid w:val="00E8558A"/>
    <w:rsid w:val="00E908BD"/>
    <w:rsid w:val="00E913A8"/>
    <w:rsid w:val="00EA0CF4"/>
    <w:rsid w:val="00EA6A3D"/>
    <w:rsid w:val="00EA78DE"/>
    <w:rsid w:val="00EB0F8F"/>
    <w:rsid w:val="00EB1956"/>
    <w:rsid w:val="00EB3906"/>
    <w:rsid w:val="00EB7641"/>
    <w:rsid w:val="00EC64F1"/>
    <w:rsid w:val="00ED05E6"/>
    <w:rsid w:val="00ED09AB"/>
    <w:rsid w:val="00ED1A16"/>
    <w:rsid w:val="00ED5821"/>
    <w:rsid w:val="00ED59D9"/>
    <w:rsid w:val="00ED6D63"/>
    <w:rsid w:val="00EE318A"/>
    <w:rsid w:val="00EE3507"/>
    <w:rsid w:val="00EE3F31"/>
    <w:rsid w:val="00EE5C6E"/>
    <w:rsid w:val="00EF6595"/>
    <w:rsid w:val="00EF7974"/>
    <w:rsid w:val="00F02417"/>
    <w:rsid w:val="00F05E14"/>
    <w:rsid w:val="00F078A0"/>
    <w:rsid w:val="00F1005D"/>
    <w:rsid w:val="00F12852"/>
    <w:rsid w:val="00F13C1E"/>
    <w:rsid w:val="00F1579A"/>
    <w:rsid w:val="00F17426"/>
    <w:rsid w:val="00F25344"/>
    <w:rsid w:val="00F306EE"/>
    <w:rsid w:val="00F31F30"/>
    <w:rsid w:val="00F335DF"/>
    <w:rsid w:val="00F4039B"/>
    <w:rsid w:val="00F44953"/>
    <w:rsid w:val="00F44E6C"/>
    <w:rsid w:val="00F45387"/>
    <w:rsid w:val="00F45B7D"/>
    <w:rsid w:val="00F45CD2"/>
    <w:rsid w:val="00F47A9E"/>
    <w:rsid w:val="00F5304C"/>
    <w:rsid w:val="00F53DFA"/>
    <w:rsid w:val="00F55C9D"/>
    <w:rsid w:val="00F56E5D"/>
    <w:rsid w:val="00F601A8"/>
    <w:rsid w:val="00F615B6"/>
    <w:rsid w:val="00F6249D"/>
    <w:rsid w:val="00F63D39"/>
    <w:rsid w:val="00F64058"/>
    <w:rsid w:val="00F647A2"/>
    <w:rsid w:val="00F67D3F"/>
    <w:rsid w:val="00F67E37"/>
    <w:rsid w:val="00F74473"/>
    <w:rsid w:val="00F74A92"/>
    <w:rsid w:val="00F765A2"/>
    <w:rsid w:val="00F8230F"/>
    <w:rsid w:val="00F834BA"/>
    <w:rsid w:val="00F85D7C"/>
    <w:rsid w:val="00F862A0"/>
    <w:rsid w:val="00F918D9"/>
    <w:rsid w:val="00F94DA5"/>
    <w:rsid w:val="00F95F04"/>
    <w:rsid w:val="00F97ED6"/>
    <w:rsid w:val="00FA0B15"/>
    <w:rsid w:val="00FA4A71"/>
    <w:rsid w:val="00FA6CC5"/>
    <w:rsid w:val="00FB00A3"/>
    <w:rsid w:val="00FB0AC5"/>
    <w:rsid w:val="00FB4DBB"/>
    <w:rsid w:val="00FB5480"/>
    <w:rsid w:val="00FB7339"/>
    <w:rsid w:val="00FC3806"/>
    <w:rsid w:val="00FC57D7"/>
    <w:rsid w:val="00FC5892"/>
    <w:rsid w:val="00FC7990"/>
    <w:rsid w:val="00FD0191"/>
    <w:rsid w:val="00FD24F5"/>
    <w:rsid w:val="00FD4CA4"/>
    <w:rsid w:val="00FD4DF1"/>
    <w:rsid w:val="00FD55CA"/>
    <w:rsid w:val="00FE2962"/>
    <w:rsid w:val="00FE31F2"/>
    <w:rsid w:val="00FE52FA"/>
    <w:rsid w:val="00FF0EFB"/>
    <w:rsid w:val="00FF2B23"/>
    <w:rsid w:val="00FF3691"/>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4944A"/>
  <w15:chartTrackingRefBased/>
  <w15:docId w15:val="{291E4B85-A6FA-471B-860C-C22C07D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A4"/>
  </w:style>
  <w:style w:type="paragraph" w:styleId="Footer">
    <w:name w:val="footer"/>
    <w:basedOn w:val="Normal"/>
    <w:link w:val="FooterChar"/>
    <w:uiPriority w:val="99"/>
    <w:unhideWhenUsed/>
    <w:rsid w:val="004F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A4"/>
  </w:style>
  <w:style w:type="character" w:styleId="Hyperlink">
    <w:name w:val="Hyperlink"/>
    <w:basedOn w:val="DefaultParagraphFont"/>
    <w:uiPriority w:val="99"/>
    <w:unhideWhenUsed/>
    <w:rsid w:val="00B11540"/>
    <w:rPr>
      <w:color w:val="0563C1" w:themeColor="hyperlink"/>
      <w:u w:val="single"/>
    </w:rPr>
  </w:style>
  <w:style w:type="paragraph" w:styleId="ListParagraph">
    <w:name w:val="List Paragraph"/>
    <w:basedOn w:val="Normal"/>
    <w:uiPriority w:val="34"/>
    <w:qFormat/>
    <w:rsid w:val="00B11540"/>
    <w:pPr>
      <w:ind w:left="720"/>
      <w:contextualSpacing/>
    </w:pPr>
  </w:style>
  <w:style w:type="character" w:styleId="UnresolvedMention">
    <w:name w:val="Unresolved Mention"/>
    <w:basedOn w:val="DefaultParagraphFont"/>
    <w:uiPriority w:val="99"/>
    <w:semiHidden/>
    <w:unhideWhenUsed/>
    <w:rsid w:val="00A947F9"/>
    <w:rPr>
      <w:color w:val="605E5C"/>
      <w:shd w:val="clear" w:color="auto" w:fill="E1DFDD"/>
    </w:rPr>
  </w:style>
  <w:style w:type="character" w:styleId="FollowedHyperlink">
    <w:name w:val="FollowedHyperlink"/>
    <w:basedOn w:val="DefaultParagraphFont"/>
    <w:uiPriority w:val="99"/>
    <w:semiHidden/>
    <w:unhideWhenUsed/>
    <w:rsid w:val="0030605F"/>
    <w:rPr>
      <w:color w:val="954F72" w:themeColor="followedHyperlink"/>
      <w:u w:val="single"/>
    </w:rPr>
  </w:style>
  <w:style w:type="character" w:styleId="CommentReference">
    <w:name w:val="annotation reference"/>
    <w:basedOn w:val="DefaultParagraphFont"/>
    <w:uiPriority w:val="99"/>
    <w:semiHidden/>
    <w:unhideWhenUsed/>
    <w:rsid w:val="005517B8"/>
    <w:rPr>
      <w:sz w:val="16"/>
      <w:szCs w:val="16"/>
    </w:rPr>
  </w:style>
  <w:style w:type="paragraph" w:styleId="CommentText">
    <w:name w:val="annotation text"/>
    <w:basedOn w:val="Normal"/>
    <w:link w:val="CommentTextChar"/>
    <w:uiPriority w:val="99"/>
    <w:semiHidden/>
    <w:unhideWhenUsed/>
    <w:rsid w:val="005517B8"/>
    <w:pPr>
      <w:spacing w:line="240" w:lineRule="auto"/>
    </w:pPr>
    <w:rPr>
      <w:sz w:val="20"/>
      <w:szCs w:val="20"/>
    </w:rPr>
  </w:style>
  <w:style w:type="character" w:customStyle="1" w:styleId="CommentTextChar">
    <w:name w:val="Comment Text Char"/>
    <w:basedOn w:val="DefaultParagraphFont"/>
    <w:link w:val="CommentText"/>
    <w:uiPriority w:val="99"/>
    <w:semiHidden/>
    <w:rsid w:val="005517B8"/>
    <w:rPr>
      <w:sz w:val="20"/>
      <w:szCs w:val="20"/>
    </w:rPr>
  </w:style>
  <w:style w:type="paragraph" w:styleId="CommentSubject">
    <w:name w:val="annotation subject"/>
    <w:basedOn w:val="CommentText"/>
    <w:next w:val="CommentText"/>
    <w:link w:val="CommentSubjectChar"/>
    <w:uiPriority w:val="99"/>
    <w:semiHidden/>
    <w:unhideWhenUsed/>
    <w:rsid w:val="005517B8"/>
    <w:rPr>
      <w:b/>
      <w:bCs/>
    </w:rPr>
  </w:style>
  <w:style w:type="character" w:customStyle="1" w:styleId="CommentSubjectChar">
    <w:name w:val="Comment Subject Char"/>
    <w:basedOn w:val="CommentTextChar"/>
    <w:link w:val="CommentSubject"/>
    <w:uiPriority w:val="99"/>
    <w:semiHidden/>
    <w:rsid w:val="005517B8"/>
    <w:rPr>
      <w:b/>
      <w:bCs/>
      <w:sz w:val="20"/>
      <w:szCs w:val="20"/>
    </w:rPr>
  </w:style>
  <w:style w:type="paragraph" w:styleId="BalloonText">
    <w:name w:val="Balloon Text"/>
    <w:basedOn w:val="Normal"/>
    <w:link w:val="BalloonTextChar"/>
    <w:uiPriority w:val="99"/>
    <w:semiHidden/>
    <w:unhideWhenUsed/>
    <w:rsid w:val="0055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d.smith@p66.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d.smith@p66.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4\OneDrive%20-%20Phillips%2066\Documents\Renewables%20Processing%20-%20Phillips%2066%20Comments%20to%20ARB%2020201015.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BF5052566CF545B2CB6795CC53182B" ma:contentTypeVersion="12" ma:contentTypeDescription="Create a new document." ma:contentTypeScope="" ma:versionID="5ee28996c118bc06c52a499c02943038">
  <xsd:schema xmlns:xsd="http://www.w3.org/2001/XMLSchema" xmlns:xs="http://www.w3.org/2001/XMLSchema" xmlns:p="http://schemas.microsoft.com/office/2006/metadata/properties" xmlns:ns3="02274f75-0dec-4062-a73e-a157117fe53f" xmlns:ns4="cff6f243-5190-4e03-a094-6f8c121e03a6" targetNamespace="http://schemas.microsoft.com/office/2006/metadata/properties" ma:root="true" ma:fieldsID="8fca995261e7da3adac645d39fecbe13" ns3:_="" ns4:_="">
    <xsd:import namespace="02274f75-0dec-4062-a73e-a157117fe53f"/>
    <xsd:import namespace="cff6f243-5190-4e03-a094-6f8c121e0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f75-0dec-4062-a73e-a157117f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6f243-5190-4e03-a094-6f8c121e03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F6FB2-B7A0-49FC-9E1B-1EC9C6C38769}">
  <ds:schemaRefs>
    <ds:schemaRef ds:uri="http://purl.org/dc/elements/1.1/"/>
    <ds:schemaRef ds:uri="http://schemas.microsoft.com/office/2006/metadata/properties"/>
    <ds:schemaRef ds:uri="cff6f243-5190-4e03-a094-6f8c121e03a6"/>
    <ds:schemaRef ds:uri="http://purl.org/dc/terms/"/>
    <ds:schemaRef ds:uri="http://schemas.openxmlformats.org/package/2006/metadata/core-properties"/>
    <ds:schemaRef ds:uri="http://schemas.microsoft.com/office/2006/documentManagement/types"/>
    <ds:schemaRef ds:uri="02274f75-0dec-4062-a73e-a157117fe53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486FED-0FD1-4841-B147-224D21379116}">
  <ds:schemaRefs>
    <ds:schemaRef ds:uri="http://schemas.openxmlformats.org/officeDocument/2006/bibliography"/>
  </ds:schemaRefs>
</ds:datastoreItem>
</file>

<file path=customXml/itemProps3.xml><?xml version="1.0" encoding="utf-8"?>
<ds:datastoreItem xmlns:ds="http://schemas.openxmlformats.org/officeDocument/2006/customXml" ds:itemID="{E893E633-F30E-4971-A17B-42098E495D54}">
  <ds:schemaRefs>
    <ds:schemaRef ds:uri="http://schemas.microsoft.com/sharepoint/v3/contenttype/forms"/>
  </ds:schemaRefs>
</ds:datastoreItem>
</file>

<file path=customXml/itemProps4.xml><?xml version="1.0" encoding="utf-8"?>
<ds:datastoreItem xmlns:ds="http://schemas.openxmlformats.org/officeDocument/2006/customXml" ds:itemID="{EA35E7D9-9CC1-4374-9B45-370757A96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f75-0dec-4062-a73e-a157117fe53f"/>
    <ds:schemaRef ds:uri="cff6f243-5190-4e03-a094-6f8c121e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Renewables Processing - Phillips 66 Comments to ARB 20201015.doc.dotx</Template>
  <TotalTime>0</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Steve D</dc:creator>
  <cp:keywords/>
  <dc:description/>
  <cp:lastModifiedBy>Smith, Steve D</cp:lastModifiedBy>
  <cp:revision>2</cp:revision>
  <cp:lastPrinted>2022-07-14T21:43:00Z</cp:lastPrinted>
  <dcterms:created xsi:type="dcterms:W3CDTF">2022-07-14T21:59:00Z</dcterms:created>
  <dcterms:modified xsi:type="dcterms:W3CDTF">2022-07-14T21:59:00Z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0x010100C6BF5052566CF545B2CB6795CC53182B</vt:lpwstr>
  </property>
</Properties>
</file>