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700C" w14:textId="77777777" w:rsidR="001736B2" w:rsidRDefault="00F22917" w:rsidP="00540EC9">
      <w:r>
        <w:rPr>
          <w:noProof/>
        </w:rPr>
        <mc:AlternateContent>
          <mc:Choice Requires="wpg">
            <w:drawing>
              <wp:anchor distT="0" distB="0" distL="114300" distR="114300" simplePos="0" relativeHeight="251658240" behindDoc="0" locked="0" layoutInCell="0" allowOverlap="1" wp14:anchorId="274DF77B" wp14:editId="7CD9759D">
                <wp:simplePos x="0" y="0"/>
                <wp:positionH relativeFrom="page">
                  <wp:align>center</wp:align>
                </wp:positionH>
                <wp:positionV relativeFrom="page">
                  <wp:align>center</wp:align>
                </wp:positionV>
                <wp:extent cx="7205472" cy="9509760"/>
                <wp:effectExtent l="0" t="0" r="14605" b="152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472" cy="9509760"/>
                          <a:chOff x="576" y="432"/>
                          <a:chExt cx="11232" cy="14976"/>
                        </a:xfrm>
                      </wpg:grpSpPr>
                      <wps:wsp>
                        <wps:cNvPr id="3" name="Rectangle 3"/>
                        <wps:cNvSpPr>
                          <a:spLocks noChangeArrowheads="1"/>
                        </wps:cNvSpPr>
                        <wps:spPr bwMode="auto">
                          <a:xfrm>
                            <a:off x="576" y="2016"/>
                            <a:ext cx="11232" cy="13392"/>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576" y="432"/>
                            <a:ext cx="2733" cy="1584"/>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2B92E" w14:textId="77777777" w:rsidR="001736B2" w:rsidRDefault="00F22917" w:rsidP="00540EC9">
                              <w:r>
                                <w:rPr>
                                  <w:noProof/>
                                </w:rPr>
                                <w:drawing>
                                  <wp:inline distT="0" distB="0" distL="0" distR="0" wp14:anchorId="389D1CA7" wp14:editId="7E61120C">
                                    <wp:extent cx="1543050" cy="8953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312" y="432"/>
                            <a:ext cx="8496" cy="1008"/>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C7CBB" w14:textId="77777777" w:rsidR="001736B2" w:rsidRPr="0080087A" w:rsidRDefault="001736B2" w:rsidP="00540EC9">
                              <w:pPr>
                                <w:pStyle w:val="Letterheadcontents"/>
                                <w:rPr>
                                  <w:spacing w:val="0"/>
                                </w:rPr>
                              </w:pPr>
                              <w:r w:rsidRPr="0080087A">
                                <w:rPr>
                                  <w:spacing w:val="0"/>
                                </w:rPr>
                                <w:t>3628 South 35</w:t>
                              </w:r>
                              <w:r w:rsidRPr="0080087A">
                                <w:rPr>
                                  <w:spacing w:val="0"/>
                                  <w:vertAlign w:val="superscript"/>
                                </w:rPr>
                                <w:t>th</w:t>
                              </w:r>
                              <w:r w:rsidRPr="0080087A">
                                <w:rPr>
                                  <w:spacing w:val="0"/>
                                </w:rPr>
                                <w:t xml:space="preserve"> Street</w:t>
                              </w:r>
                            </w:p>
                            <w:p w14:paraId="589B2575" w14:textId="77777777" w:rsidR="001736B2" w:rsidRPr="0080087A" w:rsidRDefault="001736B2" w:rsidP="00540EC9">
                              <w:pPr>
                                <w:pStyle w:val="Letterheadcontents"/>
                                <w:rPr>
                                  <w:rFonts w:ascii="Courier (W1)" w:hAnsi="Courier (W1)"/>
                                  <w:spacing w:val="0"/>
                                </w:rPr>
                              </w:pPr>
                              <w:r w:rsidRPr="0080087A">
                                <w:rPr>
                                  <w:spacing w:val="0"/>
                                </w:rPr>
                                <w:t>Tacoma, Washington  98409-3192</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312" y="1440"/>
                            <a:ext cx="8496" cy="576"/>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7D31E" w14:textId="77777777" w:rsidR="001736B2" w:rsidRDefault="001736B2" w:rsidP="00540EC9">
                              <w:pPr>
                                <w:pStyle w:val="Letterheadcontents"/>
                              </w:pPr>
                              <w:r>
                                <w:t>TACOMA PUBLIC UTILITIES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DF77B" id="Group 1" o:spid="_x0000_s1026" style="position:absolute;margin-left:0;margin-top:0;width:567.35pt;height:748.8pt;z-index:251658240;mso-position-horizontal:center;mso-position-horizontal-relative:page;mso-position-vertical:center;mso-position-vertical-relative:page" coordorigin="576,432" coordsize="11232,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" o:allowincell="f">
                <v:rect id="Rectangle 3" o:spid="_x0000_s1027" style="position:absolute;left:576;top:2016;width:11232;height:1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" filled="f" strokecolor="#f60"/>
                <v:shapetype id="_x0000_t202" coordsize="21600,21600" o:spt="202" path="m,l,21600r21600,l21600,xe">
                  <v:stroke joinstyle="miter"/>
                  <v:path gradientshapeok="t" o:connecttype="rect"/>
                </v:shapetype>
                <v:shape id="Text Box 4" o:spid="_x0000_s1028" type="#_x0000_t202" style="position:absolute;left:576;top:432;width:2733;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" filled="f" strokecolor="#f60">
                  <v:textbox>
                    <w:txbxContent>
                      <w:p w14:paraId="2E32B92E" w14:textId="77777777" w:rsidR="001736B2" w:rsidRDefault="00F22917" w:rsidP="00540EC9">
                        <w:r>
                          <w:rPr>
                            <w:noProof/>
                          </w:rPr>
                          <w:drawing>
                            <wp:inline distT="0" distB="0" distL="0" distR="0" wp14:anchorId="389D1CA7" wp14:editId="7E61120C">
                              <wp:extent cx="1543050" cy="8953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895350"/>
                                      </a:xfrm>
                                      <a:prstGeom prst="rect">
                                        <a:avLst/>
                                      </a:prstGeom>
                                      <a:noFill/>
                                      <a:ln>
                                        <a:noFill/>
                                      </a:ln>
                                    </pic:spPr>
                                  </pic:pic>
                                </a:graphicData>
                              </a:graphic>
                            </wp:inline>
                          </w:drawing>
                        </w:r>
                      </w:p>
                    </w:txbxContent>
                  </v:textbox>
                </v:shape>
                <v:shape id="Text Box 5" o:spid="_x0000_s1029" type="#_x0000_t202" style="position:absolute;left:3312;top:432;width:8496;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" filled="f" strokecolor="#f60">
                  <v:textbox>
                    <w:txbxContent>
                      <w:p w14:paraId="7D1C7CBB" w14:textId="77777777" w:rsidR="001736B2" w:rsidRPr="0080087A" w:rsidRDefault="001736B2" w:rsidP="00540EC9">
                        <w:pPr>
                          <w:pStyle w:val="Letterheadcontents"/>
                          <w:rPr>
                            <w:spacing w:val="0"/>
                          </w:rPr>
                        </w:pPr>
                        <w:r w:rsidRPr="0080087A">
                          <w:rPr>
                            <w:spacing w:val="0"/>
                          </w:rPr>
                          <w:t>3628 South 35</w:t>
                        </w:r>
                        <w:r w:rsidRPr="0080087A">
                          <w:rPr>
                            <w:spacing w:val="0"/>
                            <w:vertAlign w:val="superscript"/>
                          </w:rPr>
                          <w:t>th</w:t>
                        </w:r>
                        <w:r w:rsidRPr="0080087A">
                          <w:rPr>
                            <w:spacing w:val="0"/>
                          </w:rPr>
                          <w:t xml:space="preserve"> Street</w:t>
                        </w:r>
                      </w:p>
                      <w:p w14:paraId="589B2575" w14:textId="77777777" w:rsidR="001736B2" w:rsidRPr="0080087A" w:rsidRDefault="001736B2" w:rsidP="00540EC9">
                        <w:pPr>
                          <w:pStyle w:val="Letterheadcontents"/>
                          <w:rPr>
                            <w:rFonts w:ascii="Courier (W1)" w:hAnsi="Courier (W1)"/>
                            <w:spacing w:val="0"/>
                          </w:rPr>
                        </w:pPr>
                        <w:r w:rsidRPr="0080087A">
                          <w:rPr>
                            <w:spacing w:val="0"/>
                          </w:rPr>
                          <w:t>Tacoma, Washington  98409-3192</w:t>
                        </w:r>
                      </w:p>
                    </w:txbxContent>
                  </v:textbox>
                </v:shape>
                <v:shape id="Text Box 6" o:spid="_x0000_s1030" type="#_x0000_t202" style="position:absolute;left:3312;top:1440;width:84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" filled="f" strokecolor="#f60">
                  <v:textbox>
                    <w:txbxContent>
                      <w:p w14:paraId="2DE7D31E" w14:textId="77777777" w:rsidR="001736B2" w:rsidRDefault="001736B2" w:rsidP="00540EC9">
                        <w:pPr>
                          <w:pStyle w:val="Letterheadcontents"/>
                        </w:pPr>
                        <w:r>
                          <w:t>TACOMA PUBLIC UTILITIES</w:t>
                        </w:r>
                      </w:p>
                    </w:txbxContent>
                  </v:textbox>
                </v:shape>
                <w10:wrap anchorx="page" anchory="page"/>
              </v:group>
            </w:pict>
          </mc:Fallback>
        </mc:AlternateContent>
      </w:r>
      <w:r w:rsidR="001736B2">
        <w:t>\\</w:t>
      </w:r>
    </w:p>
    <w:p w14:paraId="72782677" w14:textId="77777777" w:rsidR="001736B2" w:rsidRDefault="001736B2" w:rsidP="00540EC9"/>
    <w:p w14:paraId="5F1A090D" w14:textId="77777777" w:rsidR="00540EC9" w:rsidRPr="00A954F4" w:rsidRDefault="00540EC9" w:rsidP="00540EC9">
      <w:pPr>
        <w:pStyle w:val="Default"/>
        <w:rPr>
          <w:rFonts w:asciiTheme="minorHAnsi" w:hAnsiTheme="minorHAnsi" w:cstheme="minorHAnsi"/>
          <w:b/>
          <w:bCs/>
          <w:sz w:val="23"/>
          <w:szCs w:val="23"/>
        </w:rPr>
      </w:pPr>
    </w:p>
    <w:p w14:paraId="04DA2725" w14:textId="3C6FF135" w:rsidR="00540EC9" w:rsidRPr="005F5504" w:rsidRDefault="00520F9B" w:rsidP="00540EC9">
      <w:pPr>
        <w:pStyle w:val="NoSpacing"/>
        <w:rPr>
          <w:sz w:val="23"/>
          <w:szCs w:val="23"/>
        </w:rPr>
      </w:pPr>
      <w:r>
        <w:rPr>
          <w:sz w:val="23"/>
          <w:szCs w:val="23"/>
        </w:rPr>
        <w:t>August 31</w:t>
      </w:r>
      <w:r w:rsidR="00540EC9" w:rsidRPr="005F5504">
        <w:rPr>
          <w:sz w:val="23"/>
          <w:szCs w:val="23"/>
        </w:rPr>
        <w:t>, 2022</w:t>
      </w:r>
    </w:p>
    <w:p w14:paraId="401C6DBD" w14:textId="77777777" w:rsidR="00540EC9" w:rsidRPr="005F5504" w:rsidRDefault="00540EC9" w:rsidP="00540EC9">
      <w:pPr>
        <w:pStyle w:val="NoSpacing"/>
        <w:rPr>
          <w:sz w:val="23"/>
          <w:szCs w:val="23"/>
        </w:rPr>
      </w:pPr>
    </w:p>
    <w:p w14:paraId="1DAAC773" w14:textId="77777777" w:rsidR="00540EC9" w:rsidRPr="005F5504" w:rsidRDefault="00540EC9" w:rsidP="00540EC9">
      <w:pPr>
        <w:pStyle w:val="NoSpacing"/>
        <w:rPr>
          <w:sz w:val="23"/>
          <w:szCs w:val="23"/>
        </w:rPr>
      </w:pPr>
      <w:r w:rsidRPr="005F5504">
        <w:rPr>
          <w:sz w:val="23"/>
          <w:szCs w:val="23"/>
        </w:rPr>
        <w:t>Ms. Rachel Assink</w:t>
      </w:r>
    </w:p>
    <w:p w14:paraId="3BB24DCF" w14:textId="77777777" w:rsidR="00540EC9" w:rsidRPr="005F5504" w:rsidRDefault="00540EC9" w:rsidP="00540EC9">
      <w:pPr>
        <w:pStyle w:val="NoSpacing"/>
        <w:rPr>
          <w:sz w:val="23"/>
          <w:szCs w:val="23"/>
        </w:rPr>
      </w:pPr>
      <w:r w:rsidRPr="005F5504">
        <w:rPr>
          <w:sz w:val="23"/>
          <w:szCs w:val="23"/>
        </w:rPr>
        <w:t>Rulemaking Lead</w:t>
      </w:r>
    </w:p>
    <w:p w14:paraId="425FDF88" w14:textId="77777777" w:rsidR="00540EC9" w:rsidRPr="005F5504" w:rsidRDefault="00540EC9" w:rsidP="00540EC9">
      <w:pPr>
        <w:pStyle w:val="NoSpacing"/>
        <w:rPr>
          <w:sz w:val="23"/>
          <w:szCs w:val="23"/>
        </w:rPr>
      </w:pPr>
      <w:r w:rsidRPr="005F5504">
        <w:rPr>
          <w:sz w:val="23"/>
          <w:szCs w:val="23"/>
        </w:rPr>
        <w:t xml:space="preserve">Washington Department of Ecology </w:t>
      </w:r>
    </w:p>
    <w:p w14:paraId="730F3C5F" w14:textId="77777777" w:rsidR="00540EC9" w:rsidRPr="005F5504" w:rsidRDefault="00540EC9" w:rsidP="00540EC9">
      <w:pPr>
        <w:pStyle w:val="NoSpacing"/>
        <w:rPr>
          <w:sz w:val="23"/>
          <w:szCs w:val="23"/>
        </w:rPr>
      </w:pPr>
      <w:r w:rsidRPr="005F5504">
        <w:rPr>
          <w:sz w:val="23"/>
          <w:szCs w:val="23"/>
        </w:rPr>
        <w:t xml:space="preserve">300 Desmond Drive SE </w:t>
      </w:r>
    </w:p>
    <w:p w14:paraId="2A8BEBCB" w14:textId="77777777" w:rsidR="00540EC9" w:rsidRPr="005F5504" w:rsidRDefault="00540EC9" w:rsidP="00540EC9">
      <w:pPr>
        <w:pStyle w:val="NoSpacing"/>
        <w:rPr>
          <w:sz w:val="23"/>
          <w:szCs w:val="23"/>
        </w:rPr>
      </w:pPr>
      <w:r w:rsidRPr="005F5504">
        <w:rPr>
          <w:sz w:val="23"/>
          <w:szCs w:val="23"/>
        </w:rPr>
        <w:t xml:space="preserve">Lacey, WA 98503 </w:t>
      </w:r>
    </w:p>
    <w:p w14:paraId="54E19825" w14:textId="77777777" w:rsidR="00540EC9" w:rsidRPr="005F5504" w:rsidRDefault="00540EC9" w:rsidP="00540EC9">
      <w:pPr>
        <w:pStyle w:val="NoSpacing"/>
        <w:rPr>
          <w:sz w:val="23"/>
          <w:szCs w:val="23"/>
        </w:rPr>
      </w:pPr>
    </w:p>
    <w:p w14:paraId="6D96B5A1" w14:textId="77777777" w:rsidR="00540EC9" w:rsidRPr="00C6305F" w:rsidRDefault="00540EC9" w:rsidP="00540EC9">
      <w:pPr>
        <w:pStyle w:val="NoSpacing"/>
        <w:rPr>
          <w:i/>
          <w:iCs/>
          <w:sz w:val="23"/>
          <w:szCs w:val="23"/>
        </w:rPr>
      </w:pPr>
      <w:r w:rsidRPr="00C6305F">
        <w:rPr>
          <w:i/>
          <w:iCs/>
          <w:sz w:val="23"/>
          <w:szCs w:val="23"/>
        </w:rPr>
        <w:t xml:space="preserve">Via Public Comment Form @ ecology.wa.gov </w:t>
      </w:r>
    </w:p>
    <w:p w14:paraId="49C2DACC" w14:textId="77777777" w:rsidR="00540EC9" w:rsidRPr="005F5504" w:rsidRDefault="00540EC9" w:rsidP="00540EC9">
      <w:pPr>
        <w:pStyle w:val="NoSpacing"/>
        <w:rPr>
          <w:sz w:val="23"/>
          <w:szCs w:val="23"/>
        </w:rPr>
      </w:pPr>
    </w:p>
    <w:p w14:paraId="5350A0F2" w14:textId="0B33A33E" w:rsidR="00540EC9" w:rsidRPr="00C6305F" w:rsidRDefault="00540EC9" w:rsidP="00540EC9">
      <w:pPr>
        <w:pStyle w:val="NoSpacing"/>
        <w:rPr>
          <w:b/>
          <w:bCs/>
          <w:sz w:val="23"/>
          <w:szCs w:val="23"/>
        </w:rPr>
      </w:pPr>
      <w:r w:rsidRPr="00C6305F">
        <w:rPr>
          <w:b/>
          <w:bCs/>
          <w:sz w:val="23"/>
          <w:szCs w:val="23"/>
        </w:rPr>
        <w:t xml:space="preserve">RE: </w:t>
      </w:r>
      <w:r w:rsidR="00F1427B" w:rsidRPr="00F1427B">
        <w:rPr>
          <w:b/>
          <w:bCs/>
          <w:sz w:val="23"/>
          <w:szCs w:val="23"/>
        </w:rPr>
        <w:t>Clean Fuels Program Rulemaking – CR-102 Rule Proposal Phase</w:t>
      </w:r>
    </w:p>
    <w:p w14:paraId="573B3FC6" w14:textId="77777777" w:rsidR="00540EC9" w:rsidRPr="00C6305F" w:rsidRDefault="00540EC9" w:rsidP="00540EC9">
      <w:pPr>
        <w:pStyle w:val="NoSpacing"/>
        <w:rPr>
          <w:sz w:val="23"/>
          <w:szCs w:val="23"/>
        </w:rPr>
      </w:pPr>
    </w:p>
    <w:p w14:paraId="170A834C" w14:textId="1531F04B" w:rsidR="00540EC9" w:rsidRPr="00C6305F" w:rsidRDefault="00540EC9" w:rsidP="00540EC9">
      <w:r w:rsidRPr="00C6305F">
        <w:t xml:space="preserve">Tacoma Power appreciates the opportunity to provide feedback on the Department of Ecology’s (Ecology) Clean Fuels Program (CFP) rulemaking. We acknowledge the tremendous </w:t>
      </w:r>
      <w:r w:rsidR="00F1427B">
        <w:t xml:space="preserve">amount of work </w:t>
      </w:r>
      <w:r w:rsidRPr="00C6305F">
        <w:t xml:space="preserve">involved </w:t>
      </w:r>
      <w:r w:rsidR="0099097C">
        <w:t>in completing this rulemaking and launching the CFP</w:t>
      </w:r>
      <w:r w:rsidRPr="00C6305F">
        <w:t>, and we commend Ecology’s rulemaking staff for their significant effort.</w:t>
      </w:r>
    </w:p>
    <w:p w14:paraId="095BB176" w14:textId="77777777" w:rsidR="00540EC9" w:rsidRDefault="00540EC9" w:rsidP="00540EC9">
      <w:pPr>
        <w:pStyle w:val="Heading1"/>
      </w:pPr>
      <w:r w:rsidRPr="4F9A4F39">
        <w:t>Introduction</w:t>
      </w:r>
    </w:p>
    <w:p w14:paraId="1DB3ADD9" w14:textId="722334D8" w:rsidR="00540EC9" w:rsidRPr="00C6305F" w:rsidRDefault="00540EC9" w:rsidP="00540EC9">
      <w:r w:rsidRPr="00C6305F">
        <w:t>Tacoma Power is a municipally-owned electric utility that serves approximately 400,000 residents in the City of Tacoma, several surrounding cities, Joint Base Lewis McChord, and parts of unincorporated Pierce County.  We serve our customers with 97</w:t>
      </w:r>
      <w:r w:rsidR="00A233E5">
        <w:t xml:space="preserve"> percent</w:t>
      </w:r>
      <w:r w:rsidRPr="00C6305F">
        <w:t xml:space="preserve"> carbon-free electricity from our own hydroelectric projects and from the Bonneville Power Administration.</w:t>
      </w:r>
    </w:p>
    <w:p w14:paraId="1121173B" w14:textId="646AB8E5" w:rsidR="00540EC9" w:rsidRPr="00C6305F" w:rsidRDefault="00540EC9" w:rsidP="00540EC9">
      <w:r w:rsidRPr="00C6305F">
        <w:t>Tacoma Power was an early supporter of legislation to establish a Clean Fuels Program (CFP) in Washington state</w:t>
      </w:r>
      <w:r w:rsidR="0009280E">
        <w:t xml:space="preserve">. We also </w:t>
      </w:r>
      <w:r w:rsidRPr="00C6305F">
        <w:t xml:space="preserve">were a strong advocate of legislation that clarified the authority of </w:t>
      </w:r>
      <w:r w:rsidR="00881266" w:rsidRPr="00C6305F">
        <w:t>c</w:t>
      </w:r>
      <w:r w:rsidR="00881266">
        <w:t>onsu</w:t>
      </w:r>
      <w:r w:rsidR="00881266" w:rsidRPr="00C6305F">
        <w:t>mer</w:t>
      </w:r>
      <w:r w:rsidRPr="00C6305F">
        <w:t xml:space="preserve">-owned utilities to create Transportation Electrification Plans (TEP) which, with the adoption by their governing bodies, enable customer-owned utilities to promote transportation electrification through programs, advertising, and direct incentives. </w:t>
      </w:r>
    </w:p>
    <w:p w14:paraId="3D84EB28" w14:textId="77777777" w:rsidR="00540EC9" w:rsidRPr="00C6305F" w:rsidRDefault="00584D1B" w:rsidP="00540EC9">
      <w:hyperlink r:id="rId11" w:history="1">
        <w:r w:rsidR="00540EC9" w:rsidRPr="0051474A">
          <w:rPr>
            <w:rStyle w:val="Hyperlink"/>
          </w:rPr>
          <w:t>Tacoma Power’s TEP</w:t>
        </w:r>
      </w:hyperlink>
      <w:r w:rsidR="00540EC9" w:rsidRPr="00C6305F">
        <w:t xml:space="preserve"> was approved in July 2020 and has been guiding our transportation electrification (TE) programs and projects ever since. We believe our experience developing and implementing a robust TE portfolio, which focuses on serving and benefiting vulnerable populations and highly impacted communities in our service area, allows us to offer insight into the development of the CFP rule.</w:t>
      </w:r>
    </w:p>
    <w:p w14:paraId="684A3280" w14:textId="77777777" w:rsidR="00FC7832" w:rsidRDefault="002F6951" w:rsidP="00540EC9">
      <w:r>
        <w:t>Tacoma Power</w:t>
      </w:r>
      <w:r w:rsidRPr="00984016">
        <w:t xml:space="preserve"> offer</w:t>
      </w:r>
      <w:r w:rsidR="0091695D">
        <w:t>s</w:t>
      </w:r>
      <w:r w:rsidRPr="00984016">
        <w:t xml:space="preserve"> </w:t>
      </w:r>
      <w:r>
        <w:t xml:space="preserve">these </w:t>
      </w:r>
      <w:r w:rsidRPr="00984016">
        <w:t xml:space="preserve">comments on the CR-102 draft rule language made available on </w:t>
      </w:r>
      <w:hyperlink r:id="rId12" w:history="1">
        <w:r w:rsidRPr="00984016">
          <w:rPr>
            <w:rStyle w:val="Hyperlink"/>
          </w:rPr>
          <w:t>Ecology’s rulemaking website</w:t>
        </w:r>
      </w:hyperlink>
      <w:r w:rsidRPr="00984016">
        <w:t xml:space="preserve"> on July 18, 2022 (Draft Rules), and pursuant to Ecology’s comment period, which closes on August 31, 2022. </w:t>
      </w:r>
      <w:r w:rsidR="004D726D">
        <w:t>In addition to these comments, Tacoma Power joins with colleague utilities and other parties in filing joint comments in response to this CR-102 comment period</w:t>
      </w:r>
      <w:r w:rsidR="004D726D" w:rsidRPr="00C6305F">
        <w:t>.</w:t>
      </w:r>
      <w:r w:rsidR="004D726D">
        <w:t xml:space="preserve"> </w:t>
      </w:r>
      <w:r w:rsidR="00DB6338">
        <w:t xml:space="preserve">Tacoma </w:t>
      </w:r>
      <w:r w:rsidR="00DB6338" w:rsidRPr="003D0ABD">
        <w:t xml:space="preserve">Power </w:t>
      </w:r>
      <w:r w:rsidR="000C05E9" w:rsidRPr="003D0ABD">
        <w:t>is</w:t>
      </w:r>
      <w:r w:rsidR="00DB6338" w:rsidRPr="003D0ABD">
        <w:t xml:space="preserve"> </w:t>
      </w:r>
      <w:r w:rsidR="00A04C31" w:rsidRPr="003D0ABD">
        <w:t xml:space="preserve">also </w:t>
      </w:r>
      <w:r w:rsidR="00FB43FA" w:rsidRPr="003D0ABD">
        <w:t xml:space="preserve">a </w:t>
      </w:r>
      <w:r w:rsidR="00C83058" w:rsidRPr="003D0ABD">
        <w:t>signatory</w:t>
      </w:r>
      <w:r w:rsidR="00A04C31" w:rsidRPr="003D0ABD">
        <w:t xml:space="preserve"> </w:t>
      </w:r>
      <w:r w:rsidR="000C05E9" w:rsidRPr="003D0ABD">
        <w:t>on</w:t>
      </w:r>
      <w:r w:rsidR="00A04C31" w:rsidRPr="003D0ABD">
        <w:t xml:space="preserve"> the</w:t>
      </w:r>
      <w:r w:rsidR="00A04C31">
        <w:t xml:space="preserve"> comments filed by </w:t>
      </w:r>
      <w:r w:rsidR="00294A44">
        <w:t xml:space="preserve">a coalition of green hydrogen </w:t>
      </w:r>
      <w:r w:rsidR="00A112F5">
        <w:t>supporters</w:t>
      </w:r>
      <w:r w:rsidR="00A04C31">
        <w:t xml:space="preserve">. </w:t>
      </w:r>
    </w:p>
    <w:p w14:paraId="4E4C7CE0" w14:textId="68538CB7" w:rsidR="002F6951" w:rsidRDefault="0091695D" w:rsidP="00540EC9">
      <w:r w:rsidRPr="00C6305F">
        <w:t xml:space="preserve">In this letter, </w:t>
      </w:r>
      <w:r>
        <w:t xml:space="preserve">we explore CFS topics </w:t>
      </w:r>
      <w:r w:rsidRPr="00C6305F">
        <w:t xml:space="preserve">that </w:t>
      </w:r>
      <w:r>
        <w:t xml:space="preserve">were not directly addressed in the other comments, offering </w:t>
      </w:r>
      <w:r w:rsidRPr="00C6305F">
        <w:t xml:space="preserve">Tacoma Power’s </w:t>
      </w:r>
      <w:r>
        <w:t>perspective on other important facets of the CFP.</w:t>
      </w:r>
      <w:r w:rsidR="00FB29A4">
        <w:t xml:space="preserve"> These comments reflect our </w:t>
      </w:r>
      <w:r w:rsidR="00FB29A4" w:rsidRPr="00C6305F">
        <w:t xml:space="preserve">unique circumstances and service area </w:t>
      </w:r>
      <w:r w:rsidR="00FB29A4">
        <w:t xml:space="preserve">and are offered with </w:t>
      </w:r>
      <w:r w:rsidR="00FB29A4" w:rsidRPr="00C6305F">
        <w:t xml:space="preserve">the goal of maximizing benefits of TE opportunities to our </w:t>
      </w:r>
      <w:r w:rsidR="00FB29A4" w:rsidRPr="00984016">
        <w:t xml:space="preserve">customers.  </w:t>
      </w:r>
    </w:p>
    <w:p w14:paraId="4C743955" w14:textId="4FE2631F" w:rsidR="000F4A46" w:rsidRDefault="001C5514" w:rsidP="00865337">
      <w:pPr>
        <w:pStyle w:val="Heading2"/>
      </w:pPr>
      <w:r>
        <w:t xml:space="preserve">20 percent carbon intensity reduction by </w:t>
      </w:r>
      <w:r w:rsidR="00865337">
        <w:t xml:space="preserve">2034 </w:t>
      </w:r>
    </w:p>
    <w:p w14:paraId="1E358AB0" w14:textId="22A2BE18" w:rsidR="000F4A46" w:rsidRDefault="00DF72EB" w:rsidP="00540EC9">
      <w:r>
        <w:t xml:space="preserve">Tacoma Power supports the </w:t>
      </w:r>
      <w:r w:rsidR="00016AC1">
        <w:t>carbon intensity reduction</w:t>
      </w:r>
      <w:r w:rsidR="00C97946">
        <w:t xml:space="preserve"> pat</w:t>
      </w:r>
      <w:r w:rsidR="00AB3306">
        <w:t xml:space="preserve">h </w:t>
      </w:r>
      <w:r w:rsidR="000552E6">
        <w:t xml:space="preserve">described in draft WAC 173-424-900, Tables 1 and </w:t>
      </w:r>
      <w:r w:rsidR="002E52D0">
        <w:t xml:space="preserve">2. </w:t>
      </w:r>
      <w:r w:rsidR="00BB397B">
        <w:t xml:space="preserve">These tables establish a </w:t>
      </w:r>
      <w:r w:rsidR="006572D8">
        <w:t xml:space="preserve">20 percent </w:t>
      </w:r>
      <w:r w:rsidR="00661DD7">
        <w:t xml:space="preserve">carbon intensity </w:t>
      </w:r>
      <w:r w:rsidR="006572D8">
        <w:t xml:space="preserve">reduction </w:t>
      </w:r>
      <w:r w:rsidR="00594A3A">
        <w:t>star</w:t>
      </w:r>
      <w:r w:rsidR="00585AE8">
        <w:t>ting in 2034</w:t>
      </w:r>
      <w:r w:rsidR="00661DD7">
        <w:t xml:space="preserve">, </w:t>
      </w:r>
      <w:r w:rsidR="006F43FD">
        <w:t xml:space="preserve">which </w:t>
      </w:r>
      <w:r w:rsidR="00661DD7">
        <w:t>r</w:t>
      </w:r>
      <w:r w:rsidR="00585AE8">
        <w:t>eflect</w:t>
      </w:r>
      <w:r w:rsidR="00265AB6">
        <w:t>s</w:t>
      </w:r>
      <w:r w:rsidR="00585AE8">
        <w:t xml:space="preserve"> the sense of urgency </w:t>
      </w:r>
      <w:r w:rsidR="00BF0BDF">
        <w:t xml:space="preserve">needed to make meaningful </w:t>
      </w:r>
      <w:r w:rsidR="00AC0B04">
        <w:t xml:space="preserve">progress in </w:t>
      </w:r>
      <w:r w:rsidR="00D6300D">
        <w:t xml:space="preserve">mitigating climate change. </w:t>
      </w:r>
    </w:p>
    <w:p w14:paraId="55715610" w14:textId="0C02350C" w:rsidR="00745534" w:rsidRDefault="00745534" w:rsidP="00745534">
      <w:pPr>
        <w:pStyle w:val="Heading2"/>
      </w:pPr>
      <w:r>
        <w:t>Inc</w:t>
      </w:r>
      <w:r w:rsidR="006C7CD5">
        <w:t>remental credits</w:t>
      </w:r>
    </w:p>
    <w:p w14:paraId="315295F7" w14:textId="4A7F672E" w:rsidR="006C7CD5" w:rsidRDefault="004F437A" w:rsidP="006C7CD5">
      <w:r>
        <w:t>While</w:t>
      </w:r>
      <w:r w:rsidR="003360EA">
        <w:t xml:space="preserve"> Tacoma Power </w:t>
      </w:r>
      <w:r w:rsidR="007730EC">
        <w:t xml:space="preserve">is </w:t>
      </w:r>
      <w:r w:rsidR="008D69DB">
        <w:t xml:space="preserve">not supportive of </w:t>
      </w:r>
      <w:r w:rsidR="00C75191">
        <w:t xml:space="preserve">incremental credits as a </w:t>
      </w:r>
      <w:r w:rsidR="0079095D">
        <w:t>concept</w:t>
      </w:r>
      <w:r w:rsidR="004A061E">
        <w:t xml:space="preserve"> at this time</w:t>
      </w:r>
      <w:r w:rsidR="0079095D">
        <w:t xml:space="preserve">, we recognize that this </w:t>
      </w:r>
      <w:r w:rsidR="00715C1C">
        <w:t xml:space="preserve">route to </w:t>
      </w:r>
      <w:r w:rsidR="00FD1C86">
        <w:t xml:space="preserve">decreasing the recognized carbon content for electricity was </w:t>
      </w:r>
      <w:r w:rsidR="003F4DD1">
        <w:t xml:space="preserve">established in statute. </w:t>
      </w:r>
      <w:r w:rsidR="00D13805">
        <w:t xml:space="preserve">We have two concerns about the implementation of this </w:t>
      </w:r>
      <w:r w:rsidR="002B3C05">
        <w:t>component of the CFP.</w:t>
      </w:r>
    </w:p>
    <w:p w14:paraId="39785C52" w14:textId="7F8A4F62" w:rsidR="002B3C05" w:rsidRDefault="00B007FB" w:rsidP="00B007FB">
      <w:r>
        <w:t xml:space="preserve">First, </w:t>
      </w:r>
      <w:r w:rsidR="004D43C8">
        <w:t xml:space="preserve">it is unclear whether </w:t>
      </w:r>
      <w:r w:rsidR="009D2595">
        <w:t xml:space="preserve">there are any criteria for </w:t>
      </w:r>
      <w:r w:rsidR="00D4384F">
        <w:t>renewable energy credits (</w:t>
      </w:r>
      <w:r w:rsidR="009D2595">
        <w:t>RECs</w:t>
      </w:r>
      <w:r w:rsidR="00D4384F">
        <w:t>)</w:t>
      </w:r>
      <w:r w:rsidR="009D2595">
        <w:t xml:space="preserve"> that can be retired to offset megawatt hours (MWh) generated by emitting sources</w:t>
      </w:r>
      <w:r w:rsidR="001F6A9D">
        <w:t xml:space="preserve">. </w:t>
      </w:r>
      <w:r w:rsidR="00191EE7">
        <w:t>For example, t</w:t>
      </w:r>
      <w:r w:rsidR="001F6A9D">
        <w:t xml:space="preserve">he Clean Energy Transformation Act </w:t>
      </w:r>
      <w:r w:rsidR="00B750C1">
        <w:t xml:space="preserve">(CETA) </w:t>
      </w:r>
      <w:r w:rsidR="00054EFA">
        <w:t xml:space="preserve">included </w:t>
      </w:r>
      <w:r w:rsidR="00191EE7">
        <w:t xml:space="preserve">strong statutory prohibitions against double-counting of nonenergy attributes, and those prohibitions </w:t>
      </w:r>
      <w:r w:rsidR="00B224EB">
        <w:t xml:space="preserve">were more fully developed </w:t>
      </w:r>
      <w:r w:rsidR="00191EE7">
        <w:t>in the series of rulemaking</w:t>
      </w:r>
      <w:r w:rsidR="00B224EB">
        <w:t xml:space="preserve">s. Similarly, the Energy Independence Act </w:t>
      </w:r>
      <w:r w:rsidR="00B750C1">
        <w:t xml:space="preserve">(EIA) </w:t>
      </w:r>
      <w:r w:rsidR="00D4384F">
        <w:t xml:space="preserve">and its implementation includes requirements regarding </w:t>
      </w:r>
      <w:r w:rsidR="00944727">
        <w:t xml:space="preserve">locations of REC-creating projects, vintage of RECs, and </w:t>
      </w:r>
      <w:r w:rsidR="007572C8">
        <w:t xml:space="preserve">other facets. </w:t>
      </w:r>
      <w:r w:rsidR="008A21B7">
        <w:t xml:space="preserve">Draft WAC 173-424-630(5) </w:t>
      </w:r>
      <w:r w:rsidR="00FA0144">
        <w:t>sets some</w:t>
      </w:r>
      <w:r w:rsidR="003A2D2F">
        <w:t xml:space="preserve"> standards, but the standard is much lower than </w:t>
      </w:r>
      <w:r w:rsidR="00150FDC">
        <w:t xml:space="preserve">the standards </w:t>
      </w:r>
      <w:r w:rsidR="005A3E9C">
        <w:t>established for EIA and CETA.</w:t>
      </w:r>
      <w:r w:rsidR="00676FB8">
        <w:t xml:space="preserve"> </w:t>
      </w:r>
    </w:p>
    <w:p w14:paraId="1E90F381" w14:textId="6764AF8B" w:rsidR="00A535AD" w:rsidRDefault="001C5514" w:rsidP="00B007FB">
      <w:r>
        <w:t xml:space="preserve">Second, </w:t>
      </w:r>
      <w:r w:rsidR="005342CE">
        <w:t xml:space="preserve">if incremental credits are </w:t>
      </w:r>
      <w:r w:rsidR="005479DB">
        <w:t xml:space="preserve">to be a core component of the CFP, then </w:t>
      </w:r>
      <w:r w:rsidR="00F66528">
        <w:t xml:space="preserve">access to </w:t>
      </w:r>
      <w:r w:rsidR="005479DB">
        <w:t xml:space="preserve">this option should </w:t>
      </w:r>
      <w:r w:rsidR="007E7DF1">
        <w:t xml:space="preserve">not be </w:t>
      </w:r>
      <w:r w:rsidR="00561597">
        <w:t xml:space="preserve">hobbled by </w:t>
      </w:r>
      <w:r w:rsidR="11088447">
        <w:t>burdensome</w:t>
      </w:r>
      <w:r w:rsidR="00C601B4">
        <w:t xml:space="preserve"> </w:t>
      </w:r>
      <w:r w:rsidR="008A0C79">
        <w:t xml:space="preserve">and potentially duplicative </w:t>
      </w:r>
      <w:r w:rsidR="00C601B4">
        <w:t xml:space="preserve">reporting requirements. </w:t>
      </w:r>
      <w:r w:rsidR="00686AC2">
        <w:t>D</w:t>
      </w:r>
      <w:r w:rsidR="00687A7E">
        <w:t>raft WAC 173-424-</w:t>
      </w:r>
      <w:r w:rsidR="00883236">
        <w:t xml:space="preserve">420(3)(b)(ii) </w:t>
      </w:r>
      <w:r w:rsidR="00975718">
        <w:t xml:space="preserve">requires that utilities </w:t>
      </w:r>
      <w:r w:rsidR="00C74640">
        <w:t xml:space="preserve">“must be able to </w:t>
      </w:r>
      <w:r w:rsidR="00975718">
        <w:t>provide</w:t>
      </w:r>
      <w:r w:rsidR="00C74640">
        <w:t>, up</w:t>
      </w:r>
      <w:r w:rsidR="00D63020">
        <w:t>o</w:t>
      </w:r>
      <w:r w:rsidR="00C74640">
        <w:t xml:space="preserve">n ecology’s request: </w:t>
      </w:r>
      <w:r w:rsidR="00B838B8">
        <w:t>The VIN for each electric vehicle claimed and</w:t>
      </w:r>
      <w:r w:rsidR="00D63020">
        <w:t xml:space="preserve"> </w:t>
      </w:r>
      <w:r w:rsidR="00B838B8">
        <w:t>evidence of EV vehicle registration and low-carbon electricity supply at the same location</w:t>
      </w:r>
      <w:r w:rsidR="00D63020">
        <w:t>[.]”</w:t>
      </w:r>
      <w:r w:rsidR="00E214B9">
        <w:t xml:space="preserve"> </w:t>
      </w:r>
      <w:r w:rsidR="008975FC">
        <w:t xml:space="preserve">Elsewhere in the draft rules, Ecology </w:t>
      </w:r>
      <w:r w:rsidR="00AD7586">
        <w:t xml:space="preserve">makes use of the Washington Department of Licensing as a source of </w:t>
      </w:r>
      <w:r w:rsidR="002D74A0">
        <w:t xml:space="preserve">useful and accurate information on the </w:t>
      </w:r>
      <w:r w:rsidR="00A67B10">
        <w:t xml:space="preserve">number and relative location of registered EVs. </w:t>
      </w:r>
      <w:r w:rsidR="00B6609C">
        <w:t xml:space="preserve">It </w:t>
      </w:r>
      <w:r w:rsidR="00134D7F">
        <w:t xml:space="preserve">is unclear </w:t>
      </w:r>
      <w:r w:rsidR="00F026AC">
        <w:t xml:space="preserve">how utilities would </w:t>
      </w:r>
      <w:r w:rsidR="00644D79">
        <w:t xml:space="preserve">collect VINs of their customers’ EVs, and even more unclear why Ecology would need </w:t>
      </w:r>
      <w:r w:rsidR="00D75F9B">
        <w:t>utilities to provide this data</w:t>
      </w:r>
      <w:r w:rsidR="009A384E">
        <w:t xml:space="preserve"> to Ecology when</w:t>
      </w:r>
      <w:r w:rsidR="00AC7649">
        <w:t xml:space="preserve"> the Department of Licensing </w:t>
      </w:r>
      <w:r w:rsidR="00B768FD">
        <w:t xml:space="preserve">manages </w:t>
      </w:r>
      <w:r w:rsidR="00BE0503">
        <w:t xml:space="preserve">a much more robust, much more </w:t>
      </w:r>
      <w:r w:rsidR="00A55562">
        <w:t xml:space="preserve">up-to-date database that </w:t>
      </w:r>
      <w:r w:rsidR="00FC464B">
        <w:t>Ecology can access.</w:t>
      </w:r>
      <w:r w:rsidR="000E03B7">
        <w:t xml:space="preserve"> </w:t>
      </w:r>
    </w:p>
    <w:p w14:paraId="59ECEC77" w14:textId="40E7309D" w:rsidR="006314CD" w:rsidRDefault="007A2F1D" w:rsidP="00B007FB">
      <w:r>
        <w:t xml:space="preserve">The second phrase of this rule language is similarly </w:t>
      </w:r>
      <w:r w:rsidR="00A830BA">
        <w:t>ambiguous</w:t>
      </w:r>
      <w:r>
        <w:t xml:space="preserve">. </w:t>
      </w:r>
      <w:r w:rsidR="007510C2">
        <w:t xml:space="preserve">In isolation, this rule language </w:t>
      </w:r>
      <w:r w:rsidR="00A4515F">
        <w:t xml:space="preserve">suggests that </w:t>
      </w:r>
      <w:r w:rsidR="00D61032">
        <w:t xml:space="preserve">incremental credits </w:t>
      </w:r>
      <w:r w:rsidR="00A4515F">
        <w:t xml:space="preserve">are </w:t>
      </w:r>
      <w:r w:rsidR="00D61032">
        <w:t xml:space="preserve">only </w:t>
      </w:r>
      <w:r w:rsidR="00700905">
        <w:t xml:space="preserve">eligible to be generated </w:t>
      </w:r>
      <w:r w:rsidR="00417A42">
        <w:t xml:space="preserve">for </w:t>
      </w:r>
      <w:r w:rsidR="00887D83">
        <w:t xml:space="preserve">nonmetered residential </w:t>
      </w:r>
      <w:r w:rsidR="00A4515F">
        <w:t xml:space="preserve">EV charging </w:t>
      </w:r>
      <w:r w:rsidR="00887D83">
        <w:t xml:space="preserve">if </w:t>
      </w:r>
      <w:r w:rsidR="00B07FFD">
        <w:t>low-carbon electricity is on-site</w:t>
      </w:r>
      <w:r w:rsidR="00A4515F">
        <w:t xml:space="preserve">. However, draft WAC 173-424-220(1)(b)(ii) </w:t>
      </w:r>
      <w:r w:rsidR="00103777">
        <w:t xml:space="preserve">states </w:t>
      </w:r>
      <w:r w:rsidR="00A4515F">
        <w:t xml:space="preserve">that </w:t>
      </w:r>
      <w:r w:rsidR="00103777">
        <w:t>“</w:t>
      </w:r>
      <w:r w:rsidR="00FF611B">
        <w:t xml:space="preserve">utilities are eligible to </w:t>
      </w:r>
      <w:r w:rsidR="008E5941">
        <w:t xml:space="preserve">generate </w:t>
      </w:r>
      <w:r w:rsidR="00FF611B">
        <w:t xml:space="preserve">incremental </w:t>
      </w:r>
      <w:r w:rsidR="00103777">
        <w:t xml:space="preserve">credits </w:t>
      </w:r>
      <w:r w:rsidR="00D73D1B">
        <w:t>for supplying low-CI electricity to the EVs in its service territory.”</w:t>
      </w:r>
      <w:r w:rsidR="00B07FFD">
        <w:t xml:space="preserve"> </w:t>
      </w:r>
      <w:r w:rsidR="00D60E02">
        <w:t>This rule language</w:t>
      </w:r>
      <w:r w:rsidR="00327D49">
        <w:t xml:space="preserve"> aligns with the broad REC standards described in </w:t>
      </w:r>
      <w:r w:rsidR="007B08F5">
        <w:t>-650(5)</w:t>
      </w:r>
      <w:r w:rsidR="0099299B">
        <w:t>.</w:t>
      </w:r>
      <w:r w:rsidR="00EA7EC7">
        <w:t xml:space="preserve"> </w:t>
      </w:r>
      <w:r w:rsidR="007B08F5">
        <w:t xml:space="preserve"> </w:t>
      </w:r>
      <w:r w:rsidR="00F02B00">
        <w:t xml:space="preserve">Tacoma Power </w:t>
      </w:r>
      <w:r w:rsidR="00241760">
        <w:t xml:space="preserve">contends </w:t>
      </w:r>
      <w:r w:rsidR="002E1600">
        <w:t xml:space="preserve">that </w:t>
      </w:r>
      <w:r w:rsidR="00241760">
        <w:t xml:space="preserve">these </w:t>
      </w:r>
      <w:r w:rsidR="00AC4D40">
        <w:t xml:space="preserve">reporting requirements </w:t>
      </w:r>
      <w:r w:rsidR="00795237">
        <w:t xml:space="preserve">do </w:t>
      </w:r>
      <w:r w:rsidR="00423384">
        <w:t xml:space="preserve">not align with </w:t>
      </w:r>
      <w:r w:rsidR="00F8651F">
        <w:t xml:space="preserve">the </w:t>
      </w:r>
      <w:r w:rsidR="00084706">
        <w:t xml:space="preserve">CFP’s </w:t>
      </w:r>
      <w:r w:rsidR="0008380D">
        <w:t>programmatic needs and should be simplified or removed.</w:t>
      </w:r>
    </w:p>
    <w:p w14:paraId="1E1386D3" w14:textId="77777777" w:rsidR="00A11F09" w:rsidRDefault="00490E5B" w:rsidP="1532045F">
      <w:pPr>
        <w:pStyle w:val="Heading2"/>
      </w:pPr>
      <w:r>
        <w:t xml:space="preserve">Statewide and utility-specific carbon intensity </w:t>
      </w:r>
      <w:r w:rsidR="00732485">
        <w:t>factors</w:t>
      </w:r>
    </w:p>
    <w:p w14:paraId="4480D992" w14:textId="3C5E9498" w:rsidR="001C5514" w:rsidRDefault="002003E0" w:rsidP="00A11F09">
      <w:r>
        <w:t xml:space="preserve">The establishment and use of a utility-specific carbon intensity </w:t>
      </w:r>
      <w:r w:rsidR="005A5DDF">
        <w:t xml:space="preserve">(CI) </w:t>
      </w:r>
      <w:r>
        <w:t xml:space="preserve">factor is clearly supported by the CFP statute. </w:t>
      </w:r>
      <w:r w:rsidR="00B36ED2">
        <w:t>Ecology’s implementation of t</w:t>
      </w:r>
      <w:r w:rsidR="4B5AF6FF">
        <w:t>he</w:t>
      </w:r>
      <w:r w:rsidR="00C477CE">
        <w:t xml:space="preserve"> CFP should</w:t>
      </w:r>
      <w:r w:rsidR="00C83058">
        <w:t xml:space="preserve"> not allow the use of a statewide carbon intensity factor </w:t>
      </w:r>
      <w:r w:rsidR="50AABAEB">
        <w:t xml:space="preserve">if </w:t>
      </w:r>
      <w:r w:rsidR="00B36ED2">
        <w:t xml:space="preserve">doing so </w:t>
      </w:r>
      <w:r w:rsidR="11A1B344">
        <w:t>limit</w:t>
      </w:r>
      <w:r w:rsidR="67530102">
        <w:t>s</w:t>
      </w:r>
      <w:r w:rsidR="00C83058">
        <w:t xml:space="preserve"> or </w:t>
      </w:r>
      <w:r w:rsidR="11A1B344">
        <w:t>erode</w:t>
      </w:r>
      <w:r w:rsidR="39249FB9">
        <w:t>s</w:t>
      </w:r>
      <w:r w:rsidR="00C83058">
        <w:t xml:space="preserve"> the </w:t>
      </w:r>
      <w:r w:rsidR="00FC7832">
        <w:t xml:space="preserve">use </w:t>
      </w:r>
      <w:r w:rsidR="0011648E">
        <w:t xml:space="preserve">of a utility-specific CI. </w:t>
      </w:r>
    </w:p>
    <w:p w14:paraId="64C38EF9" w14:textId="1B53197D" w:rsidR="00E0760C" w:rsidRDefault="00E0760C" w:rsidP="00E0760C">
      <w:pPr>
        <w:pStyle w:val="Heading2"/>
      </w:pPr>
      <w:r>
        <w:t xml:space="preserve">Hydrogen </w:t>
      </w:r>
      <w:r w:rsidR="009C2177">
        <w:t xml:space="preserve">dispensed at fueling stations – </w:t>
      </w:r>
      <w:r w:rsidR="00CA784B">
        <w:t>fueling data by vehicle weight class</w:t>
      </w:r>
    </w:p>
    <w:p w14:paraId="16731830" w14:textId="3CD128B8" w:rsidR="00CA784B" w:rsidRPr="00CA784B" w:rsidRDefault="006B7F86" w:rsidP="00CA784B">
      <w:r>
        <w:t>D</w:t>
      </w:r>
      <w:r w:rsidR="00372ED9">
        <w:t>raft WAC 173-424-420(4)</w:t>
      </w:r>
      <w:r>
        <w:t xml:space="preserve"> describes reporting parameters for </w:t>
      </w:r>
      <w:r w:rsidR="009B402E">
        <w:t>hydrogen</w:t>
      </w:r>
      <w:r>
        <w:t xml:space="preserve"> used as a transportation fuel. </w:t>
      </w:r>
      <w:r w:rsidR="007E5A4B">
        <w:t xml:space="preserve">-420(4)(a) </w:t>
      </w:r>
      <w:r w:rsidR="0001010E">
        <w:t xml:space="preserve">requires </w:t>
      </w:r>
      <w:r w:rsidR="00DA09BF">
        <w:t>that reporting entities report the quantity of hydrogen fuel dispen</w:t>
      </w:r>
      <w:r w:rsidR="00B0252D">
        <w:t>se</w:t>
      </w:r>
      <w:r w:rsidR="00DA09BF">
        <w:t xml:space="preserve">d “by vehicle weight category: LDV &amp; MDV and HDV.” </w:t>
      </w:r>
      <w:r w:rsidR="00B6719E">
        <w:t>T</w:t>
      </w:r>
      <w:r w:rsidR="00CA784B" w:rsidRPr="00CA784B">
        <w:t xml:space="preserve">his </w:t>
      </w:r>
      <w:r w:rsidR="00B6719E">
        <w:t xml:space="preserve">requirement is impractical </w:t>
      </w:r>
      <w:r w:rsidR="00AA58B9">
        <w:t xml:space="preserve">at </w:t>
      </w:r>
      <w:r w:rsidR="00CA784B" w:rsidRPr="00CA784B">
        <w:t>commercial filling stations</w:t>
      </w:r>
      <w:r w:rsidR="00C0151F">
        <w:t xml:space="preserve">. To comply, station operators would </w:t>
      </w:r>
      <w:r w:rsidR="002F7A52">
        <w:t>need to</w:t>
      </w:r>
      <w:r w:rsidR="00F14892">
        <w:t xml:space="preserve"> categorize </w:t>
      </w:r>
      <w:r w:rsidR="00987E0F">
        <w:t xml:space="preserve">every vehicle </w:t>
      </w:r>
      <w:r w:rsidR="003E0567">
        <w:t xml:space="preserve">fueling at </w:t>
      </w:r>
      <w:r w:rsidR="00961782">
        <w:t xml:space="preserve">the </w:t>
      </w:r>
      <w:r w:rsidR="00964783">
        <w:t>station</w:t>
      </w:r>
      <w:r w:rsidR="002E1A65">
        <w:t xml:space="preserve"> and match the quantity of fuel to </w:t>
      </w:r>
      <w:r w:rsidR="00AB3195">
        <w:t xml:space="preserve">each </w:t>
      </w:r>
      <w:r w:rsidR="002E1A65">
        <w:t>vehicle</w:t>
      </w:r>
      <w:r w:rsidR="00DB6C4F">
        <w:t>, an onerous process that is unlikely to result in accurate data.</w:t>
      </w:r>
      <w:r w:rsidR="00A00599">
        <w:t xml:space="preserve"> </w:t>
      </w:r>
      <w:r w:rsidR="00BD3397">
        <w:t xml:space="preserve">Tacoma Power recommends removing this requirement or </w:t>
      </w:r>
      <w:r w:rsidR="00204685">
        <w:t xml:space="preserve">adding language to </w:t>
      </w:r>
      <w:r w:rsidR="005447A8">
        <w:t xml:space="preserve">exempt publicly </w:t>
      </w:r>
      <w:r w:rsidR="003D5B67">
        <w:t>accessible</w:t>
      </w:r>
      <w:r w:rsidR="00FF28CA">
        <w:t xml:space="preserve"> hydrogen fueling stations.</w:t>
      </w:r>
      <w:r w:rsidR="005447A8">
        <w:t xml:space="preserve"> </w:t>
      </w:r>
    </w:p>
    <w:p w14:paraId="7DEE340B" w14:textId="52D572D5" w:rsidR="00540EC9" w:rsidRPr="00984016" w:rsidRDefault="00540EC9" w:rsidP="00984016">
      <w:pPr>
        <w:spacing w:after="0" w:line="240" w:lineRule="auto"/>
      </w:pPr>
      <w:r w:rsidRPr="00984016">
        <w:t xml:space="preserve">Tacoma Power appreciates Ecology’s effort to develop the CFP implementation rules. We appreciate </w:t>
      </w:r>
      <w:r w:rsidR="007859F9">
        <w:t xml:space="preserve">Ecology’s </w:t>
      </w:r>
      <w:r w:rsidRPr="00984016">
        <w:t>time and consideration of our comments and look forward to continued collaboration.</w:t>
      </w:r>
    </w:p>
    <w:p w14:paraId="364F9870" w14:textId="77777777" w:rsidR="00540EC9" w:rsidRPr="005F5504" w:rsidRDefault="00540EC9" w:rsidP="00540EC9">
      <w:pPr>
        <w:pStyle w:val="NoSpacing"/>
        <w:rPr>
          <w:sz w:val="23"/>
          <w:szCs w:val="23"/>
        </w:rPr>
      </w:pPr>
    </w:p>
    <w:p w14:paraId="2697BFB4" w14:textId="77777777" w:rsidR="00540EC9" w:rsidRPr="005F5504" w:rsidRDefault="00540EC9" w:rsidP="00540EC9">
      <w:pPr>
        <w:pStyle w:val="NoSpacing"/>
        <w:rPr>
          <w:sz w:val="23"/>
          <w:szCs w:val="23"/>
        </w:rPr>
      </w:pPr>
      <w:r w:rsidRPr="005F5504">
        <w:rPr>
          <w:sz w:val="23"/>
          <w:szCs w:val="23"/>
        </w:rPr>
        <w:t xml:space="preserve">Sincerely, </w:t>
      </w:r>
    </w:p>
    <w:p w14:paraId="26A22D04" w14:textId="77777777" w:rsidR="00540EC9" w:rsidRPr="005F5504" w:rsidRDefault="00540EC9" w:rsidP="00540EC9">
      <w:pPr>
        <w:pStyle w:val="NoSpacing"/>
        <w:rPr>
          <w:sz w:val="23"/>
          <w:szCs w:val="23"/>
        </w:rPr>
      </w:pPr>
      <w:r w:rsidRPr="005F5504">
        <w:rPr>
          <w:sz w:val="23"/>
          <w:szCs w:val="23"/>
        </w:rPr>
        <w:t>Lisa Rennie</w:t>
      </w:r>
    </w:p>
    <w:p w14:paraId="36A5B703" w14:textId="070D6401" w:rsidR="00540EC9" w:rsidRPr="005F5504" w:rsidRDefault="00540EC9" w:rsidP="00540EC9">
      <w:pPr>
        <w:pStyle w:val="NoSpacing"/>
        <w:rPr>
          <w:sz w:val="23"/>
          <w:szCs w:val="23"/>
        </w:rPr>
      </w:pPr>
      <w:r w:rsidRPr="005F5504">
        <w:rPr>
          <w:sz w:val="23"/>
          <w:szCs w:val="23"/>
        </w:rPr>
        <w:t xml:space="preserve">Policy </w:t>
      </w:r>
      <w:r w:rsidR="000910A6">
        <w:rPr>
          <w:sz w:val="23"/>
          <w:szCs w:val="23"/>
        </w:rPr>
        <w:t>and</w:t>
      </w:r>
      <w:r w:rsidRPr="005F5504">
        <w:rPr>
          <w:sz w:val="23"/>
          <w:szCs w:val="23"/>
        </w:rPr>
        <w:t xml:space="preserve"> Regulatory </w:t>
      </w:r>
      <w:r w:rsidR="000910A6">
        <w:rPr>
          <w:sz w:val="23"/>
          <w:szCs w:val="23"/>
        </w:rPr>
        <w:t>Manager</w:t>
      </w:r>
    </w:p>
    <w:p w14:paraId="0E6ACFA6" w14:textId="77777777" w:rsidR="00540EC9" w:rsidRPr="005F5504" w:rsidRDefault="00540EC9" w:rsidP="00540EC9">
      <w:pPr>
        <w:pStyle w:val="NoSpacing"/>
        <w:rPr>
          <w:sz w:val="23"/>
          <w:szCs w:val="23"/>
        </w:rPr>
      </w:pPr>
      <w:r w:rsidRPr="005F5504">
        <w:rPr>
          <w:sz w:val="23"/>
          <w:szCs w:val="23"/>
        </w:rPr>
        <w:t>Tacoma Power</w:t>
      </w:r>
    </w:p>
    <w:p w14:paraId="32ACD9D0" w14:textId="77777777" w:rsidR="00540EC9" w:rsidRPr="005F5504" w:rsidRDefault="00584D1B" w:rsidP="00540EC9">
      <w:pPr>
        <w:pStyle w:val="NoSpacing"/>
        <w:rPr>
          <w:sz w:val="23"/>
          <w:szCs w:val="23"/>
        </w:rPr>
      </w:pPr>
      <w:hyperlink r:id="rId13" w:history="1">
        <w:r w:rsidR="00540EC9" w:rsidRPr="005F5504">
          <w:rPr>
            <w:rStyle w:val="Hyperlink"/>
            <w:sz w:val="23"/>
            <w:szCs w:val="23"/>
          </w:rPr>
          <w:t>lrennie@cityoftacoma.org</w:t>
        </w:r>
      </w:hyperlink>
      <w:r w:rsidR="00540EC9" w:rsidRPr="005F5504">
        <w:rPr>
          <w:sz w:val="23"/>
          <w:szCs w:val="23"/>
        </w:rPr>
        <w:t xml:space="preserve"> | 253-341-6466</w:t>
      </w:r>
    </w:p>
    <w:p w14:paraId="4262D4C8" w14:textId="77777777" w:rsidR="00540EC9" w:rsidRDefault="00540EC9" w:rsidP="00540EC9"/>
    <w:sectPr w:rsidR="00540EC9" w:rsidSect="00E97E04">
      <w:footerReference w:type="default" r:id="rId14"/>
      <w:pgSz w:w="12240" w:h="15840"/>
      <w:pgMar w:top="1440" w:right="1440" w:bottom="1440" w:left="1440" w:header="720" w:footer="288"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1E0F" w14:textId="77777777" w:rsidR="00517E1E" w:rsidRDefault="00517E1E" w:rsidP="00540EC9">
      <w:r>
        <w:separator/>
      </w:r>
    </w:p>
  </w:endnote>
  <w:endnote w:type="continuationSeparator" w:id="0">
    <w:p w14:paraId="1E799E20" w14:textId="77777777" w:rsidR="00517E1E" w:rsidRDefault="00517E1E" w:rsidP="00540EC9">
      <w:r>
        <w:continuationSeparator/>
      </w:r>
    </w:p>
  </w:endnote>
  <w:endnote w:type="continuationNotice" w:id="1">
    <w:p w14:paraId="225A88C4" w14:textId="77777777" w:rsidR="00517E1E" w:rsidRDefault="00517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16518"/>
      <w:docPartObj>
        <w:docPartGallery w:val="Page Numbers (Bottom of Page)"/>
        <w:docPartUnique/>
      </w:docPartObj>
    </w:sdtPr>
    <w:sdtEndPr>
      <w:rPr>
        <w:noProof/>
      </w:rPr>
    </w:sdtEndPr>
    <w:sdtContent>
      <w:p w14:paraId="7E546E27" w14:textId="1106C8CE" w:rsidR="00F11AAD" w:rsidRDefault="00F11AAD" w:rsidP="00F11AAD">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7DE07406" w14:textId="77777777" w:rsidR="00F11AAD" w:rsidRDefault="00F1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6EAD" w14:textId="77777777" w:rsidR="00517E1E" w:rsidRDefault="00517E1E" w:rsidP="00540EC9">
      <w:r>
        <w:separator/>
      </w:r>
    </w:p>
  </w:footnote>
  <w:footnote w:type="continuationSeparator" w:id="0">
    <w:p w14:paraId="3D5F0770" w14:textId="77777777" w:rsidR="00517E1E" w:rsidRDefault="00517E1E" w:rsidP="00540EC9">
      <w:r>
        <w:continuationSeparator/>
      </w:r>
    </w:p>
  </w:footnote>
  <w:footnote w:type="continuationNotice" w:id="1">
    <w:p w14:paraId="6C989BA0" w14:textId="77777777" w:rsidR="00517E1E" w:rsidRDefault="00517E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A32"/>
    <w:multiLevelType w:val="hybridMultilevel"/>
    <w:tmpl w:val="8FD4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95F5C"/>
    <w:multiLevelType w:val="hybridMultilevel"/>
    <w:tmpl w:val="AA421A26"/>
    <w:lvl w:ilvl="0" w:tplc="58E252E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6E7C"/>
    <w:multiLevelType w:val="hybridMultilevel"/>
    <w:tmpl w:val="123CF00A"/>
    <w:lvl w:ilvl="0" w:tplc="3E165998">
      <w:start w:val="1"/>
      <w:numFmt w:val="decimal"/>
      <w:pStyle w:val="ListParagraph"/>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426FF"/>
    <w:multiLevelType w:val="hybridMultilevel"/>
    <w:tmpl w:val="70D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86B46"/>
    <w:multiLevelType w:val="hybridMultilevel"/>
    <w:tmpl w:val="742A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014C0F"/>
    <w:multiLevelType w:val="hybridMultilevel"/>
    <w:tmpl w:val="4044C7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CC53C67"/>
    <w:multiLevelType w:val="hybridMultilevel"/>
    <w:tmpl w:val="E5CE9156"/>
    <w:lvl w:ilvl="0" w:tplc="018EEA0E">
      <w:start w:val="1"/>
      <w:numFmt w:val="bullet"/>
      <w:lvlText w:val=""/>
      <w:lvlJc w:val="left"/>
      <w:pPr>
        <w:ind w:left="720" w:hanging="360"/>
      </w:pPr>
      <w:rPr>
        <w:rFonts w:ascii="Symbol" w:hAnsi="Symbol" w:hint="default"/>
      </w:rPr>
    </w:lvl>
    <w:lvl w:ilvl="1" w:tplc="99F4D408">
      <w:start w:val="1"/>
      <w:numFmt w:val="bullet"/>
      <w:lvlText w:val="o"/>
      <w:lvlJc w:val="left"/>
      <w:pPr>
        <w:ind w:left="1440" w:hanging="360"/>
      </w:pPr>
      <w:rPr>
        <w:rFonts w:ascii="Courier New" w:hAnsi="Courier New" w:hint="default"/>
      </w:rPr>
    </w:lvl>
    <w:lvl w:ilvl="2" w:tplc="F5B24E40">
      <w:start w:val="1"/>
      <w:numFmt w:val="bullet"/>
      <w:lvlText w:val=""/>
      <w:lvlJc w:val="left"/>
      <w:pPr>
        <w:ind w:left="2160" w:hanging="360"/>
      </w:pPr>
      <w:rPr>
        <w:rFonts w:ascii="Wingdings" w:hAnsi="Wingdings" w:hint="default"/>
      </w:rPr>
    </w:lvl>
    <w:lvl w:ilvl="3" w:tplc="62E67706">
      <w:start w:val="1"/>
      <w:numFmt w:val="bullet"/>
      <w:lvlText w:val=""/>
      <w:lvlJc w:val="left"/>
      <w:pPr>
        <w:ind w:left="2880" w:hanging="360"/>
      </w:pPr>
      <w:rPr>
        <w:rFonts w:ascii="Symbol" w:hAnsi="Symbol" w:hint="default"/>
      </w:rPr>
    </w:lvl>
    <w:lvl w:ilvl="4" w:tplc="8194804A">
      <w:start w:val="1"/>
      <w:numFmt w:val="bullet"/>
      <w:lvlText w:val="o"/>
      <w:lvlJc w:val="left"/>
      <w:pPr>
        <w:ind w:left="3600" w:hanging="360"/>
      </w:pPr>
      <w:rPr>
        <w:rFonts w:ascii="Courier New" w:hAnsi="Courier New" w:hint="default"/>
      </w:rPr>
    </w:lvl>
    <w:lvl w:ilvl="5" w:tplc="FEA6CEC0">
      <w:start w:val="1"/>
      <w:numFmt w:val="bullet"/>
      <w:lvlText w:val=""/>
      <w:lvlJc w:val="left"/>
      <w:pPr>
        <w:ind w:left="4320" w:hanging="360"/>
      </w:pPr>
      <w:rPr>
        <w:rFonts w:ascii="Wingdings" w:hAnsi="Wingdings" w:hint="default"/>
      </w:rPr>
    </w:lvl>
    <w:lvl w:ilvl="6" w:tplc="4F8ABD0C">
      <w:start w:val="1"/>
      <w:numFmt w:val="bullet"/>
      <w:lvlText w:val=""/>
      <w:lvlJc w:val="left"/>
      <w:pPr>
        <w:ind w:left="5040" w:hanging="360"/>
      </w:pPr>
      <w:rPr>
        <w:rFonts w:ascii="Symbol" w:hAnsi="Symbol" w:hint="default"/>
      </w:rPr>
    </w:lvl>
    <w:lvl w:ilvl="7" w:tplc="1AAA4200">
      <w:start w:val="1"/>
      <w:numFmt w:val="bullet"/>
      <w:lvlText w:val="o"/>
      <w:lvlJc w:val="left"/>
      <w:pPr>
        <w:ind w:left="5760" w:hanging="360"/>
      </w:pPr>
      <w:rPr>
        <w:rFonts w:ascii="Courier New" w:hAnsi="Courier New" w:hint="default"/>
      </w:rPr>
    </w:lvl>
    <w:lvl w:ilvl="8" w:tplc="48D6CAE0">
      <w:start w:val="1"/>
      <w:numFmt w:val="bullet"/>
      <w:lvlText w:val=""/>
      <w:lvlJc w:val="left"/>
      <w:pPr>
        <w:ind w:left="6480" w:hanging="360"/>
      </w:pPr>
      <w:rPr>
        <w:rFonts w:ascii="Wingdings" w:hAnsi="Wingdings" w:hint="default"/>
      </w:rPr>
    </w:lvl>
  </w:abstractNum>
  <w:abstractNum w:abstractNumId="7" w15:restartNumberingAfterBreak="0">
    <w:nsid w:val="641D6C72"/>
    <w:multiLevelType w:val="hybridMultilevel"/>
    <w:tmpl w:val="3D1A6A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EB71B2"/>
    <w:multiLevelType w:val="hybridMultilevel"/>
    <w:tmpl w:val="FFFFFFFF"/>
    <w:lvl w:ilvl="0" w:tplc="FA4E2E60">
      <w:start w:val="1"/>
      <w:numFmt w:val="bullet"/>
      <w:lvlText w:val=""/>
      <w:lvlJc w:val="left"/>
      <w:pPr>
        <w:ind w:left="720" w:hanging="360"/>
      </w:pPr>
      <w:rPr>
        <w:rFonts w:ascii="Symbol" w:hAnsi="Symbol" w:hint="default"/>
      </w:rPr>
    </w:lvl>
    <w:lvl w:ilvl="1" w:tplc="7200D5CA">
      <w:start w:val="1"/>
      <w:numFmt w:val="bullet"/>
      <w:lvlText w:val="o"/>
      <w:lvlJc w:val="left"/>
      <w:pPr>
        <w:ind w:left="1440" w:hanging="360"/>
      </w:pPr>
      <w:rPr>
        <w:rFonts w:ascii="Courier New" w:hAnsi="Courier New" w:hint="default"/>
      </w:rPr>
    </w:lvl>
    <w:lvl w:ilvl="2" w:tplc="641E60FC">
      <w:start w:val="1"/>
      <w:numFmt w:val="bullet"/>
      <w:lvlText w:val=""/>
      <w:lvlJc w:val="left"/>
      <w:pPr>
        <w:ind w:left="2160" w:hanging="360"/>
      </w:pPr>
      <w:rPr>
        <w:rFonts w:ascii="Wingdings" w:hAnsi="Wingdings" w:hint="default"/>
      </w:rPr>
    </w:lvl>
    <w:lvl w:ilvl="3" w:tplc="F6BC10E4">
      <w:start w:val="1"/>
      <w:numFmt w:val="bullet"/>
      <w:lvlText w:val=""/>
      <w:lvlJc w:val="left"/>
      <w:pPr>
        <w:ind w:left="2880" w:hanging="360"/>
      </w:pPr>
      <w:rPr>
        <w:rFonts w:ascii="Symbol" w:hAnsi="Symbol" w:hint="default"/>
      </w:rPr>
    </w:lvl>
    <w:lvl w:ilvl="4" w:tplc="6E08C36A">
      <w:start w:val="1"/>
      <w:numFmt w:val="bullet"/>
      <w:lvlText w:val="o"/>
      <w:lvlJc w:val="left"/>
      <w:pPr>
        <w:ind w:left="3600" w:hanging="360"/>
      </w:pPr>
      <w:rPr>
        <w:rFonts w:ascii="Courier New" w:hAnsi="Courier New" w:hint="default"/>
      </w:rPr>
    </w:lvl>
    <w:lvl w:ilvl="5" w:tplc="306AC512">
      <w:start w:val="1"/>
      <w:numFmt w:val="bullet"/>
      <w:lvlText w:val=""/>
      <w:lvlJc w:val="left"/>
      <w:pPr>
        <w:ind w:left="4320" w:hanging="360"/>
      </w:pPr>
      <w:rPr>
        <w:rFonts w:ascii="Wingdings" w:hAnsi="Wingdings" w:hint="default"/>
      </w:rPr>
    </w:lvl>
    <w:lvl w:ilvl="6" w:tplc="E2DA795C">
      <w:start w:val="1"/>
      <w:numFmt w:val="bullet"/>
      <w:lvlText w:val=""/>
      <w:lvlJc w:val="left"/>
      <w:pPr>
        <w:ind w:left="5040" w:hanging="360"/>
      </w:pPr>
      <w:rPr>
        <w:rFonts w:ascii="Symbol" w:hAnsi="Symbol" w:hint="default"/>
      </w:rPr>
    </w:lvl>
    <w:lvl w:ilvl="7" w:tplc="31C0D83E">
      <w:start w:val="1"/>
      <w:numFmt w:val="bullet"/>
      <w:lvlText w:val="o"/>
      <w:lvlJc w:val="left"/>
      <w:pPr>
        <w:ind w:left="5760" w:hanging="360"/>
      </w:pPr>
      <w:rPr>
        <w:rFonts w:ascii="Courier New" w:hAnsi="Courier New" w:hint="default"/>
      </w:rPr>
    </w:lvl>
    <w:lvl w:ilvl="8" w:tplc="502E5594">
      <w:start w:val="1"/>
      <w:numFmt w:val="bullet"/>
      <w:lvlText w:val=""/>
      <w:lvlJc w:val="left"/>
      <w:pPr>
        <w:ind w:left="6480" w:hanging="360"/>
      </w:pPr>
      <w:rPr>
        <w:rFonts w:ascii="Wingdings" w:hAnsi="Wingdings" w:hint="default"/>
      </w:rPr>
    </w:lvl>
  </w:abstractNum>
  <w:num w:numId="1" w16cid:durableId="300769061">
    <w:abstractNumId w:val="4"/>
  </w:num>
  <w:num w:numId="2" w16cid:durableId="1743261433">
    <w:abstractNumId w:val="5"/>
  </w:num>
  <w:num w:numId="3" w16cid:durableId="473523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311685">
    <w:abstractNumId w:val="2"/>
  </w:num>
  <w:num w:numId="5" w16cid:durableId="475873612">
    <w:abstractNumId w:val="3"/>
  </w:num>
  <w:num w:numId="6" w16cid:durableId="1197737484">
    <w:abstractNumId w:val="1"/>
  </w:num>
  <w:num w:numId="7" w16cid:durableId="755322918">
    <w:abstractNumId w:val="0"/>
  </w:num>
  <w:num w:numId="8" w16cid:durableId="246840690">
    <w:abstractNumId w:val="6"/>
  </w:num>
  <w:num w:numId="9" w16cid:durableId="1120415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color="#f60">
      <v:fill color="white"/>
      <v:stroke color="#f60"/>
      <o:colormru v:ext="edit" colors="#f6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0F"/>
    <w:rsid w:val="000015C7"/>
    <w:rsid w:val="0001010E"/>
    <w:rsid w:val="00014892"/>
    <w:rsid w:val="00014F2F"/>
    <w:rsid w:val="00016AC1"/>
    <w:rsid w:val="0002692A"/>
    <w:rsid w:val="00032C1F"/>
    <w:rsid w:val="00034DBF"/>
    <w:rsid w:val="000463FC"/>
    <w:rsid w:val="0005081E"/>
    <w:rsid w:val="00054EFA"/>
    <w:rsid w:val="000552E6"/>
    <w:rsid w:val="0007318F"/>
    <w:rsid w:val="00076752"/>
    <w:rsid w:val="00076F80"/>
    <w:rsid w:val="0008380D"/>
    <w:rsid w:val="00084706"/>
    <w:rsid w:val="00085E22"/>
    <w:rsid w:val="00087AF1"/>
    <w:rsid w:val="000910A6"/>
    <w:rsid w:val="0009280E"/>
    <w:rsid w:val="00092F2F"/>
    <w:rsid w:val="00094172"/>
    <w:rsid w:val="00096D2C"/>
    <w:rsid w:val="000A030E"/>
    <w:rsid w:val="000A3EAA"/>
    <w:rsid w:val="000A72B2"/>
    <w:rsid w:val="000A771B"/>
    <w:rsid w:val="000C05E9"/>
    <w:rsid w:val="000C2D31"/>
    <w:rsid w:val="000C596B"/>
    <w:rsid w:val="000D2697"/>
    <w:rsid w:val="000D5905"/>
    <w:rsid w:val="000E03B7"/>
    <w:rsid w:val="000E5059"/>
    <w:rsid w:val="000E7196"/>
    <w:rsid w:val="000F1B5A"/>
    <w:rsid w:val="000F3157"/>
    <w:rsid w:val="000F4A46"/>
    <w:rsid w:val="000F7C59"/>
    <w:rsid w:val="00102186"/>
    <w:rsid w:val="00103777"/>
    <w:rsid w:val="001039EA"/>
    <w:rsid w:val="0011040E"/>
    <w:rsid w:val="0011648E"/>
    <w:rsid w:val="0013423E"/>
    <w:rsid w:val="00134D7F"/>
    <w:rsid w:val="001364A3"/>
    <w:rsid w:val="001451D3"/>
    <w:rsid w:val="00150FDC"/>
    <w:rsid w:val="00156BEA"/>
    <w:rsid w:val="00161AAB"/>
    <w:rsid w:val="0016235D"/>
    <w:rsid w:val="00166619"/>
    <w:rsid w:val="001736B2"/>
    <w:rsid w:val="00175FD8"/>
    <w:rsid w:val="00191BDB"/>
    <w:rsid w:val="00191EE7"/>
    <w:rsid w:val="00196195"/>
    <w:rsid w:val="001A21C9"/>
    <w:rsid w:val="001A227C"/>
    <w:rsid w:val="001B6252"/>
    <w:rsid w:val="001C068A"/>
    <w:rsid w:val="001C5514"/>
    <w:rsid w:val="001D27CF"/>
    <w:rsid w:val="001E2971"/>
    <w:rsid w:val="001E7D70"/>
    <w:rsid w:val="001F04B3"/>
    <w:rsid w:val="001F0524"/>
    <w:rsid w:val="001F446E"/>
    <w:rsid w:val="001F6A9D"/>
    <w:rsid w:val="002003E0"/>
    <w:rsid w:val="00201D29"/>
    <w:rsid w:val="00204685"/>
    <w:rsid w:val="002203F3"/>
    <w:rsid w:val="0022395D"/>
    <w:rsid w:val="0022449B"/>
    <w:rsid w:val="00235551"/>
    <w:rsid w:val="002379B0"/>
    <w:rsid w:val="00241760"/>
    <w:rsid w:val="00246E7C"/>
    <w:rsid w:val="00251C0A"/>
    <w:rsid w:val="00260BF9"/>
    <w:rsid w:val="00265AB6"/>
    <w:rsid w:val="002718AD"/>
    <w:rsid w:val="00273317"/>
    <w:rsid w:val="002740F5"/>
    <w:rsid w:val="002821ED"/>
    <w:rsid w:val="00294A44"/>
    <w:rsid w:val="002A4D3D"/>
    <w:rsid w:val="002B3C05"/>
    <w:rsid w:val="002C0F4B"/>
    <w:rsid w:val="002C729E"/>
    <w:rsid w:val="002D74A0"/>
    <w:rsid w:val="002E1600"/>
    <w:rsid w:val="002E1A65"/>
    <w:rsid w:val="002E52D0"/>
    <w:rsid w:val="002F4AAE"/>
    <w:rsid w:val="002F6951"/>
    <w:rsid w:val="002F749B"/>
    <w:rsid w:val="002F7A52"/>
    <w:rsid w:val="0030446C"/>
    <w:rsid w:val="003117C3"/>
    <w:rsid w:val="0031218D"/>
    <w:rsid w:val="003270A8"/>
    <w:rsid w:val="003274B3"/>
    <w:rsid w:val="00327D49"/>
    <w:rsid w:val="00332617"/>
    <w:rsid w:val="00332DC5"/>
    <w:rsid w:val="00333124"/>
    <w:rsid w:val="003360EA"/>
    <w:rsid w:val="00336BA9"/>
    <w:rsid w:val="003379A2"/>
    <w:rsid w:val="00341A87"/>
    <w:rsid w:val="0034621F"/>
    <w:rsid w:val="003479F7"/>
    <w:rsid w:val="00350399"/>
    <w:rsid w:val="00357D19"/>
    <w:rsid w:val="0036086A"/>
    <w:rsid w:val="00370F6D"/>
    <w:rsid w:val="00372EBB"/>
    <w:rsid w:val="00372ED9"/>
    <w:rsid w:val="0038030F"/>
    <w:rsid w:val="0038147A"/>
    <w:rsid w:val="00381DE8"/>
    <w:rsid w:val="00384AE7"/>
    <w:rsid w:val="00386C17"/>
    <w:rsid w:val="003904DF"/>
    <w:rsid w:val="0039115C"/>
    <w:rsid w:val="003A13D3"/>
    <w:rsid w:val="003A2D2F"/>
    <w:rsid w:val="003B02EB"/>
    <w:rsid w:val="003B02F4"/>
    <w:rsid w:val="003B1B47"/>
    <w:rsid w:val="003B3786"/>
    <w:rsid w:val="003B5C34"/>
    <w:rsid w:val="003C56D2"/>
    <w:rsid w:val="003C5CD3"/>
    <w:rsid w:val="003C6885"/>
    <w:rsid w:val="003C75B4"/>
    <w:rsid w:val="003D0ABD"/>
    <w:rsid w:val="003D1EC0"/>
    <w:rsid w:val="003D5B67"/>
    <w:rsid w:val="003E0567"/>
    <w:rsid w:val="003E514E"/>
    <w:rsid w:val="003F46E4"/>
    <w:rsid w:val="003F4DD1"/>
    <w:rsid w:val="003F6009"/>
    <w:rsid w:val="003F659B"/>
    <w:rsid w:val="003F76FD"/>
    <w:rsid w:val="0041426B"/>
    <w:rsid w:val="00415FAA"/>
    <w:rsid w:val="00417A42"/>
    <w:rsid w:val="00423384"/>
    <w:rsid w:val="0042362D"/>
    <w:rsid w:val="00423E02"/>
    <w:rsid w:val="00430645"/>
    <w:rsid w:val="0043147F"/>
    <w:rsid w:val="004336B0"/>
    <w:rsid w:val="00435BC2"/>
    <w:rsid w:val="00456782"/>
    <w:rsid w:val="004710BE"/>
    <w:rsid w:val="004735BF"/>
    <w:rsid w:val="00476A73"/>
    <w:rsid w:val="00481AC9"/>
    <w:rsid w:val="004903F8"/>
    <w:rsid w:val="00490E5B"/>
    <w:rsid w:val="004A061E"/>
    <w:rsid w:val="004A2F84"/>
    <w:rsid w:val="004B20C9"/>
    <w:rsid w:val="004B3EDD"/>
    <w:rsid w:val="004B65D3"/>
    <w:rsid w:val="004C4D21"/>
    <w:rsid w:val="004D2520"/>
    <w:rsid w:val="004D43C8"/>
    <w:rsid w:val="004D7080"/>
    <w:rsid w:val="004D726D"/>
    <w:rsid w:val="004E45D2"/>
    <w:rsid w:val="004F437A"/>
    <w:rsid w:val="00500979"/>
    <w:rsid w:val="00500FBD"/>
    <w:rsid w:val="00506861"/>
    <w:rsid w:val="00506F54"/>
    <w:rsid w:val="0051142C"/>
    <w:rsid w:val="00515CE0"/>
    <w:rsid w:val="005169DB"/>
    <w:rsid w:val="00516D52"/>
    <w:rsid w:val="00517E1E"/>
    <w:rsid w:val="00520F9B"/>
    <w:rsid w:val="005228F0"/>
    <w:rsid w:val="00523AC9"/>
    <w:rsid w:val="005342CE"/>
    <w:rsid w:val="00540EC9"/>
    <w:rsid w:val="005447A8"/>
    <w:rsid w:val="005479DB"/>
    <w:rsid w:val="00560D36"/>
    <w:rsid w:val="0056149A"/>
    <w:rsid w:val="00561597"/>
    <w:rsid w:val="00561CBD"/>
    <w:rsid w:val="005763E4"/>
    <w:rsid w:val="00582C7F"/>
    <w:rsid w:val="00584D1B"/>
    <w:rsid w:val="00585A8F"/>
    <w:rsid w:val="00585AE8"/>
    <w:rsid w:val="00594A3A"/>
    <w:rsid w:val="00595F5D"/>
    <w:rsid w:val="005A319B"/>
    <w:rsid w:val="005A3E9C"/>
    <w:rsid w:val="005A5DDF"/>
    <w:rsid w:val="005A77C3"/>
    <w:rsid w:val="005B0686"/>
    <w:rsid w:val="005B090F"/>
    <w:rsid w:val="005B2C4F"/>
    <w:rsid w:val="005B3324"/>
    <w:rsid w:val="005B7C5B"/>
    <w:rsid w:val="005C4157"/>
    <w:rsid w:val="005D088C"/>
    <w:rsid w:val="005D3015"/>
    <w:rsid w:val="005E665F"/>
    <w:rsid w:val="005F0D7C"/>
    <w:rsid w:val="006001B0"/>
    <w:rsid w:val="006047ED"/>
    <w:rsid w:val="006048ED"/>
    <w:rsid w:val="00613D7F"/>
    <w:rsid w:val="00615706"/>
    <w:rsid w:val="0061635D"/>
    <w:rsid w:val="0061675B"/>
    <w:rsid w:val="006203F6"/>
    <w:rsid w:val="006243C8"/>
    <w:rsid w:val="00626572"/>
    <w:rsid w:val="006314CD"/>
    <w:rsid w:val="00637DD4"/>
    <w:rsid w:val="0064434E"/>
    <w:rsid w:val="006446B1"/>
    <w:rsid w:val="00644D79"/>
    <w:rsid w:val="006471F1"/>
    <w:rsid w:val="006572D8"/>
    <w:rsid w:val="00661DD7"/>
    <w:rsid w:val="006729BC"/>
    <w:rsid w:val="00676FB8"/>
    <w:rsid w:val="00683143"/>
    <w:rsid w:val="00683932"/>
    <w:rsid w:val="006842D0"/>
    <w:rsid w:val="00686190"/>
    <w:rsid w:val="00686AC2"/>
    <w:rsid w:val="006873DE"/>
    <w:rsid w:val="00687A7E"/>
    <w:rsid w:val="00691FC3"/>
    <w:rsid w:val="0069630E"/>
    <w:rsid w:val="006A35BC"/>
    <w:rsid w:val="006A5B2D"/>
    <w:rsid w:val="006B1A4D"/>
    <w:rsid w:val="006B7F86"/>
    <w:rsid w:val="006C128F"/>
    <w:rsid w:val="006C7CD5"/>
    <w:rsid w:val="006E1BE4"/>
    <w:rsid w:val="006E4A47"/>
    <w:rsid w:val="006F35D7"/>
    <w:rsid w:val="006F43FD"/>
    <w:rsid w:val="00700905"/>
    <w:rsid w:val="00702154"/>
    <w:rsid w:val="0070220A"/>
    <w:rsid w:val="00702829"/>
    <w:rsid w:val="0070415F"/>
    <w:rsid w:val="00706DE2"/>
    <w:rsid w:val="00713D9A"/>
    <w:rsid w:val="00715C1C"/>
    <w:rsid w:val="00723D68"/>
    <w:rsid w:val="0072632F"/>
    <w:rsid w:val="00732485"/>
    <w:rsid w:val="00733454"/>
    <w:rsid w:val="007421D1"/>
    <w:rsid w:val="00744AD0"/>
    <w:rsid w:val="00745534"/>
    <w:rsid w:val="00745CEF"/>
    <w:rsid w:val="007510C2"/>
    <w:rsid w:val="00753892"/>
    <w:rsid w:val="007572C8"/>
    <w:rsid w:val="007730EC"/>
    <w:rsid w:val="00773AAD"/>
    <w:rsid w:val="0077461A"/>
    <w:rsid w:val="007859F9"/>
    <w:rsid w:val="007868C6"/>
    <w:rsid w:val="00787A0A"/>
    <w:rsid w:val="0079095D"/>
    <w:rsid w:val="00795237"/>
    <w:rsid w:val="007A2F1D"/>
    <w:rsid w:val="007A4F75"/>
    <w:rsid w:val="007A743D"/>
    <w:rsid w:val="007A78AC"/>
    <w:rsid w:val="007B08F5"/>
    <w:rsid w:val="007B20BD"/>
    <w:rsid w:val="007B3CD8"/>
    <w:rsid w:val="007D3204"/>
    <w:rsid w:val="007D33BE"/>
    <w:rsid w:val="007D5ADA"/>
    <w:rsid w:val="007E3020"/>
    <w:rsid w:val="007E388D"/>
    <w:rsid w:val="007E5A4B"/>
    <w:rsid w:val="007E7DF1"/>
    <w:rsid w:val="007F3430"/>
    <w:rsid w:val="0080087A"/>
    <w:rsid w:val="00801FB7"/>
    <w:rsid w:val="00805392"/>
    <w:rsid w:val="0082241A"/>
    <w:rsid w:val="00827F59"/>
    <w:rsid w:val="00834A31"/>
    <w:rsid w:val="008352F1"/>
    <w:rsid w:val="0084237D"/>
    <w:rsid w:val="00852F26"/>
    <w:rsid w:val="0086477B"/>
    <w:rsid w:val="00865337"/>
    <w:rsid w:val="00866FCF"/>
    <w:rsid w:val="008727F0"/>
    <w:rsid w:val="00874C4A"/>
    <w:rsid w:val="00881266"/>
    <w:rsid w:val="0088267B"/>
    <w:rsid w:val="00883236"/>
    <w:rsid w:val="0088496B"/>
    <w:rsid w:val="00887D83"/>
    <w:rsid w:val="008975FC"/>
    <w:rsid w:val="008A0C79"/>
    <w:rsid w:val="008A21B7"/>
    <w:rsid w:val="008A3050"/>
    <w:rsid w:val="008C0FC5"/>
    <w:rsid w:val="008C120D"/>
    <w:rsid w:val="008C52C1"/>
    <w:rsid w:val="008C52D5"/>
    <w:rsid w:val="008D5BC1"/>
    <w:rsid w:val="008D69DB"/>
    <w:rsid w:val="008E5941"/>
    <w:rsid w:val="008F07A6"/>
    <w:rsid w:val="00900074"/>
    <w:rsid w:val="0090180B"/>
    <w:rsid w:val="00901ECD"/>
    <w:rsid w:val="0090230B"/>
    <w:rsid w:val="00903263"/>
    <w:rsid w:val="0091695D"/>
    <w:rsid w:val="00925C1B"/>
    <w:rsid w:val="00927BC9"/>
    <w:rsid w:val="00937907"/>
    <w:rsid w:val="00944727"/>
    <w:rsid w:val="00961782"/>
    <w:rsid w:val="00964783"/>
    <w:rsid w:val="009652FD"/>
    <w:rsid w:val="009653D7"/>
    <w:rsid w:val="009705A4"/>
    <w:rsid w:val="009721B4"/>
    <w:rsid w:val="009735D7"/>
    <w:rsid w:val="00975718"/>
    <w:rsid w:val="00982831"/>
    <w:rsid w:val="00984016"/>
    <w:rsid w:val="00987E0F"/>
    <w:rsid w:val="0099097C"/>
    <w:rsid w:val="0099299B"/>
    <w:rsid w:val="0099315E"/>
    <w:rsid w:val="00993888"/>
    <w:rsid w:val="009A2E62"/>
    <w:rsid w:val="009A384E"/>
    <w:rsid w:val="009B208F"/>
    <w:rsid w:val="009B3461"/>
    <w:rsid w:val="009B402E"/>
    <w:rsid w:val="009C2177"/>
    <w:rsid w:val="009C327E"/>
    <w:rsid w:val="009C5BEB"/>
    <w:rsid w:val="009C73F7"/>
    <w:rsid w:val="009D1D4C"/>
    <w:rsid w:val="009D2595"/>
    <w:rsid w:val="009E1983"/>
    <w:rsid w:val="009E3389"/>
    <w:rsid w:val="009F28A1"/>
    <w:rsid w:val="00A00599"/>
    <w:rsid w:val="00A00AAD"/>
    <w:rsid w:val="00A0107D"/>
    <w:rsid w:val="00A028CF"/>
    <w:rsid w:val="00A04C31"/>
    <w:rsid w:val="00A112F5"/>
    <w:rsid w:val="00A11F09"/>
    <w:rsid w:val="00A233E5"/>
    <w:rsid w:val="00A3654E"/>
    <w:rsid w:val="00A4515F"/>
    <w:rsid w:val="00A535AD"/>
    <w:rsid w:val="00A55562"/>
    <w:rsid w:val="00A67B10"/>
    <w:rsid w:val="00A73B18"/>
    <w:rsid w:val="00A81FB7"/>
    <w:rsid w:val="00A830BA"/>
    <w:rsid w:val="00A90178"/>
    <w:rsid w:val="00A91528"/>
    <w:rsid w:val="00A93BE6"/>
    <w:rsid w:val="00A9545F"/>
    <w:rsid w:val="00AA129A"/>
    <w:rsid w:val="00AA58B9"/>
    <w:rsid w:val="00AB2E45"/>
    <w:rsid w:val="00AB3195"/>
    <w:rsid w:val="00AB3306"/>
    <w:rsid w:val="00AC0B04"/>
    <w:rsid w:val="00AC2E05"/>
    <w:rsid w:val="00AC44A1"/>
    <w:rsid w:val="00AC4D40"/>
    <w:rsid w:val="00AC7649"/>
    <w:rsid w:val="00AD7586"/>
    <w:rsid w:val="00AE1C08"/>
    <w:rsid w:val="00AE4FEE"/>
    <w:rsid w:val="00AF0FE6"/>
    <w:rsid w:val="00AF2295"/>
    <w:rsid w:val="00B007FB"/>
    <w:rsid w:val="00B0252D"/>
    <w:rsid w:val="00B07FFD"/>
    <w:rsid w:val="00B129FC"/>
    <w:rsid w:val="00B15CEF"/>
    <w:rsid w:val="00B17B12"/>
    <w:rsid w:val="00B17DBF"/>
    <w:rsid w:val="00B20FD7"/>
    <w:rsid w:val="00B224EB"/>
    <w:rsid w:val="00B23F81"/>
    <w:rsid w:val="00B26146"/>
    <w:rsid w:val="00B31C56"/>
    <w:rsid w:val="00B36ED2"/>
    <w:rsid w:val="00B520C8"/>
    <w:rsid w:val="00B520D3"/>
    <w:rsid w:val="00B53B90"/>
    <w:rsid w:val="00B60CD3"/>
    <w:rsid w:val="00B6609C"/>
    <w:rsid w:val="00B6719E"/>
    <w:rsid w:val="00B675F0"/>
    <w:rsid w:val="00B705EC"/>
    <w:rsid w:val="00B70A35"/>
    <w:rsid w:val="00B750C1"/>
    <w:rsid w:val="00B768FD"/>
    <w:rsid w:val="00B803B7"/>
    <w:rsid w:val="00B838B8"/>
    <w:rsid w:val="00B9439E"/>
    <w:rsid w:val="00B94727"/>
    <w:rsid w:val="00B95DD7"/>
    <w:rsid w:val="00B96FB2"/>
    <w:rsid w:val="00BA1156"/>
    <w:rsid w:val="00BA3D92"/>
    <w:rsid w:val="00BA54B8"/>
    <w:rsid w:val="00BB001B"/>
    <w:rsid w:val="00BB2321"/>
    <w:rsid w:val="00BB397B"/>
    <w:rsid w:val="00BB7927"/>
    <w:rsid w:val="00BC1A66"/>
    <w:rsid w:val="00BC5B27"/>
    <w:rsid w:val="00BC6138"/>
    <w:rsid w:val="00BD10C2"/>
    <w:rsid w:val="00BD1F21"/>
    <w:rsid w:val="00BD32DC"/>
    <w:rsid w:val="00BD3397"/>
    <w:rsid w:val="00BE0503"/>
    <w:rsid w:val="00BE4C41"/>
    <w:rsid w:val="00BF0BDF"/>
    <w:rsid w:val="00BF7C72"/>
    <w:rsid w:val="00C0151F"/>
    <w:rsid w:val="00C0423A"/>
    <w:rsid w:val="00C05078"/>
    <w:rsid w:val="00C06EC0"/>
    <w:rsid w:val="00C10E13"/>
    <w:rsid w:val="00C111B5"/>
    <w:rsid w:val="00C11741"/>
    <w:rsid w:val="00C1752B"/>
    <w:rsid w:val="00C226E8"/>
    <w:rsid w:val="00C30491"/>
    <w:rsid w:val="00C30DF8"/>
    <w:rsid w:val="00C33F48"/>
    <w:rsid w:val="00C37032"/>
    <w:rsid w:val="00C41F0F"/>
    <w:rsid w:val="00C46A8C"/>
    <w:rsid w:val="00C477CE"/>
    <w:rsid w:val="00C5064C"/>
    <w:rsid w:val="00C5422F"/>
    <w:rsid w:val="00C56034"/>
    <w:rsid w:val="00C601B4"/>
    <w:rsid w:val="00C74640"/>
    <w:rsid w:val="00C75191"/>
    <w:rsid w:val="00C83058"/>
    <w:rsid w:val="00C865A6"/>
    <w:rsid w:val="00C90571"/>
    <w:rsid w:val="00C952DA"/>
    <w:rsid w:val="00C97946"/>
    <w:rsid w:val="00CA057D"/>
    <w:rsid w:val="00CA39CC"/>
    <w:rsid w:val="00CA784B"/>
    <w:rsid w:val="00CC4926"/>
    <w:rsid w:val="00CC492B"/>
    <w:rsid w:val="00CD1B06"/>
    <w:rsid w:val="00CD7279"/>
    <w:rsid w:val="00CE2069"/>
    <w:rsid w:val="00CF1E69"/>
    <w:rsid w:val="00D005D4"/>
    <w:rsid w:val="00D01F9F"/>
    <w:rsid w:val="00D026CA"/>
    <w:rsid w:val="00D043F2"/>
    <w:rsid w:val="00D06B98"/>
    <w:rsid w:val="00D10E3D"/>
    <w:rsid w:val="00D13805"/>
    <w:rsid w:val="00D172D6"/>
    <w:rsid w:val="00D17DDD"/>
    <w:rsid w:val="00D31CB8"/>
    <w:rsid w:val="00D33899"/>
    <w:rsid w:val="00D34AB8"/>
    <w:rsid w:val="00D4384F"/>
    <w:rsid w:val="00D44E7A"/>
    <w:rsid w:val="00D60E02"/>
    <w:rsid w:val="00D61032"/>
    <w:rsid w:val="00D62B65"/>
    <w:rsid w:val="00D6300D"/>
    <w:rsid w:val="00D63020"/>
    <w:rsid w:val="00D651F6"/>
    <w:rsid w:val="00D73D1B"/>
    <w:rsid w:val="00D750A9"/>
    <w:rsid w:val="00D75F9B"/>
    <w:rsid w:val="00D7619F"/>
    <w:rsid w:val="00D830CC"/>
    <w:rsid w:val="00D9068D"/>
    <w:rsid w:val="00D939C5"/>
    <w:rsid w:val="00D94F96"/>
    <w:rsid w:val="00DA09BF"/>
    <w:rsid w:val="00DA1B8E"/>
    <w:rsid w:val="00DB2A56"/>
    <w:rsid w:val="00DB6338"/>
    <w:rsid w:val="00DB6C4F"/>
    <w:rsid w:val="00DC0434"/>
    <w:rsid w:val="00DC5AA1"/>
    <w:rsid w:val="00DC7BEB"/>
    <w:rsid w:val="00DD0870"/>
    <w:rsid w:val="00DD24D9"/>
    <w:rsid w:val="00DD3CB1"/>
    <w:rsid w:val="00DD4798"/>
    <w:rsid w:val="00DE119D"/>
    <w:rsid w:val="00DE2417"/>
    <w:rsid w:val="00DF349E"/>
    <w:rsid w:val="00DF4880"/>
    <w:rsid w:val="00DF72EB"/>
    <w:rsid w:val="00E03792"/>
    <w:rsid w:val="00E0760C"/>
    <w:rsid w:val="00E214B9"/>
    <w:rsid w:val="00E26916"/>
    <w:rsid w:val="00E345AF"/>
    <w:rsid w:val="00E44645"/>
    <w:rsid w:val="00E527A3"/>
    <w:rsid w:val="00E661E5"/>
    <w:rsid w:val="00E77B21"/>
    <w:rsid w:val="00E855A8"/>
    <w:rsid w:val="00E86A4E"/>
    <w:rsid w:val="00E87CC3"/>
    <w:rsid w:val="00E91E0D"/>
    <w:rsid w:val="00E9658F"/>
    <w:rsid w:val="00E97E04"/>
    <w:rsid w:val="00EA12DE"/>
    <w:rsid w:val="00EA1AAF"/>
    <w:rsid w:val="00EA3162"/>
    <w:rsid w:val="00EA7EC7"/>
    <w:rsid w:val="00EB463F"/>
    <w:rsid w:val="00EB4743"/>
    <w:rsid w:val="00EB6D69"/>
    <w:rsid w:val="00EB7C46"/>
    <w:rsid w:val="00ED036E"/>
    <w:rsid w:val="00EE0572"/>
    <w:rsid w:val="00EE2D9A"/>
    <w:rsid w:val="00EE326B"/>
    <w:rsid w:val="00EE331F"/>
    <w:rsid w:val="00EE69D2"/>
    <w:rsid w:val="00EE72A4"/>
    <w:rsid w:val="00EF00E3"/>
    <w:rsid w:val="00EF10D5"/>
    <w:rsid w:val="00EF3393"/>
    <w:rsid w:val="00EF4085"/>
    <w:rsid w:val="00F026AC"/>
    <w:rsid w:val="00F02B00"/>
    <w:rsid w:val="00F11AAD"/>
    <w:rsid w:val="00F1427B"/>
    <w:rsid w:val="00F14892"/>
    <w:rsid w:val="00F21F17"/>
    <w:rsid w:val="00F22917"/>
    <w:rsid w:val="00F24114"/>
    <w:rsid w:val="00F36C20"/>
    <w:rsid w:val="00F43BFB"/>
    <w:rsid w:val="00F525E7"/>
    <w:rsid w:val="00F57F5F"/>
    <w:rsid w:val="00F61440"/>
    <w:rsid w:val="00F62E98"/>
    <w:rsid w:val="00F652AA"/>
    <w:rsid w:val="00F66528"/>
    <w:rsid w:val="00F73514"/>
    <w:rsid w:val="00F75F2A"/>
    <w:rsid w:val="00F80901"/>
    <w:rsid w:val="00F8651F"/>
    <w:rsid w:val="00F86EA3"/>
    <w:rsid w:val="00F95232"/>
    <w:rsid w:val="00FA0144"/>
    <w:rsid w:val="00FA0665"/>
    <w:rsid w:val="00FA2BAE"/>
    <w:rsid w:val="00FB29A4"/>
    <w:rsid w:val="00FB42EF"/>
    <w:rsid w:val="00FB43FA"/>
    <w:rsid w:val="00FC04D0"/>
    <w:rsid w:val="00FC4097"/>
    <w:rsid w:val="00FC464B"/>
    <w:rsid w:val="00FC7832"/>
    <w:rsid w:val="00FC7B29"/>
    <w:rsid w:val="00FD1BAC"/>
    <w:rsid w:val="00FD1C86"/>
    <w:rsid w:val="00FD2B16"/>
    <w:rsid w:val="00FD3968"/>
    <w:rsid w:val="00FD3CA3"/>
    <w:rsid w:val="00FD43D4"/>
    <w:rsid w:val="00FE60B6"/>
    <w:rsid w:val="00FF28CA"/>
    <w:rsid w:val="00FF3FB9"/>
    <w:rsid w:val="00FF611B"/>
    <w:rsid w:val="050698F4"/>
    <w:rsid w:val="05721377"/>
    <w:rsid w:val="061842D7"/>
    <w:rsid w:val="0714D682"/>
    <w:rsid w:val="07A024A5"/>
    <w:rsid w:val="0A89B759"/>
    <w:rsid w:val="0B409989"/>
    <w:rsid w:val="0E762CAA"/>
    <w:rsid w:val="0F733339"/>
    <w:rsid w:val="0FF62E40"/>
    <w:rsid w:val="11088447"/>
    <w:rsid w:val="111439EE"/>
    <w:rsid w:val="11A1B344"/>
    <w:rsid w:val="12C4958C"/>
    <w:rsid w:val="13D43670"/>
    <w:rsid w:val="13DFEA5E"/>
    <w:rsid w:val="1532045F"/>
    <w:rsid w:val="16633C92"/>
    <w:rsid w:val="16FB5D53"/>
    <w:rsid w:val="1877F47D"/>
    <w:rsid w:val="1B9B7315"/>
    <w:rsid w:val="1C7BB96D"/>
    <w:rsid w:val="1FF2249E"/>
    <w:rsid w:val="2185A539"/>
    <w:rsid w:val="22E9EDD9"/>
    <w:rsid w:val="26ABBD60"/>
    <w:rsid w:val="2DEE09FD"/>
    <w:rsid w:val="36193D87"/>
    <w:rsid w:val="382516D6"/>
    <w:rsid w:val="39249FB9"/>
    <w:rsid w:val="40903587"/>
    <w:rsid w:val="41146EC1"/>
    <w:rsid w:val="47679F05"/>
    <w:rsid w:val="4823563D"/>
    <w:rsid w:val="49FDD367"/>
    <w:rsid w:val="4B5AF6FF"/>
    <w:rsid w:val="4C0AF1F3"/>
    <w:rsid w:val="4CA8EA8D"/>
    <w:rsid w:val="4DBF6840"/>
    <w:rsid w:val="4FF3011E"/>
    <w:rsid w:val="50AABAEB"/>
    <w:rsid w:val="50B5611F"/>
    <w:rsid w:val="51DCC56B"/>
    <w:rsid w:val="5267D842"/>
    <w:rsid w:val="56FB381B"/>
    <w:rsid w:val="582D4659"/>
    <w:rsid w:val="5956D065"/>
    <w:rsid w:val="5E5FF374"/>
    <w:rsid w:val="5F04271E"/>
    <w:rsid w:val="6025FE58"/>
    <w:rsid w:val="615F5911"/>
    <w:rsid w:val="64D7CA9F"/>
    <w:rsid w:val="67530102"/>
    <w:rsid w:val="6D4FE96E"/>
    <w:rsid w:val="6F595B0C"/>
    <w:rsid w:val="707F3B55"/>
    <w:rsid w:val="7113046F"/>
    <w:rsid w:val="7299913A"/>
    <w:rsid w:val="7412E98F"/>
    <w:rsid w:val="74853B70"/>
    <w:rsid w:val="75B11F5F"/>
    <w:rsid w:val="77AC7956"/>
    <w:rsid w:val="786B4DDF"/>
    <w:rsid w:val="79F8B820"/>
    <w:rsid w:val="7B04B9BB"/>
    <w:rsid w:val="7CA63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f60">
      <v:fill color="white"/>
      <v:stroke color="#f60"/>
      <o:colormru v:ext="edit" colors="#f60"/>
    </o:shapedefaults>
    <o:shapelayout v:ext="edit">
      <o:idmap v:ext="edit" data="1"/>
    </o:shapelayout>
  </w:shapeDefaults>
  <w:decimalSymbol w:val="."/>
  <w:listSeparator w:val=","/>
  <w14:docId w14:val="759BF4DA"/>
  <w15:chartTrackingRefBased/>
  <w15:docId w15:val="{159E7B73-1DF7-4868-B181-D34C7671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C9"/>
    <w:pPr>
      <w:spacing w:after="160" w:line="259" w:lineRule="auto"/>
    </w:pPr>
    <w:rPr>
      <w:rFonts w:ascii="Calibri" w:eastAsia="Calibri" w:hAnsi="Calibri" w:cs="Calibri"/>
      <w:sz w:val="23"/>
      <w:szCs w:val="23"/>
    </w:rPr>
  </w:style>
  <w:style w:type="paragraph" w:styleId="Heading1">
    <w:name w:val="heading 1"/>
    <w:basedOn w:val="Normal"/>
    <w:next w:val="Normal"/>
    <w:qFormat/>
    <w:rsid w:val="00E527A3"/>
    <w:pPr>
      <w:keepNext/>
      <w:keepLines/>
      <w:spacing w:before="240" w:after="120"/>
      <w:outlineLvl w:val="0"/>
    </w:pPr>
    <w:rPr>
      <w:rFonts w:eastAsiaTheme="majorEastAsia" w:cstheme="minorHAnsi"/>
      <w:sz w:val="32"/>
      <w:szCs w:val="32"/>
      <w:u w:val="single"/>
    </w:rPr>
  </w:style>
  <w:style w:type="paragraph" w:styleId="Heading2">
    <w:name w:val="heading 2"/>
    <w:basedOn w:val="Normal"/>
    <w:next w:val="Normal"/>
    <w:link w:val="Heading2Char"/>
    <w:uiPriority w:val="9"/>
    <w:qFormat/>
    <w:rsid w:val="00540EC9"/>
    <w:pPr>
      <w:spacing w:line="257" w:lineRule="auto"/>
      <w:outlineLvl w:val="1"/>
    </w:pPr>
    <w:rPr>
      <w:b/>
      <w:bCs/>
    </w:rPr>
  </w:style>
  <w:style w:type="paragraph" w:styleId="Heading3">
    <w:name w:val="heading 3"/>
    <w:basedOn w:val="Normal"/>
    <w:next w:val="Normal"/>
    <w:qFormat/>
    <w:pPr>
      <w:keepNext/>
      <w:outlineLvl w:val="2"/>
    </w:pPr>
    <w:rPr>
      <w:b/>
      <w:snapToGrid w:val="0"/>
    </w:rPr>
  </w:style>
  <w:style w:type="paragraph" w:styleId="Heading4">
    <w:name w:val="heading 4"/>
    <w:basedOn w:val="Normal"/>
    <w:next w:val="Normal"/>
    <w:qFormat/>
    <w:pPr>
      <w:keepNext/>
      <w:ind w:firstLine="720"/>
      <w:outlineLvl w:val="3"/>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rFonts w:ascii="Arial" w:hAnsi="Arial"/>
      <w:snapToGrid w:val="0"/>
      <w:sz w:val="24"/>
    </w:rPr>
  </w:style>
  <w:style w:type="paragraph" w:styleId="BodyTextIndent2">
    <w:name w:val="Body Text Indent 2"/>
    <w:basedOn w:val="Normal"/>
    <w:pPr>
      <w:ind w:left="720"/>
    </w:pPr>
    <w:rPr>
      <w:rFonts w:ascii="Arial" w:hAnsi="Arial" w:cs="Arial"/>
      <w:sz w:val="24"/>
    </w:rPr>
  </w:style>
  <w:style w:type="paragraph" w:styleId="BodyText">
    <w:name w:val="Body Text"/>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sz w:val="22"/>
    </w:rPr>
  </w:style>
  <w:style w:type="paragraph" w:styleId="BalloonText">
    <w:name w:val="Balloon Text"/>
    <w:basedOn w:val="Normal"/>
    <w:semiHidden/>
    <w:rsid w:val="0056149A"/>
    <w:rPr>
      <w:rFonts w:ascii="Tahoma" w:hAnsi="Tahoma" w:cs="Tahoma"/>
      <w:sz w:val="16"/>
      <w:szCs w:val="16"/>
    </w:rPr>
  </w:style>
  <w:style w:type="paragraph" w:styleId="ListParagraph">
    <w:name w:val="List Paragraph"/>
    <w:basedOn w:val="Normal"/>
    <w:uiPriority w:val="34"/>
    <w:qFormat/>
    <w:rsid w:val="00540EC9"/>
    <w:pPr>
      <w:numPr>
        <w:numId w:val="4"/>
      </w:numPr>
      <w:contextualSpacing/>
    </w:pPr>
    <w:rPr>
      <w:rFonts w:asciiTheme="minorHAnsi" w:eastAsiaTheme="minorHAnsi" w:hAnsiTheme="minorHAnsi" w:cstheme="minorBidi"/>
      <w:b/>
      <w:bCs/>
      <w:sz w:val="22"/>
      <w:szCs w:val="22"/>
    </w:rPr>
  </w:style>
  <w:style w:type="paragraph" w:customStyle="1" w:styleId="Letterheadcontents">
    <w:name w:val="Letterhead contents"/>
    <w:basedOn w:val="Normal"/>
    <w:link w:val="LetterheadcontentsChar"/>
    <w:qFormat/>
    <w:rsid w:val="00540EC9"/>
    <w:pPr>
      <w:spacing w:before="120"/>
      <w:ind w:left="180"/>
    </w:pPr>
    <w:rPr>
      <w:rFonts w:ascii="Arial" w:hAnsi="Arial"/>
      <w:spacing w:val="20"/>
      <w:sz w:val="16"/>
    </w:rPr>
  </w:style>
  <w:style w:type="paragraph" w:customStyle="1" w:styleId="Default">
    <w:name w:val="Default"/>
    <w:rsid w:val="00540EC9"/>
    <w:pPr>
      <w:autoSpaceDE w:val="0"/>
      <w:autoSpaceDN w:val="0"/>
      <w:adjustRightInd w:val="0"/>
    </w:pPr>
    <w:rPr>
      <w:rFonts w:eastAsiaTheme="minorHAnsi"/>
      <w:color w:val="000000"/>
      <w:sz w:val="24"/>
      <w:szCs w:val="24"/>
    </w:rPr>
  </w:style>
  <w:style w:type="character" w:customStyle="1" w:styleId="LetterheadcontentsChar">
    <w:name w:val="Letterhead contents Char"/>
    <w:basedOn w:val="DefaultParagraphFont"/>
    <w:link w:val="Letterheadcontents"/>
    <w:rsid w:val="00540EC9"/>
    <w:rPr>
      <w:rFonts w:ascii="Arial" w:hAnsi="Arial"/>
      <w:spacing w:val="20"/>
      <w:sz w:val="16"/>
    </w:rPr>
  </w:style>
  <w:style w:type="character" w:styleId="Hyperlink">
    <w:name w:val="Hyperlink"/>
    <w:basedOn w:val="DefaultParagraphFont"/>
    <w:uiPriority w:val="99"/>
    <w:unhideWhenUsed/>
    <w:rsid w:val="00540EC9"/>
    <w:rPr>
      <w:color w:val="0563C1"/>
      <w:u w:val="single"/>
    </w:rPr>
  </w:style>
  <w:style w:type="character" w:customStyle="1" w:styleId="Heading2Char">
    <w:name w:val="Heading 2 Char"/>
    <w:basedOn w:val="DefaultParagraphFont"/>
    <w:link w:val="Heading2"/>
    <w:uiPriority w:val="9"/>
    <w:rsid w:val="00540EC9"/>
    <w:rPr>
      <w:rFonts w:ascii="Calibri" w:eastAsia="Calibri" w:hAnsi="Calibri" w:cs="Calibri"/>
      <w:b/>
      <w:bCs/>
      <w:sz w:val="23"/>
      <w:szCs w:val="23"/>
    </w:rPr>
  </w:style>
  <w:style w:type="paragraph" w:styleId="NoSpacing">
    <w:name w:val="No Spacing"/>
    <w:uiPriority w:val="1"/>
    <w:qFormat/>
    <w:rsid w:val="00540EC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1AAD"/>
    <w:rPr>
      <w:rFonts w:ascii="Calibri" w:eastAsia="Calibri" w:hAnsi="Calibri" w:cs="Calibri"/>
      <w:sz w:val="23"/>
      <w:szCs w:val="23"/>
    </w:rPr>
  </w:style>
  <w:style w:type="character" w:styleId="CommentReference">
    <w:name w:val="annotation reference"/>
    <w:basedOn w:val="DefaultParagraphFont"/>
    <w:uiPriority w:val="99"/>
    <w:semiHidden/>
    <w:unhideWhenUsed/>
    <w:rsid w:val="00372EBB"/>
    <w:rPr>
      <w:sz w:val="16"/>
      <w:szCs w:val="16"/>
    </w:rPr>
  </w:style>
  <w:style w:type="paragraph" w:styleId="CommentText">
    <w:name w:val="annotation text"/>
    <w:basedOn w:val="Normal"/>
    <w:link w:val="CommentTextChar"/>
    <w:uiPriority w:val="99"/>
    <w:semiHidden/>
    <w:unhideWhenUsed/>
    <w:rsid w:val="00372EBB"/>
    <w:pPr>
      <w:spacing w:line="240" w:lineRule="auto"/>
    </w:pPr>
    <w:rPr>
      <w:sz w:val="20"/>
      <w:szCs w:val="20"/>
    </w:rPr>
  </w:style>
  <w:style w:type="character" w:customStyle="1" w:styleId="CommentTextChar">
    <w:name w:val="Comment Text Char"/>
    <w:basedOn w:val="DefaultParagraphFont"/>
    <w:link w:val="CommentText"/>
    <w:uiPriority w:val="99"/>
    <w:semiHidden/>
    <w:rsid w:val="00372EBB"/>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372EBB"/>
    <w:rPr>
      <w:b/>
      <w:bCs/>
    </w:rPr>
  </w:style>
  <w:style w:type="character" w:customStyle="1" w:styleId="CommentSubjectChar">
    <w:name w:val="Comment Subject Char"/>
    <w:basedOn w:val="CommentTextChar"/>
    <w:link w:val="CommentSubject"/>
    <w:uiPriority w:val="99"/>
    <w:semiHidden/>
    <w:rsid w:val="00372EBB"/>
    <w:rPr>
      <w:rFonts w:ascii="Calibri" w:eastAsia="Calibri" w:hAnsi="Calibri" w:cs="Calibri"/>
      <w:b/>
      <w:bCs/>
    </w:rPr>
  </w:style>
  <w:style w:type="character" w:customStyle="1" w:styleId="UnresolvedMention1">
    <w:name w:val="Unresolved Mention1"/>
    <w:basedOn w:val="DefaultParagraphFont"/>
    <w:uiPriority w:val="99"/>
    <w:semiHidden/>
    <w:unhideWhenUsed/>
    <w:rsid w:val="00AC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rennie@cityoftacom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logy.wa.gov/Regulations-Permits/Laws-rules-rulemaking/Rulemaking/WAC-173-424-4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tpu.org/wp-content/uploads/Transportation_Electrification_Plan_0720_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New-Tacoma%20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2ED98B2C59A4A9E8688CC0CF977F8" ma:contentTypeVersion="9" ma:contentTypeDescription="Create a new document." ma:contentTypeScope="" ma:versionID="438d598d97d8e7e7dcdcd1c45d13835d">
  <xsd:schema xmlns:xsd="http://www.w3.org/2001/XMLSchema" xmlns:xs="http://www.w3.org/2001/XMLSchema" xmlns:p="http://schemas.microsoft.com/office/2006/metadata/properties" xmlns:ns2="b7e60062-a7c2-4767-b6f6-27f92b1fdeff" xmlns:ns3="a1f0b26f-4a1a-467b-b2d1-7bf82755157e" targetNamespace="http://schemas.microsoft.com/office/2006/metadata/properties" ma:root="true" ma:fieldsID="a5ecd77233a28168bc5a2ad03e182ba5" ns2:_="" ns3:_="">
    <xsd:import namespace="b7e60062-a7c2-4767-b6f6-27f92b1fdeff"/>
    <xsd:import namespace="a1f0b26f-4a1a-467b-b2d1-7bf827551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0062-a7c2-4767-b6f6-27f92b1fd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0b26f-4a1a-467b-b2d1-7bf8275515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7DE35-B1B8-4E7B-8C8F-3112B171E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73436-35FA-4977-BA92-8CB514C7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0062-a7c2-4767-b6f6-27f92b1fdeff"/>
    <ds:schemaRef ds:uri="a1f0b26f-4a1a-467b-b2d1-7bf827551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A7CAE-DC34-402C-A420-0A810FC8E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LETTERHEAD-New-Tacoma%20Power.dot</Template>
  <TotalTime>26</TotalTime>
  <Pages>1</Pages>
  <Words>1056</Words>
  <Characters>6022</Characters>
  <Application>Microsoft Office Word</Application>
  <DocSecurity>4</DocSecurity>
  <Lines>50</Lines>
  <Paragraphs>14</Paragraphs>
  <ScaleCrop>false</ScaleCrop>
  <Company>City of Tacoma</Company>
  <LinksUpToDate>false</LinksUpToDate>
  <CharactersWithSpaces>7064</CharactersWithSpaces>
  <SharedDoc>false</SharedDoc>
  <HLinks>
    <vt:vector size="18" baseType="variant">
      <vt:variant>
        <vt:i4>4063241</vt:i4>
      </vt:variant>
      <vt:variant>
        <vt:i4>6</vt:i4>
      </vt:variant>
      <vt:variant>
        <vt:i4>0</vt:i4>
      </vt:variant>
      <vt:variant>
        <vt:i4>5</vt:i4>
      </vt:variant>
      <vt:variant>
        <vt:lpwstr>mailto:lrennie@cityoftacoma.org</vt:lpwstr>
      </vt:variant>
      <vt:variant>
        <vt:lpwstr/>
      </vt:variant>
      <vt:variant>
        <vt:i4>8323126</vt:i4>
      </vt:variant>
      <vt:variant>
        <vt:i4>3</vt:i4>
      </vt:variant>
      <vt:variant>
        <vt:i4>0</vt:i4>
      </vt:variant>
      <vt:variant>
        <vt:i4>5</vt:i4>
      </vt:variant>
      <vt:variant>
        <vt:lpwstr>https://ecology.wa.gov/Regulations-Permits/Laws-rules-rulemaking/Rulemaking/WAC-173-424-455</vt:lpwstr>
      </vt:variant>
      <vt:variant>
        <vt:lpwstr/>
      </vt:variant>
      <vt:variant>
        <vt:i4>5046343</vt:i4>
      </vt:variant>
      <vt:variant>
        <vt:i4>0</vt:i4>
      </vt:variant>
      <vt:variant>
        <vt:i4>0</vt:i4>
      </vt:variant>
      <vt:variant>
        <vt:i4>5</vt:i4>
      </vt:variant>
      <vt:variant>
        <vt:lpwstr>https://www.mytpu.org/wp-content/uploads/Transportation_Electrification_Plan_0720_FINAL.pdf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service</dc:title>
  <dc:subject/>
  <dc:creator>Alan Cooke</dc:creator>
  <cp:keywords/>
  <dc:description/>
  <cp:lastModifiedBy>Rennie, Lisa</cp:lastModifiedBy>
  <cp:revision>356</cp:revision>
  <cp:lastPrinted>2004-05-24T22:40:00Z</cp:lastPrinted>
  <dcterms:created xsi:type="dcterms:W3CDTF">2022-04-25T23:45:00Z</dcterms:created>
  <dcterms:modified xsi:type="dcterms:W3CDTF">2022-08-31T21:02:00Z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0x010100E032ED98B2C59A4A9E8688CC0CF977F8</vt:lpwstr>
  </property>
</Properties>
</file>