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C72F1" w14:textId="77777777" w:rsidR="009B5F12" w:rsidRPr="00001C3E" w:rsidRDefault="009B5F12" w:rsidP="007A31EC">
      <w:pPr>
        <w:kinsoku w:val="0"/>
        <w:overflowPunct w:val="0"/>
        <w:autoSpaceDE w:val="0"/>
        <w:autoSpaceDN w:val="0"/>
        <w:adjustRightInd w:val="0"/>
        <w:spacing w:before="61" w:after="0" w:line="240" w:lineRule="auto"/>
        <w:ind w:left="90"/>
        <w:outlineLvl w:val="0"/>
        <w:rPr>
          <w:rFonts w:cs="Calibri"/>
          <w:b/>
          <w:bCs/>
          <w:kern w:val="0"/>
          <w:sz w:val="28"/>
          <w:szCs w:val="28"/>
        </w:rPr>
      </w:pPr>
      <w:r w:rsidRPr="00001C3E">
        <w:rPr>
          <w:rFonts w:cs="Calibri"/>
          <w:b/>
          <w:bCs/>
          <w:kern w:val="0"/>
          <w:sz w:val="28"/>
          <w:szCs w:val="28"/>
        </w:rPr>
        <w:t>Comments on Draft General Order of Approval No. 26AQ-GO-02</w:t>
      </w:r>
    </w:p>
    <w:p w14:paraId="588258C6" w14:textId="33693BD8" w:rsidR="009B5F12" w:rsidRDefault="007A31EC" w:rsidP="007A31EC">
      <w:pPr>
        <w:kinsoku w:val="0"/>
        <w:overflowPunct w:val="0"/>
        <w:autoSpaceDE w:val="0"/>
        <w:autoSpaceDN w:val="0"/>
        <w:adjustRightInd w:val="0"/>
        <w:spacing w:after="0" w:line="240" w:lineRule="auto"/>
        <w:ind w:left="90"/>
        <w:rPr>
          <w:rFonts w:cs="Calibri"/>
          <w:b/>
          <w:bCs/>
          <w:kern w:val="0"/>
          <w:sz w:val="28"/>
          <w:szCs w:val="28"/>
        </w:rPr>
      </w:pPr>
      <w:r w:rsidRPr="00001C3E">
        <w:rPr>
          <w:rFonts w:cs="Calibri"/>
          <w:b/>
          <w:bCs/>
          <w:kern w:val="0"/>
          <w:sz w:val="28"/>
          <w:szCs w:val="28"/>
        </w:rPr>
        <w:t>Stationery</w:t>
      </w:r>
      <w:r w:rsidR="009B5F12" w:rsidRPr="00001C3E">
        <w:rPr>
          <w:rFonts w:cs="Calibri"/>
          <w:b/>
          <w:bCs/>
          <w:kern w:val="0"/>
          <w:sz w:val="28"/>
          <w:szCs w:val="28"/>
        </w:rPr>
        <w:t xml:space="preserve"> and Portable Hot Mix Asphalt Plants</w:t>
      </w:r>
    </w:p>
    <w:p w14:paraId="770A4994" w14:textId="77777777" w:rsidR="00001C3E" w:rsidRDefault="00001C3E" w:rsidP="007A31EC">
      <w:pPr>
        <w:kinsoku w:val="0"/>
        <w:overflowPunct w:val="0"/>
        <w:autoSpaceDE w:val="0"/>
        <w:autoSpaceDN w:val="0"/>
        <w:adjustRightInd w:val="0"/>
        <w:spacing w:after="0" w:line="240" w:lineRule="auto"/>
        <w:ind w:left="90"/>
        <w:rPr>
          <w:rFonts w:cs="Calibri"/>
          <w:b/>
          <w:bCs/>
          <w:kern w:val="0"/>
          <w:sz w:val="28"/>
          <w:szCs w:val="28"/>
        </w:rPr>
      </w:pPr>
    </w:p>
    <w:p w14:paraId="36EFF6A3" w14:textId="1F3EEC02" w:rsidR="00001C3E" w:rsidRPr="00001C3E" w:rsidRDefault="00001C3E" w:rsidP="007A31EC">
      <w:pPr>
        <w:kinsoku w:val="0"/>
        <w:overflowPunct w:val="0"/>
        <w:autoSpaceDE w:val="0"/>
        <w:autoSpaceDN w:val="0"/>
        <w:adjustRightInd w:val="0"/>
        <w:spacing w:after="0" w:line="240" w:lineRule="auto"/>
        <w:ind w:left="90"/>
        <w:rPr>
          <w:rFonts w:cs="Calibri"/>
          <w:b/>
          <w:bCs/>
          <w:kern w:val="0"/>
          <w:sz w:val="28"/>
          <w:szCs w:val="28"/>
        </w:rPr>
      </w:pPr>
      <w:r>
        <w:rPr>
          <w:rFonts w:cs="Calibri"/>
          <w:b/>
          <w:bCs/>
          <w:kern w:val="0"/>
          <w:sz w:val="28"/>
          <w:szCs w:val="28"/>
        </w:rPr>
        <w:t>Provided by the Washington Asphalt Pavement Association (WAPA)</w:t>
      </w:r>
    </w:p>
    <w:p w14:paraId="61FA4767" w14:textId="77777777" w:rsidR="009B5F12" w:rsidRPr="00001C3E" w:rsidRDefault="009B5F12" w:rsidP="007A31EC">
      <w:pPr>
        <w:kinsoku w:val="0"/>
        <w:overflowPunct w:val="0"/>
        <w:autoSpaceDE w:val="0"/>
        <w:autoSpaceDN w:val="0"/>
        <w:adjustRightInd w:val="0"/>
        <w:spacing w:before="61" w:after="0" w:line="240" w:lineRule="auto"/>
        <w:ind w:left="90"/>
        <w:rPr>
          <w:rFonts w:cs="Calibri"/>
          <w:b/>
          <w:bCs/>
          <w:kern w:val="0"/>
          <w:sz w:val="28"/>
          <w:szCs w:val="28"/>
        </w:rPr>
      </w:pPr>
    </w:p>
    <w:p w14:paraId="2A1446F7" w14:textId="455E5A12" w:rsidR="009B5F12" w:rsidRPr="00001C3E" w:rsidRDefault="009B5F12" w:rsidP="007A31EC">
      <w:pPr>
        <w:kinsoku w:val="0"/>
        <w:overflowPunct w:val="0"/>
        <w:autoSpaceDE w:val="0"/>
        <w:autoSpaceDN w:val="0"/>
        <w:adjustRightInd w:val="0"/>
        <w:spacing w:before="57" w:after="0"/>
        <w:ind w:left="90" w:right="293"/>
        <w:rPr>
          <w:rFonts w:cs="Calibri"/>
          <w:kern w:val="0"/>
          <w:sz w:val="22"/>
          <w:szCs w:val="22"/>
        </w:rPr>
      </w:pPr>
      <w:r w:rsidRPr="00001C3E">
        <w:rPr>
          <w:rFonts w:cs="Calibri"/>
          <w:kern w:val="0"/>
          <w:sz w:val="22"/>
          <w:szCs w:val="22"/>
        </w:rPr>
        <w:t>The Washington Asphalt Pavement Association (WAPA) appreciate</w:t>
      </w:r>
      <w:r w:rsidR="003E10F1" w:rsidRPr="00001C3E">
        <w:rPr>
          <w:rFonts w:cs="Calibri"/>
          <w:kern w:val="0"/>
          <w:sz w:val="22"/>
          <w:szCs w:val="22"/>
        </w:rPr>
        <w:t>s</w:t>
      </w:r>
      <w:r w:rsidRPr="00001C3E">
        <w:rPr>
          <w:rFonts w:cs="Calibri"/>
          <w:kern w:val="0"/>
          <w:sz w:val="22"/>
          <w:szCs w:val="22"/>
        </w:rPr>
        <w:t xml:space="preserve"> the opportunity to comment on the Washington State Department of Ecology's proposed revisions to the General Order</w:t>
      </w:r>
      <w:r w:rsidR="00456D74">
        <w:rPr>
          <w:rFonts w:cs="Calibri"/>
          <w:kern w:val="0"/>
          <w:sz w:val="22"/>
          <w:szCs w:val="22"/>
        </w:rPr>
        <w:t xml:space="preserve"> (GO)</w:t>
      </w:r>
      <w:r w:rsidRPr="00001C3E">
        <w:rPr>
          <w:rFonts w:cs="Calibri"/>
          <w:kern w:val="0"/>
          <w:sz w:val="22"/>
          <w:szCs w:val="22"/>
        </w:rPr>
        <w:t xml:space="preserve"> of Approval for Stationary and Portable Hot Mix Asphalt Plants.</w:t>
      </w:r>
      <w:r w:rsidR="003E10F1" w:rsidRPr="00001C3E">
        <w:rPr>
          <w:rFonts w:cs="Calibri"/>
          <w:kern w:val="0"/>
          <w:sz w:val="22"/>
          <w:szCs w:val="22"/>
        </w:rPr>
        <w:t xml:space="preserve"> WAPA represents approximately 98% of all asphalt mixture production in Washington state through our member companies and </w:t>
      </w:r>
      <w:r w:rsidR="00D1563A">
        <w:rPr>
          <w:rFonts w:cs="Calibri"/>
          <w:kern w:val="0"/>
          <w:sz w:val="22"/>
          <w:szCs w:val="22"/>
        </w:rPr>
        <w:t xml:space="preserve">it </w:t>
      </w:r>
      <w:r w:rsidR="003E10F1" w:rsidRPr="00001C3E">
        <w:rPr>
          <w:rFonts w:cs="Calibri"/>
          <w:kern w:val="0"/>
          <w:sz w:val="22"/>
          <w:szCs w:val="22"/>
        </w:rPr>
        <w:t>is the collective voice of the asphalt industry.</w:t>
      </w:r>
    </w:p>
    <w:p w14:paraId="66F33B3C" w14:textId="7277C852" w:rsidR="009B5F12" w:rsidRPr="00001C3E" w:rsidRDefault="003E10F1" w:rsidP="007A31EC">
      <w:pPr>
        <w:kinsoku w:val="0"/>
        <w:overflowPunct w:val="0"/>
        <w:autoSpaceDE w:val="0"/>
        <w:autoSpaceDN w:val="0"/>
        <w:adjustRightInd w:val="0"/>
        <w:spacing w:before="157" w:after="0"/>
        <w:ind w:left="90" w:right="175"/>
        <w:rPr>
          <w:rFonts w:cs="Calibri"/>
          <w:kern w:val="0"/>
          <w:sz w:val="22"/>
          <w:szCs w:val="22"/>
        </w:rPr>
      </w:pPr>
      <w:r w:rsidRPr="00001C3E">
        <w:rPr>
          <w:rFonts w:cs="Calibri"/>
          <w:kern w:val="0"/>
          <w:sz w:val="22"/>
          <w:szCs w:val="22"/>
        </w:rPr>
        <w:t>Our member companies have b</w:t>
      </w:r>
      <w:r w:rsidR="009B5F12" w:rsidRPr="00001C3E">
        <w:rPr>
          <w:rFonts w:cs="Calibri"/>
          <w:kern w:val="0"/>
          <w:sz w:val="22"/>
          <w:szCs w:val="22"/>
        </w:rPr>
        <w:t xml:space="preserve">oth </w:t>
      </w:r>
      <w:proofErr w:type="gramStart"/>
      <w:r w:rsidR="009B5F12" w:rsidRPr="00001C3E">
        <w:rPr>
          <w:rFonts w:cs="Calibri"/>
          <w:kern w:val="0"/>
          <w:sz w:val="22"/>
          <w:szCs w:val="22"/>
        </w:rPr>
        <w:t>stationary</w:t>
      </w:r>
      <w:proofErr w:type="gramEnd"/>
      <w:r w:rsidR="009B5F12" w:rsidRPr="00001C3E">
        <w:rPr>
          <w:rFonts w:cs="Calibri"/>
          <w:kern w:val="0"/>
          <w:sz w:val="22"/>
          <w:szCs w:val="22"/>
        </w:rPr>
        <w:t xml:space="preserve"> and portable hot mix asphalt plants throughout Washington State and have decades of experience producing asphalt for highways</w:t>
      </w:r>
      <w:r w:rsidRPr="00001C3E">
        <w:rPr>
          <w:rFonts w:cs="Calibri"/>
          <w:kern w:val="0"/>
          <w:sz w:val="22"/>
          <w:szCs w:val="22"/>
        </w:rPr>
        <w:t xml:space="preserve"> and local agencies</w:t>
      </w:r>
      <w:r w:rsidR="009B5F12" w:rsidRPr="00001C3E">
        <w:rPr>
          <w:rFonts w:cs="Calibri"/>
          <w:kern w:val="0"/>
          <w:sz w:val="22"/>
          <w:szCs w:val="22"/>
        </w:rPr>
        <w:t xml:space="preserve">, </w:t>
      </w:r>
      <w:r w:rsidRPr="00001C3E">
        <w:rPr>
          <w:rFonts w:cs="Calibri"/>
          <w:kern w:val="0"/>
          <w:sz w:val="22"/>
          <w:szCs w:val="22"/>
        </w:rPr>
        <w:t>as well as</w:t>
      </w:r>
      <w:r w:rsidR="009B5F12" w:rsidRPr="00001C3E">
        <w:rPr>
          <w:rFonts w:cs="Calibri"/>
          <w:kern w:val="0"/>
          <w:sz w:val="22"/>
          <w:szCs w:val="22"/>
        </w:rPr>
        <w:t xml:space="preserve"> airports, utility infrastructure, </w:t>
      </w:r>
      <w:r w:rsidRPr="00001C3E">
        <w:rPr>
          <w:rFonts w:cs="Calibri"/>
          <w:kern w:val="0"/>
          <w:sz w:val="22"/>
          <w:szCs w:val="22"/>
        </w:rPr>
        <w:t xml:space="preserve">and </w:t>
      </w:r>
      <w:r w:rsidR="009B5F12" w:rsidRPr="00001C3E">
        <w:rPr>
          <w:rFonts w:cs="Calibri"/>
          <w:kern w:val="0"/>
          <w:sz w:val="22"/>
          <w:szCs w:val="22"/>
        </w:rPr>
        <w:t xml:space="preserve">commercial </w:t>
      </w:r>
      <w:r w:rsidRPr="00001C3E">
        <w:rPr>
          <w:rFonts w:cs="Calibri"/>
          <w:kern w:val="0"/>
          <w:sz w:val="22"/>
          <w:szCs w:val="22"/>
        </w:rPr>
        <w:t>and residential construction.</w:t>
      </w:r>
      <w:r w:rsidR="009B5F12" w:rsidRPr="00001C3E">
        <w:rPr>
          <w:rFonts w:cs="Calibri"/>
          <w:kern w:val="0"/>
          <w:sz w:val="22"/>
          <w:szCs w:val="22"/>
        </w:rPr>
        <w:t xml:space="preserve"> </w:t>
      </w:r>
      <w:r w:rsidRPr="00001C3E">
        <w:rPr>
          <w:rFonts w:cs="Calibri"/>
          <w:kern w:val="0"/>
          <w:sz w:val="22"/>
          <w:szCs w:val="22"/>
        </w:rPr>
        <w:t xml:space="preserve">It is important to note that we support </w:t>
      </w:r>
      <w:r w:rsidR="009B5F12" w:rsidRPr="00001C3E">
        <w:rPr>
          <w:rFonts w:cs="Calibri"/>
          <w:kern w:val="0"/>
          <w:sz w:val="22"/>
          <w:szCs w:val="22"/>
        </w:rPr>
        <w:t>safe and e</w:t>
      </w:r>
      <w:r w:rsidR="009B5F12" w:rsidRPr="00001C3E">
        <w:rPr>
          <w:rFonts w:ascii="Arial" w:hAnsi="Arial" w:cs="Arial"/>
          <w:kern w:val="0"/>
          <w:sz w:val="22"/>
          <w:szCs w:val="22"/>
        </w:rPr>
        <w:t>ﬃ</w:t>
      </w:r>
      <w:r w:rsidR="009B5F12" w:rsidRPr="00001C3E">
        <w:rPr>
          <w:rFonts w:cs="Calibri"/>
          <w:kern w:val="0"/>
          <w:sz w:val="22"/>
          <w:szCs w:val="22"/>
        </w:rPr>
        <w:t xml:space="preserve">cient </w:t>
      </w:r>
      <w:r w:rsidRPr="00001C3E">
        <w:rPr>
          <w:rFonts w:cs="Calibri"/>
          <w:kern w:val="0"/>
          <w:sz w:val="22"/>
          <w:szCs w:val="22"/>
        </w:rPr>
        <w:t xml:space="preserve">delivery of our </w:t>
      </w:r>
      <w:proofErr w:type="gramStart"/>
      <w:r w:rsidRPr="00001C3E">
        <w:rPr>
          <w:rFonts w:cs="Calibri"/>
          <w:kern w:val="0"/>
          <w:sz w:val="22"/>
          <w:szCs w:val="22"/>
        </w:rPr>
        <w:t>product</w:t>
      </w:r>
      <w:proofErr w:type="gramEnd"/>
      <w:r w:rsidRPr="00001C3E">
        <w:rPr>
          <w:rFonts w:cs="Calibri"/>
          <w:kern w:val="0"/>
          <w:sz w:val="22"/>
          <w:szCs w:val="22"/>
        </w:rPr>
        <w:t xml:space="preserve"> </w:t>
      </w:r>
      <w:r w:rsidR="009B5F12" w:rsidRPr="00001C3E">
        <w:rPr>
          <w:rFonts w:cs="Calibri"/>
          <w:kern w:val="0"/>
          <w:sz w:val="22"/>
          <w:szCs w:val="22"/>
        </w:rPr>
        <w:t>throughout Washington</w:t>
      </w:r>
      <w:r w:rsidRPr="00001C3E">
        <w:rPr>
          <w:rFonts w:cs="Calibri"/>
          <w:kern w:val="0"/>
          <w:sz w:val="22"/>
          <w:szCs w:val="22"/>
        </w:rPr>
        <w:t xml:space="preserve"> and understand environmental concerns, requirements and regulations.</w:t>
      </w:r>
    </w:p>
    <w:p w14:paraId="3E517940" w14:textId="7D525A5C" w:rsidR="009B5F12" w:rsidRPr="00456D74" w:rsidRDefault="009B5F12" w:rsidP="007A31EC">
      <w:pPr>
        <w:kinsoku w:val="0"/>
        <w:overflowPunct w:val="0"/>
        <w:autoSpaceDE w:val="0"/>
        <w:autoSpaceDN w:val="0"/>
        <w:adjustRightInd w:val="0"/>
        <w:spacing w:before="157" w:after="0"/>
        <w:ind w:left="90" w:right="225"/>
        <w:rPr>
          <w:rFonts w:cs="Calibri"/>
          <w:kern w:val="0"/>
          <w:sz w:val="22"/>
          <w:szCs w:val="22"/>
        </w:rPr>
      </w:pPr>
      <w:r w:rsidRPr="00001C3E">
        <w:rPr>
          <w:rFonts w:cs="Calibri"/>
          <w:kern w:val="0"/>
          <w:sz w:val="22"/>
          <w:szCs w:val="22"/>
        </w:rPr>
        <w:t xml:space="preserve">General Orders </w:t>
      </w:r>
      <w:r w:rsidR="00960726" w:rsidRPr="00001C3E">
        <w:rPr>
          <w:rFonts w:cs="Calibri"/>
          <w:kern w:val="0"/>
          <w:sz w:val="22"/>
          <w:szCs w:val="22"/>
        </w:rPr>
        <w:t>provide</w:t>
      </w:r>
      <w:r w:rsidR="00D1563A">
        <w:rPr>
          <w:rFonts w:cs="Calibri"/>
          <w:kern w:val="0"/>
          <w:sz w:val="22"/>
          <w:szCs w:val="22"/>
        </w:rPr>
        <w:t xml:space="preserve"> </w:t>
      </w:r>
      <w:proofErr w:type="gramStart"/>
      <w:r w:rsidR="00D1563A">
        <w:rPr>
          <w:rFonts w:cs="Calibri"/>
          <w:kern w:val="0"/>
          <w:sz w:val="22"/>
          <w:szCs w:val="22"/>
        </w:rPr>
        <w:t>an</w:t>
      </w:r>
      <w:r w:rsidR="00960726" w:rsidRPr="00001C3E">
        <w:rPr>
          <w:rFonts w:cs="Calibri"/>
          <w:kern w:val="0"/>
          <w:sz w:val="22"/>
          <w:szCs w:val="22"/>
        </w:rPr>
        <w:t xml:space="preserve"> efficient</w:t>
      </w:r>
      <w:proofErr w:type="gramEnd"/>
      <w:r w:rsidRPr="00001C3E">
        <w:rPr>
          <w:rFonts w:cs="Calibri"/>
          <w:kern w:val="0"/>
          <w:sz w:val="22"/>
          <w:szCs w:val="22"/>
        </w:rPr>
        <w:t xml:space="preserve">, predictable, and streamlined permitting </w:t>
      </w:r>
      <w:r w:rsidR="00960726" w:rsidRPr="00456D74">
        <w:rPr>
          <w:rFonts w:cs="Calibri"/>
          <w:kern w:val="0"/>
          <w:sz w:val="22"/>
          <w:szCs w:val="22"/>
        </w:rPr>
        <w:t>pathways</w:t>
      </w:r>
      <w:r w:rsidRPr="00456D74">
        <w:rPr>
          <w:rFonts w:cs="Calibri"/>
          <w:kern w:val="0"/>
          <w:sz w:val="22"/>
          <w:szCs w:val="22"/>
        </w:rPr>
        <w:t xml:space="preserve"> for </w:t>
      </w:r>
      <w:r w:rsidR="00D1563A" w:rsidRPr="00456D74">
        <w:rPr>
          <w:rFonts w:cs="Calibri"/>
          <w:kern w:val="0"/>
          <w:sz w:val="22"/>
          <w:szCs w:val="22"/>
        </w:rPr>
        <w:t>our indust</w:t>
      </w:r>
      <w:r w:rsidR="00456D74" w:rsidRPr="00456D74">
        <w:rPr>
          <w:rFonts w:cs="Calibri"/>
          <w:kern w:val="0"/>
          <w:sz w:val="22"/>
          <w:szCs w:val="22"/>
        </w:rPr>
        <w:t>r</w:t>
      </w:r>
      <w:r w:rsidR="00D1563A" w:rsidRPr="00456D74">
        <w:rPr>
          <w:rFonts w:cs="Calibri"/>
          <w:kern w:val="0"/>
          <w:sz w:val="22"/>
          <w:szCs w:val="22"/>
        </w:rPr>
        <w:t>y</w:t>
      </w:r>
      <w:r w:rsidR="00960726" w:rsidRPr="00456D74">
        <w:rPr>
          <w:rFonts w:cs="Calibri"/>
          <w:kern w:val="0"/>
          <w:sz w:val="22"/>
          <w:szCs w:val="22"/>
        </w:rPr>
        <w:t xml:space="preserve"> (both </w:t>
      </w:r>
      <w:proofErr w:type="gramStart"/>
      <w:r w:rsidR="00960726" w:rsidRPr="00456D74">
        <w:rPr>
          <w:rFonts w:cs="Calibri"/>
          <w:kern w:val="0"/>
          <w:sz w:val="22"/>
          <w:szCs w:val="22"/>
        </w:rPr>
        <w:t>stationary</w:t>
      </w:r>
      <w:proofErr w:type="gramEnd"/>
      <w:r w:rsidR="00960726" w:rsidRPr="00456D74">
        <w:rPr>
          <w:rFonts w:cs="Calibri"/>
          <w:kern w:val="0"/>
          <w:sz w:val="22"/>
          <w:szCs w:val="22"/>
        </w:rPr>
        <w:t xml:space="preserve"> and portable)</w:t>
      </w:r>
      <w:r w:rsidR="00D1563A" w:rsidRPr="00456D74">
        <w:rPr>
          <w:rFonts w:cs="Calibri"/>
          <w:kern w:val="0"/>
          <w:sz w:val="22"/>
          <w:szCs w:val="22"/>
        </w:rPr>
        <w:t>.  This dynamic</w:t>
      </w:r>
      <w:r w:rsidRPr="00456D74">
        <w:rPr>
          <w:rFonts w:cs="Calibri"/>
          <w:kern w:val="0"/>
          <w:sz w:val="22"/>
          <w:szCs w:val="22"/>
        </w:rPr>
        <w:t xml:space="preserve"> beneﬁts both regulators and permit holders by reducing unnecessary</w:t>
      </w:r>
      <w:r w:rsidR="00960726" w:rsidRPr="00456D74">
        <w:rPr>
          <w:rFonts w:cs="Calibri"/>
          <w:kern w:val="0"/>
          <w:sz w:val="22"/>
          <w:szCs w:val="22"/>
        </w:rPr>
        <w:t xml:space="preserve"> </w:t>
      </w:r>
      <w:r w:rsidRPr="00456D74">
        <w:rPr>
          <w:rFonts w:cs="Calibri"/>
          <w:kern w:val="0"/>
          <w:sz w:val="22"/>
          <w:szCs w:val="22"/>
        </w:rPr>
        <w:t xml:space="preserve">administrative burdens </w:t>
      </w:r>
      <w:r w:rsidR="00D1563A" w:rsidRPr="00456D74">
        <w:rPr>
          <w:rFonts w:cs="Calibri"/>
          <w:kern w:val="0"/>
          <w:sz w:val="22"/>
          <w:szCs w:val="22"/>
        </w:rPr>
        <w:t xml:space="preserve">and critical public works project timelines </w:t>
      </w:r>
      <w:r w:rsidRPr="00456D74">
        <w:rPr>
          <w:rFonts w:cs="Calibri"/>
          <w:kern w:val="0"/>
          <w:sz w:val="22"/>
          <w:szCs w:val="22"/>
        </w:rPr>
        <w:t xml:space="preserve">while maintaining appropriate </w:t>
      </w:r>
      <w:r w:rsidR="00960726" w:rsidRPr="00456D74">
        <w:rPr>
          <w:rFonts w:cs="Calibri"/>
          <w:kern w:val="0"/>
          <w:sz w:val="22"/>
          <w:szCs w:val="22"/>
        </w:rPr>
        <w:t>e</w:t>
      </w:r>
      <w:r w:rsidRPr="00456D74">
        <w:rPr>
          <w:rFonts w:cs="Calibri"/>
          <w:kern w:val="0"/>
          <w:sz w:val="22"/>
          <w:szCs w:val="22"/>
        </w:rPr>
        <w:t>nvironmental protections.</w:t>
      </w:r>
    </w:p>
    <w:p w14:paraId="56A55873" w14:textId="41798E42" w:rsidR="009B5F12" w:rsidRPr="00456D74" w:rsidRDefault="00960726" w:rsidP="007A31EC">
      <w:pPr>
        <w:kinsoku w:val="0"/>
        <w:overflowPunct w:val="0"/>
        <w:autoSpaceDE w:val="0"/>
        <w:autoSpaceDN w:val="0"/>
        <w:adjustRightInd w:val="0"/>
        <w:spacing w:before="207" w:after="0"/>
        <w:ind w:left="90" w:right="192"/>
        <w:rPr>
          <w:rFonts w:cs="Calibri"/>
          <w:kern w:val="0"/>
          <w:sz w:val="22"/>
          <w:szCs w:val="22"/>
        </w:rPr>
      </w:pPr>
      <w:r w:rsidRPr="00456D74">
        <w:rPr>
          <w:rFonts w:cs="Calibri"/>
          <w:kern w:val="0"/>
          <w:sz w:val="22"/>
          <w:szCs w:val="22"/>
        </w:rPr>
        <w:t>After reviewing the proposed General Order, Technical Support Document, and associated SEPA documentation, we are providing o</w:t>
      </w:r>
      <w:r w:rsidR="009B5F12" w:rsidRPr="00456D74">
        <w:rPr>
          <w:rFonts w:cs="Calibri"/>
          <w:kern w:val="0"/>
          <w:sz w:val="22"/>
          <w:szCs w:val="22"/>
        </w:rPr>
        <w:t xml:space="preserve">ur comments </w:t>
      </w:r>
      <w:r w:rsidRPr="00456D74">
        <w:rPr>
          <w:rFonts w:cs="Calibri"/>
          <w:kern w:val="0"/>
          <w:sz w:val="22"/>
          <w:szCs w:val="22"/>
        </w:rPr>
        <w:t xml:space="preserve">below. They </w:t>
      </w:r>
      <w:r w:rsidR="009B5F12" w:rsidRPr="00456D74">
        <w:rPr>
          <w:rFonts w:cs="Calibri"/>
          <w:kern w:val="0"/>
          <w:sz w:val="22"/>
          <w:szCs w:val="22"/>
        </w:rPr>
        <w:t>are not intended to oppose environmental protection or the modernization of General Order requirements</w:t>
      </w:r>
      <w:r w:rsidRPr="00456D74">
        <w:rPr>
          <w:rFonts w:cs="Calibri"/>
          <w:kern w:val="0"/>
          <w:sz w:val="22"/>
          <w:szCs w:val="22"/>
        </w:rPr>
        <w:t xml:space="preserve">, but to ensure the end result reflects </w:t>
      </w:r>
      <w:r w:rsidR="00F555B2" w:rsidRPr="00456D74">
        <w:rPr>
          <w:rFonts w:cs="Calibri"/>
          <w:kern w:val="0"/>
          <w:sz w:val="22"/>
          <w:szCs w:val="22"/>
        </w:rPr>
        <w:t xml:space="preserve">ensuring we meet </w:t>
      </w:r>
      <w:r w:rsidRPr="00456D74">
        <w:rPr>
          <w:rFonts w:cs="Calibri"/>
          <w:kern w:val="0"/>
          <w:sz w:val="22"/>
          <w:szCs w:val="22"/>
        </w:rPr>
        <w:t xml:space="preserve">environmental </w:t>
      </w:r>
      <w:r w:rsidR="00F555B2" w:rsidRPr="00456D74">
        <w:rPr>
          <w:rFonts w:cs="Calibri"/>
          <w:kern w:val="0"/>
          <w:sz w:val="22"/>
          <w:szCs w:val="22"/>
        </w:rPr>
        <w:t>standards</w:t>
      </w:r>
      <w:r w:rsidRPr="00456D74">
        <w:rPr>
          <w:rFonts w:cs="Calibri"/>
          <w:kern w:val="0"/>
          <w:sz w:val="22"/>
          <w:szCs w:val="22"/>
        </w:rPr>
        <w:t xml:space="preserve"> and the</w:t>
      </w:r>
      <w:r w:rsidR="009B5F12" w:rsidRPr="00456D74">
        <w:rPr>
          <w:rFonts w:cs="Calibri"/>
          <w:kern w:val="0"/>
          <w:sz w:val="22"/>
          <w:szCs w:val="22"/>
        </w:rPr>
        <w:t xml:space="preserve"> operational realities of Washington's asphalt industry.</w:t>
      </w:r>
      <w:r w:rsidR="00F555B2" w:rsidRPr="00456D74">
        <w:rPr>
          <w:rFonts w:cs="Calibri"/>
          <w:kern w:val="0"/>
          <w:sz w:val="22"/>
          <w:szCs w:val="22"/>
        </w:rPr>
        <w:t xml:space="preserve"> The practical implications of the</w:t>
      </w:r>
      <w:r w:rsidR="00D1563A" w:rsidRPr="00456D74">
        <w:rPr>
          <w:rFonts w:cs="Calibri"/>
          <w:kern w:val="0"/>
          <w:sz w:val="22"/>
          <w:szCs w:val="22"/>
        </w:rPr>
        <w:t xml:space="preserve"> currently</w:t>
      </w:r>
      <w:r w:rsidR="00F555B2" w:rsidRPr="00456D74">
        <w:rPr>
          <w:rFonts w:cs="Calibri"/>
          <w:kern w:val="0"/>
          <w:sz w:val="22"/>
          <w:szCs w:val="22"/>
        </w:rPr>
        <w:t xml:space="preserve"> proposed revisions have </w:t>
      </w:r>
      <w:r w:rsidR="00D1563A" w:rsidRPr="00456D74">
        <w:rPr>
          <w:rFonts w:cs="Calibri"/>
          <w:kern w:val="0"/>
          <w:sz w:val="22"/>
          <w:szCs w:val="22"/>
        </w:rPr>
        <w:t>multiple</w:t>
      </w:r>
      <w:r w:rsidR="00F555B2" w:rsidRPr="00456D74">
        <w:rPr>
          <w:rFonts w:cs="Calibri"/>
          <w:kern w:val="0"/>
          <w:sz w:val="22"/>
          <w:szCs w:val="22"/>
        </w:rPr>
        <w:t xml:space="preserve"> unintended consequences that </w:t>
      </w:r>
      <w:r w:rsidR="00D1563A" w:rsidRPr="00456D74">
        <w:rPr>
          <w:rFonts w:cs="Calibri"/>
          <w:kern w:val="0"/>
          <w:sz w:val="22"/>
          <w:szCs w:val="22"/>
        </w:rPr>
        <w:t xml:space="preserve">are of great concern to the industry that </w:t>
      </w:r>
      <w:r w:rsidR="00F555B2" w:rsidRPr="00456D74">
        <w:rPr>
          <w:rFonts w:cs="Calibri"/>
          <w:kern w:val="0"/>
          <w:sz w:val="22"/>
          <w:szCs w:val="22"/>
        </w:rPr>
        <w:t xml:space="preserve">we would like </w:t>
      </w:r>
      <w:r w:rsidR="00D1563A" w:rsidRPr="00456D74">
        <w:rPr>
          <w:rFonts w:cs="Calibri"/>
          <w:kern w:val="0"/>
          <w:sz w:val="22"/>
          <w:szCs w:val="22"/>
        </w:rPr>
        <w:t xml:space="preserve">the DOE </w:t>
      </w:r>
      <w:r w:rsidR="00F555B2" w:rsidRPr="00456D74">
        <w:rPr>
          <w:rFonts w:cs="Calibri"/>
          <w:kern w:val="0"/>
          <w:sz w:val="22"/>
          <w:szCs w:val="22"/>
        </w:rPr>
        <w:t xml:space="preserve">to be </w:t>
      </w:r>
      <w:r w:rsidR="00D1563A" w:rsidRPr="00456D74">
        <w:rPr>
          <w:rFonts w:cs="Calibri"/>
          <w:kern w:val="0"/>
          <w:sz w:val="22"/>
          <w:szCs w:val="22"/>
        </w:rPr>
        <w:t xml:space="preserve">fully </w:t>
      </w:r>
      <w:r w:rsidR="00F555B2" w:rsidRPr="00456D74">
        <w:rPr>
          <w:rFonts w:cs="Calibri"/>
          <w:kern w:val="0"/>
          <w:sz w:val="22"/>
          <w:szCs w:val="22"/>
        </w:rPr>
        <w:t>aware of</w:t>
      </w:r>
      <w:r w:rsidR="00D1563A" w:rsidRPr="00456D74">
        <w:rPr>
          <w:rFonts w:cs="Calibri"/>
          <w:kern w:val="0"/>
          <w:sz w:val="22"/>
          <w:szCs w:val="22"/>
        </w:rPr>
        <w:t xml:space="preserve"> before it moves forward.  WAPA stands ready to engage with the DOE and other stakeholders to work to</w:t>
      </w:r>
      <w:r w:rsidR="00B07386" w:rsidRPr="00456D74">
        <w:rPr>
          <w:rFonts w:cs="Calibri"/>
          <w:kern w:val="0"/>
          <w:sz w:val="22"/>
          <w:szCs w:val="22"/>
        </w:rPr>
        <w:t>ward a mutually beneficial updated GO.</w:t>
      </w:r>
    </w:p>
    <w:p w14:paraId="46787762" w14:textId="21660851" w:rsidR="009B5F12" w:rsidRPr="00001C3E" w:rsidRDefault="009B5F12" w:rsidP="007A31EC">
      <w:pPr>
        <w:kinsoku w:val="0"/>
        <w:overflowPunct w:val="0"/>
        <w:autoSpaceDE w:val="0"/>
        <w:autoSpaceDN w:val="0"/>
        <w:adjustRightInd w:val="0"/>
        <w:spacing w:before="157" w:after="0"/>
        <w:ind w:left="90" w:right="293"/>
        <w:rPr>
          <w:rFonts w:cs="Calibri"/>
          <w:kern w:val="0"/>
          <w:sz w:val="22"/>
          <w:szCs w:val="22"/>
        </w:rPr>
      </w:pPr>
      <w:r w:rsidRPr="00456D74">
        <w:rPr>
          <w:rFonts w:cs="Calibri"/>
          <w:kern w:val="0"/>
          <w:sz w:val="22"/>
          <w:szCs w:val="22"/>
        </w:rPr>
        <w:t xml:space="preserve">The following comments identify several areas </w:t>
      </w:r>
      <w:r w:rsidR="00960726" w:rsidRPr="00456D74">
        <w:rPr>
          <w:rFonts w:cs="Calibri"/>
          <w:kern w:val="0"/>
          <w:sz w:val="22"/>
          <w:szCs w:val="22"/>
        </w:rPr>
        <w:t>of concern.</w:t>
      </w:r>
    </w:p>
    <w:p w14:paraId="1688B828" w14:textId="77777777" w:rsidR="009B5F12" w:rsidRPr="00001C3E" w:rsidRDefault="009B5F12" w:rsidP="007A31EC">
      <w:pPr>
        <w:kinsoku w:val="0"/>
        <w:overflowPunct w:val="0"/>
        <w:autoSpaceDE w:val="0"/>
        <w:autoSpaceDN w:val="0"/>
        <w:adjustRightInd w:val="0"/>
        <w:spacing w:before="158" w:after="0" w:line="240" w:lineRule="auto"/>
        <w:ind w:left="90"/>
        <w:outlineLvl w:val="0"/>
        <w:rPr>
          <w:rFonts w:cs="Calibri"/>
          <w:b/>
          <w:bCs/>
          <w:kern w:val="0"/>
          <w:sz w:val="22"/>
          <w:szCs w:val="22"/>
        </w:rPr>
      </w:pPr>
      <w:r w:rsidRPr="00001C3E">
        <w:rPr>
          <w:rFonts w:cs="Calibri"/>
          <w:b/>
          <w:bCs/>
          <w:kern w:val="0"/>
          <w:sz w:val="22"/>
          <w:szCs w:val="22"/>
        </w:rPr>
        <w:t>1. Proposed Production Limits</w:t>
      </w:r>
    </w:p>
    <w:p w14:paraId="20716088" w14:textId="4DEE5A5E" w:rsidR="009B5F12" w:rsidRPr="00001C3E" w:rsidRDefault="009B5F12" w:rsidP="007A31EC">
      <w:pPr>
        <w:kinsoku w:val="0"/>
        <w:overflowPunct w:val="0"/>
        <w:autoSpaceDE w:val="0"/>
        <w:autoSpaceDN w:val="0"/>
        <w:adjustRightInd w:val="0"/>
        <w:spacing w:before="206" w:after="0"/>
        <w:ind w:left="90" w:right="327"/>
        <w:rPr>
          <w:rFonts w:cs="Calibri"/>
          <w:kern w:val="0"/>
          <w:sz w:val="22"/>
          <w:szCs w:val="22"/>
        </w:rPr>
      </w:pPr>
      <w:r w:rsidRPr="00001C3E">
        <w:rPr>
          <w:rFonts w:cs="Calibri"/>
          <w:kern w:val="0"/>
          <w:sz w:val="22"/>
          <w:szCs w:val="22"/>
        </w:rPr>
        <w:t xml:space="preserve">The proposed General Order </w:t>
      </w:r>
      <w:r w:rsidR="001A59C6" w:rsidRPr="00001C3E">
        <w:rPr>
          <w:rFonts w:cs="Calibri"/>
          <w:kern w:val="0"/>
          <w:sz w:val="22"/>
          <w:szCs w:val="22"/>
        </w:rPr>
        <w:t xml:space="preserve">significantly </w:t>
      </w:r>
      <w:r w:rsidRPr="00001C3E">
        <w:rPr>
          <w:rFonts w:cs="Calibri"/>
          <w:kern w:val="0"/>
          <w:sz w:val="22"/>
          <w:szCs w:val="22"/>
        </w:rPr>
        <w:t xml:space="preserve">reduces </w:t>
      </w:r>
      <w:r w:rsidR="001A59C6" w:rsidRPr="00001C3E">
        <w:rPr>
          <w:rFonts w:cs="Calibri"/>
          <w:kern w:val="0"/>
          <w:sz w:val="22"/>
          <w:szCs w:val="22"/>
        </w:rPr>
        <w:t xml:space="preserve">the </w:t>
      </w:r>
      <w:r w:rsidRPr="00001C3E">
        <w:rPr>
          <w:rFonts w:cs="Calibri"/>
          <w:kern w:val="0"/>
          <w:sz w:val="22"/>
          <w:szCs w:val="22"/>
        </w:rPr>
        <w:t>allowable annual production to 160,000 tons per year and establishes a new daily production limit of 2,800 tons.</w:t>
      </w:r>
      <w:r w:rsidR="001A59C6" w:rsidRPr="00001C3E">
        <w:rPr>
          <w:rFonts w:cs="Calibri"/>
          <w:kern w:val="0"/>
          <w:sz w:val="22"/>
          <w:szCs w:val="22"/>
        </w:rPr>
        <w:t xml:space="preserve"> In addition, the annual production </w:t>
      </w:r>
      <w:r w:rsidR="001A59C6" w:rsidRPr="00456D74">
        <w:rPr>
          <w:rFonts w:cs="Calibri"/>
          <w:kern w:val="0"/>
          <w:sz w:val="22"/>
          <w:szCs w:val="22"/>
        </w:rPr>
        <w:t xml:space="preserve">limits are set to a “rolling 12-month” limit, which effectively makes this limit a two-year restriction </w:t>
      </w:r>
      <w:r w:rsidR="00B07386" w:rsidRPr="00456D74">
        <w:rPr>
          <w:rFonts w:cs="Calibri"/>
          <w:kern w:val="0"/>
          <w:sz w:val="22"/>
          <w:szCs w:val="22"/>
        </w:rPr>
        <w:t xml:space="preserve">when considering </w:t>
      </w:r>
      <w:r w:rsidR="001A59C6" w:rsidRPr="00456D74">
        <w:rPr>
          <w:rFonts w:cs="Calibri"/>
          <w:kern w:val="0"/>
          <w:sz w:val="22"/>
          <w:szCs w:val="22"/>
        </w:rPr>
        <w:t xml:space="preserve">how the paving season is limited to </w:t>
      </w:r>
      <w:r w:rsidR="00FB5B30" w:rsidRPr="00456D74">
        <w:rPr>
          <w:rFonts w:cs="Calibri"/>
          <w:kern w:val="0"/>
          <w:sz w:val="22"/>
          <w:szCs w:val="22"/>
        </w:rPr>
        <w:t>seasonal weather windows</w:t>
      </w:r>
      <w:r w:rsidR="001A59C6" w:rsidRPr="00456D74">
        <w:rPr>
          <w:rFonts w:cs="Calibri"/>
          <w:kern w:val="0"/>
          <w:sz w:val="22"/>
          <w:szCs w:val="22"/>
        </w:rPr>
        <w:t xml:space="preserve">. </w:t>
      </w:r>
      <w:r w:rsidRPr="00456D74">
        <w:rPr>
          <w:rFonts w:cs="Calibri"/>
          <w:kern w:val="0"/>
          <w:sz w:val="22"/>
          <w:szCs w:val="22"/>
        </w:rPr>
        <w:t>The</w:t>
      </w:r>
      <w:r w:rsidR="00B07386" w:rsidRPr="00456D74">
        <w:rPr>
          <w:rFonts w:cs="Calibri"/>
          <w:kern w:val="0"/>
          <w:sz w:val="22"/>
          <w:szCs w:val="22"/>
        </w:rPr>
        <w:t xml:space="preserve"> proposed GO production limits </w:t>
      </w:r>
      <w:r w:rsidRPr="00456D74">
        <w:rPr>
          <w:rFonts w:cs="Calibri"/>
          <w:kern w:val="0"/>
          <w:sz w:val="22"/>
          <w:szCs w:val="22"/>
        </w:rPr>
        <w:t xml:space="preserve">represent substantial changes to the </w:t>
      </w:r>
      <w:r w:rsidR="00B07386" w:rsidRPr="00456D74">
        <w:rPr>
          <w:rFonts w:cs="Calibri"/>
          <w:kern w:val="0"/>
          <w:sz w:val="22"/>
          <w:szCs w:val="22"/>
        </w:rPr>
        <w:t xml:space="preserve">existing </w:t>
      </w:r>
      <w:r w:rsidRPr="00456D74">
        <w:rPr>
          <w:rFonts w:cs="Calibri"/>
          <w:kern w:val="0"/>
          <w:sz w:val="22"/>
          <w:szCs w:val="22"/>
        </w:rPr>
        <w:t xml:space="preserve">operational ﬂexibility historically provided under the General Order program and will directly inﬂuence the ability of future asphalt plants to support transportation infrastructure </w:t>
      </w:r>
      <w:r w:rsidR="00B07386" w:rsidRPr="00456D74">
        <w:rPr>
          <w:rFonts w:cs="Calibri"/>
          <w:kern w:val="0"/>
          <w:sz w:val="22"/>
          <w:szCs w:val="22"/>
        </w:rPr>
        <w:t xml:space="preserve">construction </w:t>
      </w:r>
      <w:r w:rsidRPr="00456D74">
        <w:rPr>
          <w:rFonts w:cs="Calibri"/>
          <w:kern w:val="0"/>
          <w:sz w:val="22"/>
          <w:szCs w:val="22"/>
        </w:rPr>
        <w:t>throughout</w:t>
      </w:r>
      <w:r w:rsidRPr="00001C3E">
        <w:rPr>
          <w:rFonts w:cs="Calibri"/>
          <w:kern w:val="0"/>
          <w:sz w:val="22"/>
          <w:szCs w:val="22"/>
        </w:rPr>
        <w:t xml:space="preserve"> Washington.</w:t>
      </w:r>
    </w:p>
    <w:p w14:paraId="2C9C2D70" w14:textId="4B39FB4F" w:rsidR="009B5F12" w:rsidRDefault="009B5F12" w:rsidP="007A31EC">
      <w:pPr>
        <w:kinsoku w:val="0"/>
        <w:overflowPunct w:val="0"/>
        <w:autoSpaceDE w:val="0"/>
        <w:autoSpaceDN w:val="0"/>
        <w:adjustRightInd w:val="0"/>
        <w:spacing w:before="157" w:after="0"/>
        <w:ind w:left="90" w:right="293"/>
        <w:rPr>
          <w:rFonts w:cs="Calibri"/>
          <w:kern w:val="0"/>
          <w:sz w:val="22"/>
          <w:szCs w:val="22"/>
        </w:rPr>
      </w:pPr>
      <w:r w:rsidRPr="00001C3E">
        <w:rPr>
          <w:rFonts w:cs="Calibri"/>
          <w:kern w:val="0"/>
          <w:sz w:val="22"/>
          <w:szCs w:val="22"/>
        </w:rPr>
        <w:lastRenderedPageBreak/>
        <w:t xml:space="preserve">Modern asphalt plants routinely operate at production capacities ranging from approximately 350 to 450 tons per hour. </w:t>
      </w:r>
      <w:r w:rsidRPr="00456D74">
        <w:rPr>
          <w:rFonts w:cs="Calibri"/>
          <w:kern w:val="0"/>
          <w:sz w:val="22"/>
          <w:szCs w:val="22"/>
        </w:rPr>
        <w:t xml:space="preserve">During paving season, </w:t>
      </w:r>
      <w:r w:rsidR="00456D74" w:rsidRPr="00456D74">
        <w:rPr>
          <w:rFonts w:cs="Calibri"/>
          <w:kern w:val="0"/>
          <w:sz w:val="22"/>
          <w:szCs w:val="22"/>
        </w:rPr>
        <w:t>ten-to-twelve-hour</w:t>
      </w:r>
      <w:r w:rsidRPr="00456D74">
        <w:rPr>
          <w:rFonts w:cs="Calibri"/>
          <w:kern w:val="0"/>
          <w:sz w:val="22"/>
          <w:szCs w:val="22"/>
        </w:rPr>
        <w:t xml:space="preserve"> production shifts are</w:t>
      </w:r>
      <w:r w:rsidR="00B07386" w:rsidRPr="00456D74">
        <w:rPr>
          <w:rFonts w:cs="Calibri"/>
          <w:kern w:val="0"/>
          <w:sz w:val="22"/>
          <w:szCs w:val="22"/>
        </w:rPr>
        <w:t xml:space="preserve"> </w:t>
      </w:r>
      <w:r w:rsidRPr="00456D74">
        <w:rPr>
          <w:rFonts w:cs="Calibri"/>
          <w:kern w:val="0"/>
          <w:sz w:val="22"/>
          <w:szCs w:val="22"/>
        </w:rPr>
        <w:t xml:space="preserve">common and are often necessary to support </w:t>
      </w:r>
      <w:r w:rsidR="00B07386" w:rsidRPr="00456D74">
        <w:rPr>
          <w:rFonts w:cs="Calibri"/>
          <w:kern w:val="0"/>
          <w:sz w:val="22"/>
          <w:szCs w:val="22"/>
        </w:rPr>
        <w:t>highway and road construction</w:t>
      </w:r>
      <w:r w:rsidRPr="00456D74">
        <w:rPr>
          <w:rFonts w:cs="Calibri"/>
          <w:kern w:val="0"/>
          <w:sz w:val="22"/>
          <w:szCs w:val="22"/>
        </w:rPr>
        <w:t xml:space="preserve"> projects operating under seasonal paving windows, tra</w:t>
      </w:r>
      <w:r w:rsidRPr="00456D74">
        <w:rPr>
          <w:rFonts w:ascii="Arial" w:hAnsi="Arial" w:cs="Arial"/>
          <w:kern w:val="0"/>
          <w:sz w:val="22"/>
          <w:szCs w:val="22"/>
        </w:rPr>
        <w:t>ﬃ</w:t>
      </w:r>
      <w:r w:rsidRPr="00456D74">
        <w:rPr>
          <w:rFonts w:cs="Calibri"/>
          <w:kern w:val="0"/>
          <w:sz w:val="22"/>
          <w:szCs w:val="22"/>
        </w:rPr>
        <w:t xml:space="preserve">c restrictions, contract completion dates, liquidated damages provisions, weather </w:t>
      </w:r>
      <w:r w:rsidR="00B07386" w:rsidRPr="00456D74">
        <w:rPr>
          <w:rFonts w:cs="Calibri"/>
          <w:kern w:val="0"/>
          <w:sz w:val="22"/>
          <w:szCs w:val="22"/>
        </w:rPr>
        <w:t xml:space="preserve">and wildfire </w:t>
      </w:r>
      <w:r w:rsidRPr="00456D74">
        <w:rPr>
          <w:rFonts w:cs="Calibri"/>
          <w:kern w:val="0"/>
          <w:sz w:val="22"/>
          <w:szCs w:val="22"/>
        </w:rPr>
        <w:t>delays, and nighttime paving schedules.</w:t>
      </w:r>
    </w:p>
    <w:p w14:paraId="3C334808" w14:textId="77777777" w:rsidR="00065191" w:rsidRDefault="00065191" w:rsidP="007A31EC">
      <w:pPr>
        <w:kinsoku w:val="0"/>
        <w:overflowPunct w:val="0"/>
        <w:autoSpaceDE w:val="0"/>
        <w:autoSpaceDN w:val="0"/>
        <w:adjustRightInd w:val="0"/>
        <w:spacing w:before="11" w:after="0"/>
        <w:ind w:left="90" w:right="293"/>
        <w:rPr>
          <w:rFonts w:cs="Calibri"/>
          <w:kern w:val="0"/>
          <w:sz w:val="22"/>
          <w:szCs w:val="22"/>
        </w:rPr>
      </w:pPr>
    </w:p>
    <w:p w14:paraId="2FD2966E" w14:textId="1B8D6415" w:rsidR="00FB5B30" w:rsidRPr="00001C3E" w:rsidRDefault="009B5F12" w:rsidP="007A31EC">
      <w:pPr>
        <w:kinsoku w:val="0"/>
        <w:overflowPunct w:val="0"/>
        <w:autoSpaceDE w:val="0"/>
        <w:autoSpaceDN w:val="0"/>
        <w:adjustRightInd w:val="0"/>
        <w:spacing w:before="11" w:after="0"/>
        <w:ind w:left="90" w:right="293"/>
        <w:rPr>
          <w:rFonts w:cs="Calibri"/>
          <w:kern w:val="0"/>
          <w:sz w:val="22"/>
          <w:szCs w:val="22"/>
        </w:rPr>
      </w:pPr>
      <w:r w:rsidRPr="00001C3E">
        <w:rPr>
          <w:rFonts w:cs="Calibri"/>
          <w:kern w:val="0"/>
          <w:sz w:val="22"/>
          <w:szCs w:val="22"/>
        </w:rPr>
        <w:t>A facility producing</w:t>
      </w:r>
      <w:r w:rsidR="00627047" w:rsidRPr="00001C3E">
        <w:rPr>
          <w:rFonts w:cs="Calibri"/>
          <w:kern w:val="0"/>
          <w:sz w:val="22"/>
          <w:szCs w:val="22"/>
        </w:rPr>
        <w:t xml:space="preserve"> </w:t>
      </w:r>
      <w:r w:rsidR="00627047" w:rsidRPr="00456D74">
        <w:rPr>
          <w:rFonts w:cs="Calibri"/>
          <w:kern w:val="0"/>
          <w:sz w:val="22"/>
          <w:szCs w:val="22"/>
        </w:rPr>
        <w:t>just</w:t>
      </w:r>
      <w:r w:rsidRPr="00456D74">
        <w:rPr>
          <w:rFonts w:cs="Calibri"/>
          <w:kern w:val="0"/>
          <w:sz w:val="22"/>
          <w:szCs w:val="22"/>
        </w:rPr>
        <w:t xml:space="preserve"> </w:t>
      </w:r>
      <w:r w:rsidR="00627047" w:rsidRPr="00456D74">
        <w:rPr>
          <w:rFonts w:cs="Calibri"/>
          <w:kern w:val="0"/>
          <w:sz w:val="22"/>
          <w:szCs w:val="22"/>
        </w:rPr>
        <w:t>3</w:t>
      </w:r>
      <w:r w:rsidR="00B07386" w:rsidRPr="00456D74">
        <w:rPr>
          <w:rFonts w:cs="Calibri"/>
          <w:kern w:val="0"/>
          <w:sz w:val="22"/>
          <w:szCs w:val="22"/>
        </w:rPr>
        <w:t>50</w:t>
      </w:r>
      <w:r w:rsidRPr="00456D74">
        <w:rPr>
          <w:rFonts w:cs="Calibri"/>
          <w:kern w:val="0"/>
          <w:sz w:val="22"/>
          <w:szCs w:val="22"/>
        </w:rPr>
        <w:t xml:space="preserve"> tons per hour can reasonably produce approximately </w:t>
      </w:r>
      <w:r w:rsidR="00D805C5" w:rsidRPr="00456D74">
        <w:rPr>
          <w:rFonts w:cs="Calibri"/>
          <w:kern w:val="0"/>
          <w:sz w:val="22"/>
          <w:szCs w:val="22"/>
        </w:rPr>
        <w:t>4,200</w:t>
      </w:r>
      <w:r w:rsidRPr="00456D74">
        <w:rPr>
          <w:rFonts w:cs="Calibri"/>
          <w:kern w:val="0"/>
          <w:sz w:val="22"/>
          <w:szCs w:val="22"/>
        </w:rPr>
        <w:t xml:space="preserve"> tons during a </w:t>
      </w:r>
      <w:r w:rsidR="00D805C5" w:rsidRPr="00456D74">
        <w:rPr>
          <w:rFonts w:cs="Calibri"/>
          <w:kern w:val="0"/>
          <w:sz w:val="22"/>
          <w:szCs w:val="22"/>
        </w:rPr>
        <w:t xml:space="preserve">12-hour </w:t>
      </w:r>
      <w:r w:rsidRPr="00456D74">
        <w:rPr>
          <w:rFonts w:cs="Calibri"/>
          <w:kern w:val="0"/>
          <w:sz w:val="22"/>
          <w:szCs w:val="22"/>
        </w:rPr>
        <w:t xml:space="preserve">production </w:t>
      </w:r>
      <w:r w:rsidR="00D805C5" w:rsidRPr="00456D74">
        <w:rPr>
          <w:rFonts w:cs="Calibri"/>
          <w:kern w:val="0"/>
          <w:sz w:val="22"/>
          <w:szCs w:val="22"/>
        </w:rPr>
        <w:t>run</w:t>
      </w:r>
      <w:r w:rsidR="00627047" w:rsidRPr="00456D74">
        <w:rPr>
          <w:rFonts w:cs="Calibri"/>
          <w:kern w:val="0"/>
          <w:sz w:val="22"/>
          <w:szCs w:val="22"/>
        </w:rPr>
        <w:t>, exceeding the proposed limit</w:t>
      </w:r>
      <w:r w:rsidR="00FB5B30" w:rsidRPr="00456D74">
        <w:rPr>
          <w:rFonts w:cs="Calibri"/>
          <w:kern w:val="0"/>
          <w:sz w:val="22"/>
          <w:szCs w:val="22"/>
        </w:rPr>
        <w:t>.</w:t>
      </w:r>
      <w:r w:rsidR="001A59C6" w:rsidRPr="00456D74">
        <w:rPr>
          <w:rFonts w:cs="Calibri"/>
          <w:kern w:val="0"/>
          <w:sz w:val="22"/>
          <w:szCs w:val="22"/>
        </w:rPr>
        <w:t xml:space="preserve"> </w:t>
      </w:r>
      <w:r w:rsidR="00D805C5" w:rsidRPr="00456D74">
        <w:rPr>
          <w:rFonts w:cs="Calibri"/>
          <w:kern w:val="0"/>
          <w:sz w:val="22"/>
          <w:szCs w:val="22"/>
        </w:rPr>
        <w:t xml:space="preserve">Add to this that in some instances, a two-shift paving schedule may be necessary.  Although the same number of tons are produced in the end, the proposed GO daily </w:t>
      </w:r>
      <w:r w:rsidR="00FB5B30" w:rsidRPr="00456D74">
        <w:rPr>
          <w:rFonts w:cs="Calibri"/>
          <w:kern w:val="0"/>
          <w:sz w:val="22"/>
          <w:szCs w:val="22"/>
        </w:rPr>
        <w:t xml:space="preserve">production levels </w:t>
      </w:r>
      <w:r w:rsidR="00D805C5" w:rsidRPr="00456D74">
        <w:rPr>
          <w:rFonts w:cs="Calibri"/>
          <w:kern w:val="0"/>
          <w:sz w:val="22"/>
          <w:szCs w:val="22"/>
        </w:rPr>
        <w:t xml:space="preserve">would make constructing high-production projects impossible.  The </w:t>
      </w:r>
      <w:r w:rsidR="00FB5B30" w:rsidRPr="00456D74">
        <w:rPr>
          <w:rFonts w:cs="Calibri"/>
          <w:kern w:val="0"/>
          <w:sz w:val="22"/>
          <w:szCs w:val="22"/>
        </w:rPr>
        <w:t xml:space="preserve">practical realities of supplying asphalt for Washington's </w:t>
      </w:r>
      <w:r w:rsidR="00D805C5" w:rsidRPr="00456D74">
        <w:rPr>
          <w:rFonts w:cs="Calibri"/>
          <w:kern w:val="0"/>
          <w:sz w:val="22"/>
          <w:szCs w:val="22"/>
        </w:rPr>
        <w:t xml:space="preserve">most demanding </w:t>
      </w:r>
      <w:r w:rsidR="00FB5B30" w:rsidRPr="00456D74">
        <w:rPr>
          <w:rFonts w:cs="Calibri"/>
          <w:kern w:val="0"/>
          <w:sz w:val="22"/>
          <w:szCs w:val="22"/>
        </w:rPr>
        <w:t>transportation infrastructure</w:t>
      </w:r>
      <w:r w:rsidR="00D805C5" w:rsidRPr="00456D74">
        <w:rPr>
          <w:rFonts w:cs="Calibri"/>
          <w:kern w:val="0"/>
          <w:sz w:val="22"/>
          <w:szCs w:val="22"/>
        </w:rPr>
        <w:t xml:space="preserve"> projects</w:t>
      </w:r>
      <w:r w:rsidR="00FB5B30" w:rsidRPr="00456D74">
        <w:rPr>
          <w:rFonts w:cs="Calibri"/>
          <w:kern w:val="0"/>
          <w:sz w:val="22"/>
          <w:szCs w:val="22"/>
        </w:rPr>
        <w:t xml:space="preserve"> during a seasonal paving window</w:t>
      </w:r>
      <w:r w:rsidR="00D805C5" w:rsidRPr="00456D74">
        <w:rPr>
          <w:rFonts w:cs="Calibri"/>
          <w:kern w:val="0"/>
          <w:sz w:val="22"/>
          <w:szCs w:val="22"/>
        </w:rPr>
        <w:t xml:space="preserve"> require maintaining the current GO daily production limits</w:t>
      </w:r>
      <w:r w:rsidR="00FB5B30" w:rsidRPr="00456D74">
        <w:rPr>
          <w:rFonts w:cs="Calibri"/>
          <w:kern w:val="0"/>
          <w:sz w:val="22"/>
          <w:szCs w:val="22"/>
        </w:rPr>
        <w:t>.</w:t>
      </w:r>
    </w:p>
    <w:p w14:paraId="02FCA33F" w14:textId="29EBEE9E" w:rsidR="001D59A3" w:rsidRDefault="00D805C5" w:rsidP="007A31EC">
      <w:pPr>
        <w:kinsoku w:val="0"/>
        <w:overflowPunct w:val="0"/>
        <w:autoSpaceDE w:val="0"/>
        <w:autoSpaceDN w:val="0"/>
        <w:adjustRightInd w:val="0"/>
        <w:spacing w:before="158" w:after="0"/>
        <w:ind w:left="90" w:right="293"/>
        <w:rPr>
          <w:rFonts w:cs="Calibri"/>
          <w:kern w:val="0"/>
          <w:sz w:val="22"/>
          <w:szCs w:val="22"/>
        </w:rPr>
      </w:pPr>
      <w:r w:rsidRPr="00456D74">
        <w:rPr>
          <w:rFonts w:cs="Calibri"/>
          <w:kern w:val="0"/>
          <w:sz w:val="22"/>
          <w:szCs w:val="22"/>
        </w:rPr>
        <w:t>L</w:t>
      </w:r>
      <w:r w:rsidR="00FB5B30" w:rsidRPr="00456D74">
        <w:rPr>
          <w:rFonts w:cs="Calibri"/>
          <w:kern w:val="0"/>
          <w:sz w:val="22"/>
          <w:szCs w:val="22"/>
        </w:rPr>
        <w:t xml:space="preserve">imiting one location to </w:t>
      </w:r>
      <w:r w:rsidRPr="00456D74">
        <w:rPr>
          <w:rFonts w:cs="Calibri"/>
          <w:kern w:val="0"/>
          <w:sz w:val="22"/>
          <w:szCs w:val="22"/>
        </w:rPr>
        <w:t xml:space="preserve">impractical/restrictive </w:t>
      </w:r>
      <w:r w:rsidR="00FB5B30" w:rsidRPr="00456D74">
        <w:rPr>
          <w:rFonts w:cs="Calibri"/>
          <w:kern w:val="0"/>
          <w:sz w:val="22"/>
          <w:szCs w:val="22"/>
        </w:rPr>
        <w:t>daily (</w:t>
      </w:r>
      <w:r w:rsidRPr="00456D74">
        <w:rPr>
          <w:rFonts w:cs="Calibri"/>
          <w:kern w:val="0"/>
          <w:sz w:val="22"/>
          <w:szCs w:val="22"/>
        </w:rPr>
        <w:t xml:space="preserve">and </w:t>
      </w:r>
      <w:r w:rsidR="00FB5B30" w:rsidRPr="00456D74">
        <w:rPr>
          <w:rFonts w:cs="Calibri"/>
          <w:kern w:val="0"/>
          <w:sz w:val="22"/>
          <w:szCs w:val="22"/>
        </w:rPr>
        <w:t>annual) production limits</w:t>
      </w:r>
      <w:r w:rsidRPr="00456D74">
        <w:rPr>
          <w:rFonts w:cs="Calibri"/>
          <w:kern w:val="0"/>
          <w:sz w:val="22"/>
          <w:szCs w:val="22"/>
        </w:rPr>
        <w:t xml:space="preserve"> is counter to the public interest.  Th</w:t>
      </w:r>
      <w:r w:rsidR="00FB5B30" w:rsidRPr="00456D74">
        <w:rPr>
          <w:rFonts w:cs="Calibri"/>
          <w:kern w:val="0"/>
          <w:sz w:val="22"/>
          <w:szCs w:val="22"/>
        </w:rPr>
        <w:t>e reality is that construction project</w:t>
      </w:r>
      <w:r w:rsidR="00F55606" w:rsidRPr="00456D74">
        <w:rPr>
          <w:rFonts w:cs="Calibri"/>
          <w:kern w:val="0"/>
          <w:sz w:val="22"/>
          <w:szCs w:val="22"/>
        </w:rPr>
        <w:t>s</w:t>
      </w:r>
      <w:r w:rsidR="00FB5B30" w:rsidRPr="00456D74">
        <w:rPr>
          <w:rFonts w:cs="Calibri"/>
          <w:kern w:val="0"/>
          <w:sz w:val="22"/>
          <w:szCs w:val="22"/>
        </w:rPr>
        <w:t xml:space="preserve"> still </w:t>
      </w:r>
      <w:r w:rsidR="00456D74" w:rsidRPr="00456D74">
        <w:rPr>
          <w:rFonts w:cs="Calibri"/>
          <w:kern w:val="0"/>
          <w:sz w:val="22"/>
          <w:szCs w:val="22"/>
        </w:rPr>
        <w:t>need</w:t>
      </w:r>
      <w:r w:rsidR="00FB5B30" w:rsidRPr="00456D74">
        <w:rPr>
          <w:rFonts w:cs="Calibri"/>
          <w:kern w:val="0"/>
          <w:sz w:val="22"/>
          <w:szCs w:val="22"/>
        </w:rPr>
        <w:t xml:space="preserve"> to be completed </w:t>
      </w:r>
      <w:r w:rsidRPr="00456D74">
        <w:rPr>
          <w:rFonts w:cs="Calibri"/>
          <w:kern w:val="0"/>
          <w:sz w:val="22"/>
          <w:szCs w:val="22"/>
        </w:rPr>
        <w:t>(the industry does not create the need for asphalt paving)</w:t>
      </w:r>
      <w:r w:rsidR="00F55606" w:rsidRPr="00456D74">
        <w:rPr>
          <w:rFonts w:cs="Calibri"/>
          <w:kern w:val="0"/>
          <w:sz w:val="22"/>
          <w:szCs w:val="22"/>
        </w:rPr>
        <w:t>.  B</w:t>
      </w:r>
      <w:r w:rsidRPr="00456D74">
        <w:rPr>
          <w:rFonts w:cs="Calibri"/>
          <w:kern w:val="0"/>
          <w:sz w:val="22"/>
          <w:szCs w:val="22"/>
        </w:rPr>
        <w:t xml:space="preserve">eing artificially </w:t>
      </w:r>
      <w:r w:rsidR="00F55606" w:rsidRPr="00456D74">
        <w:rPr>
          <w:rFonts w:cs="Calibri"/>
          <w:kern w:val="0"/>
          <w:sz w:val="22"/>
          <w:szCs w:val="22"/>
        </w:rPr>
        <w:t xml:space="preserve">required to </w:t>
      </w:r>
      <w:r w:rsidR="00FB5B30" w:rsidRPr="00456D74">
        <w:rPr>
          <w:rFonts w:cs="Calibri"/>
          <w:kern w:val="0"/>
          <w:sz w:val="22"/>
          <w:szCs w:val="22"/>
        </w:rPr>
        <w:t>introduc</w:t>
      </w:r>
      <w:r w:rsidR="00F55606" w:rsidRPr="00456D74">
        <w:rPr>
          <w:rFonts w:cs="Calibri"/>
          <w:kern w:val="0"/>
          <w:sz w:val="22"/>
          <w:szCs w:val="22"/>
        </w:rPr>
        <w:t>e</w:t>
      </w:r>
      <w:r w:rsidR="00FB5B30" w:rsidRPr="00456D74">
        <w:rPr>
          <w:rFonts w:cs="Calibri"/>
          <w:kern w:val="0"/>
          <w:sz w:val="22"/>
          <w:szCs w:val="22"/>
        </w:rPr>
        <w:t xml:space="preserve"> </w:t>
      </w:r>
      <w:r w:rsidR="00F55606" w:rsidRPr="00456D74">
        <w:rPr>
          <w:rFonts w:cs="Calibri"/>
          <w:kern w:val="0"/>
          <w:sz w:val="22"/>
          <w:szCs w:val="22"/>
        </w:rPr>
        <w:t xml:space="preserve">hot mix from an alternate </w:t>
      </w:r>
      <w:r w:rsidR="00FB5B30" w:rsidRPr="00456D74">
        <w:rPr>
          <w:rFonts w:cs="Calibri"/>
          <w:kern w:val="0"/>
          <w:sz w:val="22"/>
          <w:szCs w:val="22"/>
        </w:rPr>
        <w:t xml:space="preserve">location </w:t>
      </w:r>
      <w:r w:rsidR="00F55606" w:rsidRPr="00456D74">
        <w:rPr>
          <w:rFonts w:cs="Calibri"/>
          <w:kern w:val="0"/>
          <w:sz w:val="22"/>
          <w:szCs w:val="22"/>
        </w:rPr>
        <w:t>increases cost</w:t>
      </w:r>
      <w:r w:rsidR="00456D74" w:rsidRPr="00456D74">
        <w:rPr>
          <w:rFonts w:cs="Calibri"/>
          <w:kern w:val="0"/>
          <w:sz w:val="22"/>
          <w:szCs w:val="22"/>
        </w:rPr>
        <w:t>s</w:t>
      </w:r>
      <w:r w:rsidR="00F55606" w:rsidRPr="00456D74">
        <w:rPr>
          <w:rFonts w:cs="Calibri"/>
          <w:kern w:val="0"/>
          <w:sz w:val="22"/>
          <w:szCs w:val="22"/>
        </w:rPr>
        <w:t xml:space="preserve"> and inefficiencies, almost certainly increases environmental impacts and public inconvenience.</w:t>
      </w:r>
      <w:r w:rsidR="001D59A3" w:rsidRPr="00456D74">
        <w:rPr>
          <w:rFonts w:cs="Calibri"/>
          <w:kern w:val="0"/>
          <w:sz w:val="22"/>
          <w:szCs w:val="22"/>
        </w:rPr>
        <w:t xml:space="preserve"> In practice, asphalt production is highly variable and driven by owner construction schedules and requirements and seasonal weather conditions. The ability to increase production during favorable construction windows is not simply an operational preference; it is essential to successfully </w:t>
      </w:r>
      <w:proofErr w:type="gramStart"/>
      <w:r w:rsidR="001D59A3" w:rsidRPr="00456D74">
        <w:rPr>
          <w:rFonts w:cs="Calibri"/>
          <w:kern w:val="0"/>
          <w:sz w:val="22"/>
          <w:szCs w:val="22"/>
        </w:rPr>
        <w:t>delivering</w:t>
      </w:r>
      <w:proofErr w:type="gramEnd"/>
      <w:r w:rsidR="001D59A3" w:rsidRPr="00456D74">
        <w:rPr>
          <w:rFonts w:cs="Calibri"/>
          <w:kern w:val="0"/>
          <w:sz w:val="22"/>
          <w:szCs w:val="22"/>
        </w:rPr>
        <w:t xml:space="preserve"> public infrastructure projects throughout Washington State.</w:t>
      </w:r>
      <w:r w:rsidR="00F55606" w:rsidRPr="00456D74">
        <w:rPr>
          <w:rFonts w:cs="Calibri"/>
          <w:kern w:val="0"/>
          <w:sz w:val="22"/>
          <w:szCs w:val="22"/>
        </w:rPr>
        <w:t xml:space="preserve">  It protects the public interest, decrease</w:t>
      </w:r>
      <w:r w:rsidR="00456D74" w:rsidRPr="00456D74">
        <w:rPr>
          <w:rFonts w:cs="Calibri"/>
          <w:kern w:val="0"/>
          <w:sz w:val="22"/>
          <w:szCs w:val="22"/>
        </w:rPr>
        <w:t>s</w:t>
      </w:r>
      <w:r w:rsidR="00F55606" w:rsidRPr="00456D74">
        <w:rPr>
          <w:rFonts w:cs="Calibri"/>
          <w:kern w:val="0"/>
          <w:sz w:val="22"/>
          <w:szCs w:val="22"/>
        </w:rPr>
        <w:t xml:space="preserve"> public inconvenience and, most importantly, it decreases the time crews spend on the road, decreasing exposure to dangerous traffic in work zones.</w:t>
      </w:r>
    </w:p>
    <w:p w14:paraId="3F46DEC5" w14:textId="77777777" w:rsidR="00F55606" w:rsidRDefault="00F55606" w:rsidP="007A31EC">
      <w:pPr>
        <w:kinsoku w:val="0"/>
        <w:overflowPunct w:val="0"/>
        <w:autoSpaceDE w:val="0"/>
        <w:autoSpaceDN w:val="0"/>
        <w:adjustRightInd w:val="0"/>
        <w:spacing w:before="159" w:after="0" w:line="240" w:lineRule="auto"/>
        <w:ind w:left="90"/>
        <w:outlineLvl w:val="0"/>
        <w:rPr>
          <w:rFonts w:cs="Calibri"/>
          <w:b/>
          <w:bCs/>
          <w:kern w:val="0"/>
          <w:sz w:val="22"/>
          <w:szCs w:val="22"/>
        </w:rPr>
      </w:pPr>
    </w:p>
    <w:p w14:paraId="4B2DE502" w14:textId="2ECB108E" w:rsidR="009B5F12" w:rsidRPr="00001C3E" w:rsidRDefault="00627047" w:rsidP="007A31EC">
      <w:pPr>
        <w:kinsoku w:val="0"/>
        <w:overflowPunct w:val="0"/>
        <w:autoSpaceDE w:val="0"/>
        <w:autoSpaceDN w:val="0"/>
        <w:adjustRightInd w:val="0"/>
        <w:spacing w:before="159" w:after="0" w:line="240" w:lineRule="auto"/>
        <w:ind w:left="90"/>
        <w:outlineLvl w:val="0"/>
        <w:rPr>
          <w:rFonts w:cs="Calibri"/>
          <w:b/>
          <w:bCs/>
          <w:kern w:val="0"/>
          <w:sz w:val="22"/>
          <w:szCs w:val="22"/>
        </w:rPr>
      </w:pPr>
      <w:r w:rsidRPr="00001C3E">
        <w:rPr>
          <w:rFonts w:cs="Calibri"/>
          <w:b/>
          <w:bCs/>
          <w:kern w:val="0"/>
          <w:sz w:val="22"/>
          <w:szCs w:val="22"/>
        </w:rPr>
        <w:t>2</w:t>
      </w:r>
      <w:r w:rsidR="009B5F12" w:rsidRPr="00001C3E">
        <w:rPr>
          <w:rFonts w:cs="Calibri"/>
          <w:b/>
          <w:bCs/>
          <w:kern w:val="0"/>
          <w:sz w:val="22"/>
          <w:szCs w:val="22"/>
        </w:rPr>
        <w:t xml:space="preserve">. </w:t>
      </w:r>
      <w:r w:rsidR="00001C3E">
        <w:rPr>
          <w:rFonts w:cs="Calibri"/>
          <w:b/>
          <w:bCs/>
          <w:kern w:val="0"/>
          <w:sz w:val="22"/>
          <w:szCs w:val="22"/>
        </w:rPr>
        <w:t>Proposed</w:t>
      </w:r>
      <w:r w:rsidR="009B5F12" w:rsidRPr="00001C3E">
        <w:rPr>
          <w:rFonts w:cs="Calibri"/>
          <w:b/>
          <w:bCs/>
          <w:kern w:val="0"/>
          <w:sz w:val="22"/>
          <w:szCs w:val="22"/>
        </w:rPr>
        <w:t xml:space="preserve"> Setback Requirements</w:t>
      </w:r>
    </w:p>
    <w:p w14:paraId="3AB75BC4" w14:textId="69678C8B" w:rsidR="009B5F12" w:rsidRPr="00001C3E" w:rsidRDefault="009B5F12" w:rsidP="007A31EC">
      <w:pPr>
        <w:kinsoku w:val="0"/>
        <w:overflowPunct w:val="0"/>
        <w:autoSpaceDE w:val="0"/>
        <w:autoSpaceDN w:val="0"/>
        <w:adjustRightInd w:val="0"/>
        <w:spacing w:before="206" w:after="0"/>
        <w:ind w:left="90" w:right="293"/>
        <w:rPr>
          <w:rFonts w:cs="Calibri"/>
          <w:kern w:val="0"/>
          <w:sz w:val="22"/>
          <w:szCs w:val="22"/>
        </w:rPr>
      </w:pPr>
      <w:r w:rsidRPr="00001C3E">
        <w:rPr>
          <w:rFonts w:cs="Calibri"/>
          <w:kern w:val="0"/>
          <w:sz w:val="22"/>
          <w:szCs w:val="22"/>
        </w:rPr>
        <w:t>The proposed General Order establishes minimum setback requirements of 150 feet from property boundaries and 325 feet from residences, occupied commercial buildings, schools, hospitals</w:t>
      </w:r>
      <w:r w:rsidR="00B411BE" w:rsidRPr="00001C3E">
        <w:rPr>
          <w:rFonts w:cs="Calibri"/>
          <w:kern w:val="0"/>
          <w:sz w:val="22"/>
          <w:szCs w:val="22"/>
        </w:rPr>
        <w:t xml:space="preserve"> and</w:t>
      </w:r>
      <w:r w:rsidRPr="00001C3E">
        <w:rPr>
          <w:rFonts w:cs="Calibri"/>
          <w:kern w:val="0"/>
          <w:sz w:val="22"/>
          <w:szCs w:val="22"/>
        </w:rPr>
        <w:t xml:space="preserve"> nursing homes. Facilities unable to satisfy these criteria would no longer qualify for coverage under the General Order and would instead be required to pursue an individual Notice of Construction (NOC) permit.</w:t>
      </w:r>
    </w:p>
    <w:p w14:paraId="1876FCE6" w14:textId="0B95BEA6" w:rsidR="009B5F12" w:rsidRPr="00001C3E" w:rsidRDefault="009B5F12" w:rsidP="007A31EC">
      <w:pPr>
        <w:kinsoku w:val="0"/>
        <w:overflowPunct w:val="0"/>
        <w:autoSpaceDE w:val="0"/>
        <w:autoSpaceDN w:val="0"/>
        <w:adjustRightInd w:val="0"/>
        <w:spacing w:before="159" w:after="0"/>
        <w:ind w:left="90" w:right="356"/>
        <w:rPr>
          <w:rFonts w:cs="Calibri"/>
          <w:kern w:val="0"/>
          <w:sz w:val="22"/>
          <w:szCs w:val="22"/>
        </w:rPr>
        <w:sectPr w:rsidR="009B5F12" w:rsidRPr="00001C3E" w:rsidSect="00001C3E">
          <w:type w:val="continuous"/>
          <w:pgSz w:w="12240" w:h="15840"/>
          <w:pgMar w:top="1440" w:right="1080" w:bottom="1440" w:left="1080" w:header="720" w:footer="720" w:gutter="0"/>
          <w:cols w:space="720"/>
          <w:noEndnote/>
          <w:docGrid w:linePitch="326"/>
        </w:sectPr>
      </w:pPr>
      <w:r w:rsidRPr="00001C3E">
        <w:rPr>
          <w:rFonts w:cs="Calibri"/>
          <w:kern w:val="0"/>
          <w:sz w:val="22"/>
          <w:szCs w:val="22"/>
        </w:rPr>
        <w:t xml:space="preserve">We recognize Ecology's responsibility to establish permitting criteria that protect public health and comply with applicable air quality standards. However, these proposed setback requirements represent one of the most signiﬁcant revisions contained within the proposal because they directly determine whether future asphalt plants qualify for the streamlined General Order permitting </w:t>
      </w:r>
      <w:r w:rsidRPr="00456D74">
        <w:rPr>
          <w:rFonts w:cs="Calibri"/>
          <w:kern w:val="0"/>
          <w:sz w:val="22"/>
          <w:szCs w:val="22"/>
        </w:rPr>
        <w:t>process</w:t>
      </w:r>
      <w:r w:rsidR="00065191" w:rsidRPr="00456D74">
        <w:rPr>
          <w:rFonts w:cs="Calibri"/>
          <w:kern w:val="0"/>
          <w:sz w:val="22"/>
          <w:szCs w:val="22"/>
        </w:rPr>
        <w:t>. As you know</w:t>
      </w:r>
      <w:r w:rsidR="00B411BE" w:rsidRPr="00456D74">
        <w:rPr>
          <w:rFonts w:cs="Calibri"/>
          <w:kern w:val="0"/>
          <w:sz w:val="22"/>
          <w:szCs w:val="22"/>
        </w:rPr>
        <w:t>, asphalt plants have long been considered</w:t>
      </w:r>
      <w:r w:rsidR="00065191" w:rsidRPr="00456D74">
        <w:rPr>
          <w:rFonts w:cs="Calibri"/>
          <w:kern w:val="0"/>
          <w:sz w:val="22"/>
          <w:szCs w:val="22"/>
        </w:rPr>
        <w:t xml:space="preserve">, and are, in fact, </w:t>
      </w:r>
      <w:r w:rsidR="00B411BE" w:rsidRPr="00456D74">
        <w:rPr>
          <w:rFonts w:cs="Calibri"/>
          <w:kern w:val="0"/>
          <w:sz w:val="22"/>
          <w:szCs w:val="22"/>
        </w:rPr>
        <w:t>minor sources of concer</w:t>
      </w:r>
      <w:r w:rsidR="00CC7B46" w:rsidRPr="00456D74">
        <w:rPr>
          <w:rFonts w:cs="Calibri"/>
          <w:kern w:val="0"/>
          <w:sz w:val="22"/>
          <w:szCs w:val="22"/>
        </w:rPr>
        <w:t>n. We believe that the setback limits are overly conservative.</w:t>
      </w:r>
    </w:p>
    <w:p w14:paraId="15075901" w14:textId="6C32BA83" w:rsidR="00B411BE" w:rsidRPr="00001C3E" w:rsidRDefault="00B411BE" w:rsidP="007A31EC">
      <w:pPr>
        <w:kinsoku w:val="0"/>
        <w:overflowPunct w:val="0"/>
        <w:autoSpaceDE w:val="0"/>
        <w:autoSpaceDN w:val="0"/>
        <w:adjustRightInd w:val="0"/>
        <w:spacing w:before="159" w:after="0"/>
        <w:ind w:left="90" w:right="992"/>
        <w:rPr>
          <w:rFonts w:cs="Calibri"/>
          <w:kern w:val="0"/>
          <w:sz w:val="22"/>
          <w:szCs w:val="22"/>
        </w:rPr>
      </w:pPr>
      <w:r w:rsidRPr="00001C3E">
        <w:rPr>
          <w:rFonts w:cs="Calibri"/>
          <w:kern w:val="0"/>
          <w:sz w:val="22"/>
          <w:szCs w:val="22"/>
        </w:rPr>
        <w:t>W</w:t>
      </w:r>
      <w:r w:rsidR="009B5F12" w:rsidRPr="00001C3E">
        <w:rPr>
          <w:rFonts w:cs="Calibri"/>
          <w:kern w:val="0"/>
          <w:sz w:val="22"/>
          <w:szCs w:val="22"/>
        </w:rPr>
        <w:t>e respectfully request Ecology provide additional information regarding the modeling assumptions and technical analyses used to establish the 150-foot and</w:t>
      </w:r>
      <w:r w:rsidR="009B5F12" w:rsidRPr="00001C3E">
        <w:rPr>
          <w:rFonts w:cs="Calibri"/>
          <w:spacing w:val="5"/>
          <w:kern w:val="0"/>
          <w:sz w:val="22"/>
          <w:szCs w:val="22"/>
        </w:rPr>
        <w:t xml:space="preserve"> </w:t>
      </w:r>
      <w:r w:rsidR="009B5F12" w:rsidRPr="00001C3E">
        <w:rPr>
          <w:rFonts w:cs="Calibri"/>
          <w:kern w:val="0"/>
          <w:sz w:val="22"/>
          <w:szCs w:val="22"/>
        </w:rPr>
        <w:t>325-foot</w:t>
      </w:r>
      <w:r w:rsidRPr="00001C3E">
        <w:rPr>
          <w:rFonts w:cs="Calibri"/>
          <w:kern w:val="0"/>
          <w:sz w:val="22"/>
          <w:szCs w:val="22"/>
        </w:rPr>
        <w:t xml:space="preserve"> </w:t>
      </w:r>
      <w:r w:rsidR="009B5F12" w:rsidRPr="00001C3E">
        <w:rPr>
          <w:rFonts w:cs="Calibri"/>
          <w:kern w:val="0"/>
          <w:sz w:val="22"/>
          <w:szCs w:val="22"/>
        </w:rPr>
        <w:t xml:space="preserve">setback </w:t>
      </w:r>
      <w:r w:rsidR="009B5F12" w:rsidRPr="00001C3E">
        <w:rPr>
          <w:rFonts w:cs="Calibri"/>
          <w:kern w:val="0"/>
          <w:sz w:val="22"/>
          <w:szCs w:val="22"/>
        </w:rPr>
        <w:lastRenderedPageBreak/>
        <w:t>requirements</w:t>
      </w:r>
      <w:r w:rsidRPr="00001C3E">
        <w:rPr>
          <w:rFonts w:cs="Calibri"/>
          <w:kern w:val="0"/>
          <w:sz w:val="22"/>
          <w:szCs w:val="22"/>
        </w:rPr>
        <w:t xml:space="preserve"> and w</w:t>
      </w:r>
      <w:r w:rsidR="009B5F12" w:rsidRPr="00001C3E">
        <w:rPr>
          <w:rFonts w:cs="Calibri"/>
          <w:kern w:val="0"/>
          <w:sz w:val="22"/>
          <w:szCs w:val="22"/>
        </w:rPr>
        <w:t>hether alternative setback distances or compliance approaches were evaluated</w:t>
      </w:r>
      <w:r w:rsidR="009B5F12" w:rsidRPr="00001C3E">
        <w:rPr>
          <w:rFonts w:cs="Calibri"/>
          <w:spacing w:val="-5"/>
          <w:kern w:val="0"/>
          <w:sz w:val="22"/>
          <w:szCs w:val="22"/>
        </w:rPr>
        <w:t xml:space="preserve"> </w:t>
      </w:r>
      <w:r w:rsidR="009B5F12" w:rsidRPr="00001C3E">
        <w:rPr>
          <w:rFonts w:cs="Calibri"/>
          <w:kern w:val="0"/>
          <w:sz w:val="22"/>
          <w:szCs w:val="22"/>
        </w:rPr>
        <w:t>during</w:t>
      </w:r>
      <w:r w:rsidRPr="00001C3E">
        <w:rPr>
          <w:rFonts w:cs="Calibri"/>
          <w:kern w:val="0"/>
          <w:sz w:val="22"/>
          <w:szCs w:val="22"/>
        </w:rPr>
        <w:t xml:space="preserve"> </w:t>
      </w:r>
      <w:r w:rsidR="009B5F12" w:rsidRPr="00001C3E">
        <w:rPr>
          <w:rFonts w:cs="Calibri"/>
          <w:kern w:val="0"/>
          <w:sz w:val="22"/>
          <w:szCs w:val="22"/>
        </w:rPr>
        <w:t xml:space="preserve">development of the </w:t>
      </w:r>
      <w:r w:rsidR="009B5F12" w:rsidRPr="00456D74">
        <w:rPr>
          <w:rFonts w:cs="Calibri"/>
          <w:kern w:val="0"/>
          <w:sz w:val="22"/>
          <w:szCs w:val="22"/>
        </w:rPr>
        <w:t>proposal</w:t>
      </w:r>
      <w:r w:rsidRPr="00456D74">
        <w:rPr>
          <w:rFonts w:cs="Calibri"/>
          <w:kern w:val="0"/>
          <w:sz w:val="22"/>
          <w:szCs w:val="22"/>
        </w:rPr>
        <w:t>.</w:t>
      </w:r>
      <w:r w:rsidR="00065191" w:rsidRPr="00456D74">
        <w:rPr>
          <w:rFonts w:cs="Calibri"/>
          <w:kern w:val="0"/>
          <w:sz w:val="22"/>
          <w:szCs w:val="22"/>
        </w:rPr>
        <w:t xml:space="preserve"> We would also like to review </w:t>
      </w:r>
      <w:r w:rsidR="00CC7B46" w:rsidRPr="00456D74">
        <w:rPr>
          <w:rFonts w:cs="Calibri"/>
          <w:kern w:val="0"/>
          <w:sz w:val="22"/>
          <w:szCs w:val="22"/>
        </w:rPr>
        <w:t>the</w:t>
      </w:r>
      <w:r w:rsidR="00065191" w:rsidRPr="00456D74">
        <w:rPr>
          <w:rFonts w:cs="Calibri"/>
          <w:kern w:val="0"/>
          <w:sz w:val="22"/>
          <w:szCs w:val="22"/>
        </w:rPr>
        <w:t xml:space="preserve"> history of complaints or conflicts related to plants with existing GO permits to understand the need for the additional restrictions proposed.  Have GO permitted asphalt plants been a serious source of community concern in the past</w:t>
      </w:r>
      <w:r w:rsidR="00CC7B46" w:rsidRPr="00456D74">
        <w:rPr>
          <w:rFonts w:cs="Calibri"/>
          <w:kern w:val="0"/>
          <w:sz w:val="22"/>
          <w:szCs w:val="22"/>
        </w:rPr>
        <w:t>?</w:t>
      </w:r>
    </w:p>
    <w:p w14:paraId="7C0F92A7" w14:textId="12AA155A" w:rsidR="009B5F12" w:rsidRPr="00001C3E" w:rsidRDefault="00B411BE" w:rsidP="007A31EC">
      <w:pPr>
        <w:kinsoku w:val="0"/>
        <w:overflowPunct w:val="0"/>
        <w:autoSpaceDE w:val="0"/>
        <w:autoSpaceDN w:val="0"/>
        <w:adjustRightInd w:val="0"/>
        <w:spacing w:before="159" w:after="0"/>
        <w:ind w:left="90" w:right="992"/>
        <w:rPr>
          <w:rFonts w:cs="Calibri"/>
          <w:kern w:val="0"/>
          <w:sz w:val="22"/>
          <w:szCs w:val="22"/>
        </w:rPr>
      </w:pPr>
      <w:r w:rsidRPr="00001C3E">
        <w:rPr>
          <w:rFonts w:cs="Calibri"/>
          <w:kern w:val="0"/>
          <w:sz w:val="22"/>
          <w:szCs w:val="22"/>
        </w:rPr>
        <w:t>We also request an evaluation of th</w:t>
      </w:r>
      <w:r w:rsidR="009B5F12" w:rsidRPr="00001C3E">
        <w:rPr>
          <w:rFonts w:cs="Calibri"/>
          <w:kern w:val="0"/>
          <w:sz w:val="22"/>
          <w:szCs w:val="22"/>
        </w:rPr>
        <w:t>e number of historical General Order facilities that would not have qualiﬁed under</w:t>
      </w:r>
      <w:r w:rsidR="009B5F12" w:rsidRPr="00001C3E">
        <w:rPr>
          <w:rFonts w:cs="Calibri"/>
          <w:spacing w:val="-6"/>
          <w:kern w:val="0"/>
          <w:sz w:val="22"/>
          <w:szCs w:val="22"/>
        </w:rPr>
        <w:t xml:space="preserve"> </w:t>
      </w:r>
      <w:r w:rsidR="009B5F12" w:rsidRPr="00001C3E">
        <w:rPr>
          <w:rFonts w:cs="Calibri"/>
          <w:kern w:val="0"/>
          <w:sz w:val="22"/>
          <w:szCs w:val="22"/>
        </w:rPr>
        <w:t>the</w:t>
      </w:r>
      <w:r w:rsidRPr="00001C3E">
        <w:rPr>
          <w:rFonts w:cs="Calibri"/>
          <w:kern w:val="0"/>
          <w:sz w:val="22"/>
          <w:szCs w:val="22"/>
        </w:rPr>
        <w:t xml:space="preserve"> </w:t>
      </w:r>
      <w:r w:rsidR="009B5F12" w:rsidRPr="00001C3E">
        <w:rPr>
          <w:rFonts w:cs="Calibri"/>
          <w:kern w:val="0"/>
          <w:sz w:val="22"/>
          <w:szCs w:val="22"/>
        </w:rPr>
        <w:t>revised eligibility criteria</w:t>
      </w:r>
      <w:r w:rsidRPr="00001C3E">
        <w:rPr>
          <w:rFonts w:cs="Calibri"/>
          <w:kern w:val="0"/>
          <w:sz w:val="22"/>
          <w:szCs w:val="22"/>
        </w:rPr>
        <w:t xml:space="preserve"> and the </w:t>
      </w:r>
      <w:r w:rsidR="009B5F12" w:rsidRPr="00001C3E">
        <w:rPr>
          <w:rFonts w:cs="Calibri"/>
          <w:kern w:val="0"/>
          <w:sz w:val="22"/>
          <w:szCs w:val="22"/>
        </w:rPr>
        <w:t>estimated number of future facilities expected to require individual Notice of Construction permits as a result of the revised</w:t>
      </w:r>
      <w:r w:rsidR="009B5F12" w:rsidRPr="00001C3E">
        <w:rPr>
          <w:rFonts w:cs="Calibri"/>
          <w:spacing w:val="-15"/>
          <w:kern w:val="0"/>
          <w:sz w:val="22"/>
          <w:szCs w:val="22"/>
        </w:rPr>
        <w:t xml:space="preserve"> </w:t>
      </w:r>
      <w:r w:rsidR="009B5F12" w:rsidRPr="00001C3E">
        <w:rPr>
          <w:rFonts w:cs="Calibri"/>
          <w:kern w:val="0"/>
          <w:sz w:val="22"/>
          <w:szCs w:val="22"/>
        </w:rPr>
        <w:t>setbacks</w:t>
      </w:r>
      <w:r w:rsidRPr="00001C3E">
        <w:rPr>
          <w:rFonts w:cs="Calibri"/>
          <w:kern w:val="0"/>
          <w:sz w:val="22"/>
          <w:szCs w:val="22"/>
        </w:rPr>
        <w:t>.</w:t>
      </w:r>
    </w:p>
    <w:p w14:paraId="75E08BDE" w14:textId="77777777" w:rsidR="009B5F12" w:rsidRPr="00001C3E" w:rsidRDefault="009B5F12" w:rsidP="007A31EC">
      <w:pPr>
        <w:kinsoku w:val="0"/>
        <w:overflowPunct w:val="0"/>
        <w:autoSpaceDE w:val="0"/>
        <w:autoSpaceDN w:val="0"/>
        <w:adjustRightInd w:val="0"/>
        <w:spacing w:before="156" w:after="0"/>
        <w:ind w:left="90" w:right="992"/>
        <w:rPr>
          <w:rFonts w:cs="Calibri"/>
          <w:kern w:val="0"/>
          <w:sz w:val="22"/>
          <w:szCs w:val="22"/>
        </w:rPr>
        <w:sectPr w:rsidR="009B5F12" w:rsidRPr="00001C3E" w:rsidSect="00001C3E">
          <w:type w:val="continuous"/>
          <w:pgSz w:w="12240" w:h="15840"/>
          <w:pgMar w:top="1440" w:right="1080" w:bottom="1440" w:left="1080" w:header="720" w:footer="720" w:gutter="0"/>
          <w:cols w:space="720"/>
          <w:noEndnote/>
          <w:docGrid w:linePitch="326"/>
        </w:sectPr>
      </w:pPr>
    </w:p>
    <w:p w14:paraId="4262AF05" w14:textId="77777777" w:rsidR="009B5F12" w:rsidRPr="00001C3E" w:rsidRDefault="009B5F12" w:rsidP="007A31EC">
      <w:pPr>
        <w:kinsoku w:val="0"/>
        <w:overflowPunct w:val="0"/>
        <w:autoSpaceDE w:val="0"/>
        <w:autoSpaceDN w:val="0"/>
        <w:adjustRightInd w:val="0"/>
        <w:spacing w:before="2" w:after="0" w:line="240" w:lineRule="auto"/>
        <w:ind w:left="90"/>
        <w:rPr>
          <w:rFonts w:cs="Calibri"/>
          <w:kern w:val="0"/>
          <w:sz w:val="22"/>
          <w:szCs w:val="22"/>
        </w:rPr>
      </w:pPr>
    </w:p>
    <w:p w14:paraId="0F098838" w14:textId="12885FA2" w:rsidR="00B411BE" w:rsidRPr="00001C3E" w:rsidRDefault="00B411BE" w:rsidP="007A31EC">
      <w:pPr>
        <w:pStyle w:val="ListParagraph"/>
        <w:numPr>
          <w:ilvl w:val="0"/>
          <w:numId w:val="19"/>
        </w:numPr>
        <w:tabs>
          <w:tab w:val="left" w:pos="343"/>
        </w:tabs>
        <w:kinsoku w:val="0"/>
        <w:overflowPunct w:val="0"/>
        <w:autoSpaceDE w:val="0"/>
        <w:autoSpaceDN w:val="0"/>
        <w:adjustRightInd w:val="0"/>
        <w:spacing w:before="158" w:after="0" w:line="240" w:lineRule="auto"/>
        <w:ind w:left="90"/>
        <w:outlineLvl w:val="0"/>
        <w:rPr>
          <w:rFonts w:cs="Calibri"/>
          <w:b/>
          <w:bCs/>
          <w:kern w:val="0"/>
          <w:sz w:val="22"/>
          <w:szCs w:val="22"/>
        </w:rPr>
      </w:pPr>
      <w:r w:rsidRPr="00001C3E">
        <w:rPr>
          <w:rFonts w:cs="Calibri"/>
          <w:b/>
          <w:bCs/>
          <w:kern w:val="0"/>
          <w:sz w:val="22"/>
          <w:szCs w:val="22"/>
        </w:rPr>
        <w:t xml:space="preserve">Use of Reclaimed Asphalt </w:t>
      </w:r>
      <w:r w:rsidRPr="00001C3E">
        <w:rPr>
          <w:rFonts w:cs="Calibri"/>
          <w:b/>
          <w:bCs/>
          <w:spacing w:val="-3"/>
          <w:kern w:val="0"/>
          <w:sz w:val="22"/>
          <w:szCs w:val="22"/>
        </w:rPr>
        <w:t>Pavement</w:t>
      </w:r>
      <w:r w:rsidRPr="00001C3E">
        <w:rPr>
          <w:rFonts w:cs="Calibri"/>
          <w:b/>
          <w:bCs/>
          <w:kern w:val="0"/>
          <w:sz w:val="22"/>
          <w:szCs w:val="22"/>
        </w:rPr>
        <w:t xml:space="preserve"> (RAP)</w:t>
      </w:r>
    </w:p>
    <w:p w14:paraId="7BBB94B9" w14:textId="77777777" w:rsidR="00B411BE" w:rsidRPr="00001C3E" w:rsidRDefault="00B411BE" w:rsidP="007A31EC">
      <w:pPr>
        <w:kinsoku w:val="0"/>
        <w:overflowPunct w:val="0"/>
        <w:autoSpaceDE w:val="0"/>
        <w:autoSpaceDN w:val="0"/>
        <w:adjustRightInd w:val="0"/>
        <w:spacing w:before="206" w:after="0"/>
        <w:ind w:left="90" w:right="356"/>
        <w:rPr>
          <w:rFonts w:cs="Calibri"/>
          <w:kern w:val="0"/>
          <w:sz w:val="22"/>
          <w:szCs w:val="22"/>
        </w:rPr>
      </w:pPr>
      <w:r w:rsidRPr="00001C3E">
        <w:rPr>
          <w:rFonts w:cs="Calibri"/>
          <w:kern w:val="0"/>
          <w:sz w:val="22"/>
          <w:szCs w:val="22"/>
        </w:rPr>
        <w:t>The proposed General Order limits the percentage of Reclaimed Asphalt Pavement (RAP) used in asphalt mixtures to no more than 30 percent under General Order coverage. The Technical Support Document further states that Ecology assumed up to 30 percent RAP as part of its emissions modeling and identiﬁes a 2011 Federal Highway Administration (FHWA) publication as the basis for that assumption.</w:t>
      </w:r>
    </w:p>
    <w:p w14:paraId="6E546CC6" w14:textId="38F3E108" w:rsidR="00B411BE" w:rsidRDefault="00B411BE" w:rsidP="007A31EC">
      <w:pPr>
        <w:kinsoku w:val="0"/>
        <w:overflowPunct w:val="0"/>
        <w:autoSpaceDE w:val="0"/>
        <w:autoSpaceDN w:val="0"/>
        <w:adjustRightInd w:val="0"/>
        <w:spacing w:before="158" w:after="0"/>
        <w:ind w:left="90" w:right="293"/>
        <w:rPr>
          <w:rFonts w:cs="Calibri"/>
          <w:kern w:val="0"/>
          <w:sz w:val="22"/>
          <w:szCs w:val="22"/>
        </w:rPr>
      </w:pPr>
      <w:r w:rsidRPr="00001C3E">
        <w:rPr>
          <w:rFonts w:cs="Calibri"/>
          <w:kern w:val="0"/>
          <w:sz w:val="22"/>
          <w:szCs w:val="22"/>
        </w:rPr>
        <w:t>We recognize that increasing RAP usage may inﬂuence certain emissions associated with asphalt production and that Ecology must account for those emissions when developing a General Order. However, the proposal provides comparatively little explanation regarding the technical basis for selecting 30 percent as a statewide operational limit</w:t>
      </w:r>
      <w:r w:rsidR="00A2726D" w:rsidRPr="00001C3E">
        <w:rPr>
          <w:rFonts w:cs="Calibri"/>
          <w:kern w:val="0"/>
          <w:sz w:val="22"/>
          <w:szCs w:val="22"/>
        </w:rPr>
        <w:t xml:space="preserve">. </w:t>
      </w:r>
      <w:r w:rsidR="00456D74">
        <w:rPr>
          <w:rFonts w:cs="Calibri"/>
          <w:kern w:val="0"/>
          <w:sz w:val="22"/>
          <w:szCs w:val="22"/>
        </w:rPr>
        <w:t xml:space="preserve">Utilizing RAP in hot mix asphalt is a sustainable solution. </w:t>
      </w:r>
      <w:r w:rsidR="00A2726D" w:rsidRPr="00001C3E">
        <w:rPr>
          <w:rFonts w:cs="Calibri"/>
          <w:kern w:val="0"/>
          <w:sz w:val="22"/>
          <w:szCs w:val="22"/>
        </w:rPr>
        <w:t xml:space="preserve">There may be </w:t>
      </w:r>
      <w:r w:rsidRPr="00001C3E">
        <w:rPr>
          <w:rFonts w:cs="Calibri"/>
          <w:kern w:val="0"/>
          <w:sz w:val="22"/>
          <w:szCs w:val="22"/>
        </w:rPr>
        <w:t>alternative operating conditions, emissions controls, burner technologies, or plant conﬁgurations that may allow greater RAP utilization while continuing to achieve applicable air quality</w:t>
      </w:r>
      <w:r w:rsidRPr="00001C3E">
        <w:rPr>
          <w:rFonts w:cs="Calibri"/>
          <w:spacing w:val="-6"/>
          <w:kern w:val="0"/>
          <w:sz w:val="22"/>
          <w:szCs w:val="22"/>
        </w:rPr>
        <w:t xml:space="preserve"> </w:t>
      </w:r>
      <w:r w:rsidRPr="00001C3E">
        <w:rPr>
          <w:rFonts w:cs="Calibri"/>
          <w:kern w:val="0"/>
          <w:sz w:val="22"/>
          <w:szCs w:val="22"/>
        </w:rPr>
        <w:t>standards</w:t>
      </w:r>
      <w:r w:rsidR="00D94F3A" w:rsidRPr="00456D74">
        <w:rPr>
          <w:rFonts w:cs="Calibri"/>
          <w:kern w:val="0"/>
          <w:sz w:val="22"/>
          <w:szCs w:val="22"/>
        </w:rPr>
        <w:t>.</w:t>
      </w:r>
      <w:r w:rsidR="00A2726D" w:rsidRPr="00456D74">
        <w:rPr>
          <w:rFonts w:cs="Calibri"/>
          <w:kern w:val="0"/>
          <w:sz w:val="22"/>
          <w:szCs w:val="22"/>
        </w:rPr>
        <w:t xml:space="preserve"> </w:t>
      </w:r>
      <w:r w:rsidR="00065191" w:rsidRPr="00456D74">
        <w:rPr>
          <w:rFonts w:cs="Calibri"/>
          <w:kern w:val="0"/>
          <w:sz w:val="22"/>
          <w:szCs w:val="22"/>
        </w:rPr>
        <w:t xml:space="preserve">Indeed, there are multiple plants in Clean Air Agency jurisdictions successfully producing hot mix asphalt at 40% RAP. </w:t>
      </w:r>
      <w:r w:rsidR="00A2726D" w:rsidRPr="00456D74">
        <w:rPr>
          <w:rFonts w:cs="Calibri"/>
          <w:kern w:val="0"/>
          <w:sz w:val="22"/>
          <w:szCs w:val="22"/>
        </w:rPr>
        <w:t>In addition, the W</w:t>
      </w:r>
      <w:r w:rsidRPr="00456D74">
        <w:rPr>
          <w:rFonts w:cs="Calibri"/>
          <w:kern w:val="0"/>
          <w:sz w:val="22"/>
          <w:szCs w:val="22"/>
        </w:rPr>
        <w:t xml:space="preserve">ashington </w:t>
      </w:r>
      <w:r w:rsidRPr="00456D74">
        <w:rPr>
          <w:rFonts w:cs="Calibri"/>
          <w:spacing w:val="-3"/>
          <w:kern w:val="0"/>
          <w:sz w:val="22"/>
          <w:szCs w:val="22"/>
        </w:rPr>
        <w:t xml:space="preserve">State </w:t>
      </w:r>
      <w:r w:rsidRPr="00456D74">
        <w:rPr>
          <w:rFonts w:cs="Calibri"/>
          <w:kern w:val="0"/>
          <w:sz w:val="22"/>
          <w:szCs w:val="22"/>
        </w:rPr>
        <w:t xml:space="preserve">Department of </w:t>
      </w:r>
      <w:r w:rsidRPr="00456D74">
        <w:rPr>
          <w:rFonts w:cs="Calibri"/>
          <w:spacing w:val="-3"/>
          <w:kern w:val="0"/>
          <w:sz w:val="22"/>
          <w:szCs w:val="22"/>
        </w:rPr>
        <w:t xml:space="preserve">Transportation </w:t>
      </w:r>
      <w:r w:rsidRPr="00456D74">
        <w:rPr>
          <w:rFonts w:cs="Calibri"/>
          <w:kern w:val="0"/>
          <w:sz w:val="22"/>
          <w:szCs w:val="22"/>
        </w:rPr>
        <w:t xml:space="preserve">(WSDOT) </w:t>
      </w:r>
      <w:r w:rsidR="00A2726D" w:rsidRPr="00456D74">
        <w:rPr>
          <w:rFonts w:cs="Calibri"/>
          <w:kern w:val="0"/>
          <w:sz w:val="22"/>
          <w:szCs w:val="22"/>
        </w:rPr>
        <w:t xml:space="preserve">specifications </w:t>
      </w:r>
      <w:proofErr w:type="gramStart"/>
      <w:r w:rsidR="00A2726D" w:rsidRPr="00456D74">
        <w:rPr>
          <w:rFonts w:cs="Calibri"/>
          <w:kern w:val="0"/>
          <w:sz w:val="22"/>
          <w:szCs w:val="22"/>
        </w:rPr>
        <w:t>allows</w:t>
      </w:r>
      <w:proofErr w:type="gramEnd"/>
      <w:r w:rsidR="00A2726D" w:rsidRPr="00456D74">
        <w:rPr>
          <w:rFonts w:cs="Calibri"/>
          <w:kern w:val="0"/>
          <w:sz w:val="22"/>
          <w:szCs w:val="22"/>
        </w:rPr>
        <w:t xml:space="preserve"> RAP mixes up to 40% and the basis of that incentive is lowering overall emissions, </w:t>
      </w:r>
      <w:r w:rsidR="00001C3E" w:rsidRPr="00456D74">
        <w:rPr>
          <w:rFonts w:cs="Calibri"/>
          <w:kern w:val="0"/>
          <w:sz w:val="22"/>
          <w:szCs w:val="22"/>
        </w:rPr>
        <w:t xml:space="preserve">increased </w:t>
      </w:r>
      <w:r w:rsidR="00A2726D" w:rsidRPr="00456D74">
        <w:rPr>
          <w:rFonts w:cs="Calibri"/>
          <w:kern w:val="0"/>
          <w:sz w:val="22"/>
          <w:szCs w:val="22"/>
        </w:rPr>
        <w:t xml:space="preserve">recycling efforts and </w:t>
      </w:r>
      <w:r w:rsidR="00D94F3A" w:rsidRPr="00456D74">
        <w:rPr>
          <w:rFonts w:cs="Calibri"/>
          <w:kern w:val="0"/>
          <w:sz w:val="22"/>
          <w:szCs w:val="22"/>
        </w:rPr>
        <w:t>supporting Washington</w:t>
      </w:r>
      <w:r w:rsidR="00001C3E" w:rsidRPr="00456D74">
        <w:rPr>
          <w:rFonts w:cs="Calibri"/>
          <w:kern w:val="0"/>
          <w:sz w:val="22"/>
          <w:szCs w:val="22"/>
        </w:rPr>
        <w:t xml:space="preserve"> state</w:t>
      </w:r>
      <w:r w:rsidR="00D94F3A" w:rsidRPr="00456D74">
        <w:rPr>
          <w:rFonts w:cs="Calibri"/>
          <w:kern w:val="0"/>
          <w:sz w:val="22"/>
          <w:szCs w:val="22"/>
        </w:rPr>
        <w:t xml:space="preserve">’s overall </w:t>
      </w:r>
      <w:r w:rsidR="00A2726D" w:rsidRPr="00456D74">
        <w:rPr>
          <w:rFonts w:cs="Calibri"/>
          <w:kern w:val="0"/>
          <w:sz w:val="22"/>
          <w:szCs w:val="22"/>
        </w:rPr>
        <w:t>sustainability goals.</w:t>
      </w:r>
      <w:r w:rsidR="00CC7B46" w:rsidRPr="00456D74">
        <w:rPr>
          <w:rFonts w:cs="Calibri"/>
          <w:kern w:val="0"/>
          <w:sz w:val="22"/>
          <w:szCs w:val="22"/>
        </w:rPr>
        <w:t xml:space="preserve"> The interface between approved WSDOT </w:t>
      </w:r>
      <w:r w:rsidR="00456D74" w:rsidRPr="00456D74">
        <w:rPr>
          <w:rFonts w:cs="Calibri"/>
          <w:kern w:val="0"/>
          <w:sz w:val="22"/>
          <w:szCs w:val="22"/>
        </w:rPr>
        <w:t xml:space="preserve">HMA </w:t>
      </w:r>
      <w:r w:rsidR="00CC7B46" w:rsidRPr="00456D74">
        <w:rPr>
          <w:rFonts w:cs="Calibri"/>
          <w:kern w:val="0"/>
          <w:sz w:val="22"/>
          <w:szCs w:val="22"/>
        </w:rPr>
        <w:t xml:space="preserve">mix designs and the need to modify those designs to comply with a more restrictive GO </w:t>
      </w:r>
      <w:r w:rsidR="00456D74" w:rsidRPr="00456D74">
        <w:rPr>
          <w:rFonts w:cs="Calibri"/>
          <w:kern w:val="0"/>
          <w:sz w:val="22"/>
          <w:szCs w:val="22"/>
        </w:rPr>
        <w:t>limiting</w:t>
      </w:r>
      <w:r w:rsidR="00CC7B46" w:rsidRPr="00456D74">
        <w:rPr>
          <w:rFonts w:cs="Calibri"/>
          <w:kern w:val="0"/>
          <w:sz w:val="22"/>
          <w:szCs w:val="22"/>
        </w:rPr>
        <w:t xml:space="preserve"> RAP content is of concern to WAPA members. There is currently no streamlined process to easily modify approved </w:t>
      </w:r>
      <w:r w:rsidR="00456D74" w:rsidRPr="00456D74">
        <w:rPr>
          <w:rFonts w:cs="Calibri"/>
          <w:kern w:val="0"/>
          <w:sz w:val="22"/>
          <w:szCs w:val="22"/>
        </w:rPr>
        <w:t xml:space="preserve">mix </w:t>
      </w:r>
      <w:r w:rsidR="00CC7B46" w:rsidRPr="00456D74">
        <w:rPr>
          <w:rFonts w:cs="Calibri"/>
          <w:kern w:val="0"/>
          <w:sz w:val="22"/>
          <w:szCs w:val="22"/>
        </w:rPr>
        <w:t>designs.</w:t>
      </w:r>
    </w:p>
    <w:p w14:paraId="024EA22C" w14:textId="0E06B94C" w:rsidR="006826A1" w:rsidRPr="00001C3E" w:rsidRDefault="00001C3E" w:rsidP="007A31EC">
      <w:pPr>
        <w:kinsoku w:val="0"/>
        <w:overflowPunct w:val="0"/>
        <w:autoSpaceDE w:val="0"/>
        <w:autoSpaceDN w:val="0"/>
        <w:adjustRightInd w:val="0"/>
        <w:spacing w:before="157" w:after="0" w:line="240" w:lineRule="auto"/>
        <w:ind w:left="90"/>
        <w:outlineLvl w:val="0"/>
        <w:rPr>
          <w:rFonts w:cs="Calibri"/>
          <w:b/>
          <w:bCs/>
          <w:kern w:val="0"/>
          <w:sz w:val="22"/>
          <w:szCs w:val="22"/>
        </w:rPr>
      </w:pPr>
      <w:r>
        <w:rPr>
          <w:rFonts w:cs="Calibri"/>
          <w:b/>
          <w:bCs/>
          <w:kern w:val="0"/>
          <w:sz w:val="22"/>
          <w:szCs w:val="22"/>
        </w:rPr>
        <w:t>4</w:t>
      </w:r>
      <w:r w:rsidR="009B5F12" w:rsidRPr="00001C3E">
        <w:rPr>
          <w:rFonts w:cs="Calibri"/>
          <w:b/>
          <w:bCs/>
          <w:kern w:val="0"/>
          <w:sz w:val="22"/>
          <w:szCs w:val="22"/>
        </w:rPr>
        <w:t xml:space="preserve">. </w:t>
      </w:r>
      <w:r w:rsidR="006826A1">
        <w:rPr>
          <w:rFonts w:cs="Calibri"/>
          <w:b/>
          <w:bCs/>
          <w:kern w:val="0"/>
          <w:sz w:val="22"/>
          <w:szCs w:val="22"/>
        </w:rPr>
        <w:t>F</w:t>
      </w:r>
      <w:r w:rsidR="006826A1" w:rsidRPr="00001C3E">
        <w:rPr>
          <w:rFonts w:cs="Calibri"/>
          <w:b/>
          <w:bCs/>
          <w:kern w:val="0"/>
          <w:sz w:val="22"/>
          <w:szCs w:val="22"/>
        </w:rPr>
        <w:t>uture General Order Eligibility</w:t>
      </w:r>
    </w:p>
    <w:p w14:paraId="305AC32C" w14:textId="361707D1" w:rsidR="006826A1" w:rsidRDefault="006826A1" w:rsidP="007A31EC">
      <w:pPr>
        <w:kinsoku w:val="0"/>
        <w:overflowPunct w:val="0"/>
        <w:autoSpaceDE w:val="0"/>
        <w:autoSpaceDN w:val="0"/>
        <w:adjustRightInd w:val="0"/>
        <w:spacing w:before="206" w:after="0" w:line="276" w:lineRule="auto"/>
        <w:ind w:left="90" w:right="623"/>
        <w:rPr>
          <w:rFonts w:cs="Calibri"/>
          <w:kern w:val="0"/>
          <w:sz w:val="22"/>
          <w:szCs w:val="22"/>
        </w:rPr>
      </w:pPr>
      <w:r>
        <w:rPr>
          <w:rFonts w:cs="Calibri"/>
          <w:kern w:val="0"/>
          <w:sz w:val="22"/>
          <w:szCs w:val="22"/>
        </w:rPr>
        <w:t>During the Public Hearin</w:t>
      </w:r>
      <w:r w:rsidR="00D156C9">
        <w:rPr>
          <w:rFonts w:cs="Calibri"/>
          <w:kern w:val="0"/>
          <w:sz w:val="22"/>
          <w:szCs w:val="22"/>
        </w:rPr>
        <w:t>g</w:t>
      </w:r>
      <w:r>
        <w:rPr>
          <w:rFonts w:cs="Calibri"/>
          <w:kern w:val="0"/>
          <w:sz w:val="22"/>
          <w:szCs w:val="22"/>
        </w:rPr>
        <w:t xml:space="preserve"> held on July 8</w:t>
      </w:r>
      <w:r w:rsidRPr="006826A1">
        <w:rPr>
          <w:rFonts w:cs="Calibri"/>
          <w:kern w:val="0"/>
          <w:sz w:val="22"/>
          <w:szCs w:val="22"/>
          <w:vertAlign w:val="superscript"/>
        </w:rPr>
        <w:t>th</w:t>
      </w:r>
      <w:r>
        <w:rPr>
          <w:rFonts w:cs="Calibri"/>
          <w:kern w:val="0"/>
          <w:sz w:val="22"/>
          <w:szCs w:val="22"/>
        </w:rPr>
        <w:t>, we heard that if an asphalt plant or rock crusher currently has a General Order, they can continue operating under that General Order. It was mentioned that replacement of certain major pieces of equipment may trigger needing a new GO, but we request an itemized list of what would trigger needing a new GO.</w:t>
      </w:r>
      <w:r w:rsidR="006311BA" w:rsidRPr="006311BA">
        <w:rPr>
          <w:rFonts w:cs="Calibri"/>
          <w:kern w:val="0"/>
          <w:sz w:val="22"/>
          <w:szCs w:val="22"/>
        </w:rPr>
        <w:t xml:space="preserve"> </w:t>
      </w:r>
      <w:r w:rsidR="006311BA">
        <w:rPr>
          <w:rFonts w:cs="Calibri"/>
          <w:kern w:val="0"/>
          <w:sz w:val="22"/>
          <w:szCs w:val="22"/>
        </w:rPr>
        <w:t xml:space="preserve">What if the equipment being replaced is more modern and energy-efficient and exceeds environmental compliance standards? </w:t>
      </w:r>
      <w:r w:rsidR="00456D74">
        <w:rPr>
          <w:rFonts w:cs="Calibri"/>
          <w:kern w:val="0"/>
          <w:sz w:val="22"/>
          <w:szCs w:val="22"/>
        </w:rPr>
        <w:t xml:space="preserve">Would this trigger the need for a new GO? </w:t>
      </w:r>
      <w:r>
        <w:rPr>
          <w:rFonts w:cs="Calibri"/>
          <w:kern w:val="0"/>
          <w:sz w:val="22"/>
          <w:szCs w:val="22"/>
        </w:rPr>
        <w:t>Do</w:t>
      </w:r>
      <w:r w:rsidRPr="00001C3E">
        <w:rPr>
          <w:rFonts w:cs="Calibri"/>
          <w:kern w:val="0"/>
          <w:sz w:val="22"/>
          <w:szCs w:val="22"/>
        </w:rPr>
        <w:t xml:space="preserve"> permit renewals or reauthorizations require </w:t>
      </w:r>
      <w:r>
        <w:rPr>
          <w:rFonts w:cs="Calibri"/>
          <w:kern w:val="0"/>
          <w:sz w:val="22"/>
          <w:szCs w:val="22"/>
        </w:rPr>
        <w:t>a new GO?</w:t>
      </w:r>
    </w:p>
    <w:p w14:paraId="4D0AA8FE" w14:textId="53C0D9C2" w:rsidR="006826A1" w:rsidRDefault="00D156C9" w:rsidP="007A31EC">
      <w:pPr>
        <w:kinsoku w:val="0"/>
        <w:overflowPunct w:val="0"/>
        <w:autoSpaceDE w:val="0"/>
        <w:autoSpaceDN w:val="0"/>
        <w:adjustRightInd w:val="0"/>
        <w:spacing w:before="206" w:after="0" w:line="276" w:lineRule="auto"/>
        <w:ind w:left="90" w:right="623"/>
        <w:rPr>
          <w:rFonts w:cs="Calibri"/>
          <w:kern w:val="0"/>
          <w:sz w:val="22"/>
          <w:szCs w:val="22"/>
        </w:rPr>
      </w:pPr>
      <w:r w:rsidRPr="00D1476F">
        <w:rPr>
          <w:rFonts w:cs="Calibri"/>
          <w:kern w:val="0"/>
          <w:sz w:val="22"/>
          <w:szCs w:val="22"/>
        </w:rPr>
        <w:t xml:space="preserve">Request Ecology to </w:t>
      </w:r>
      <w:r w:rsidR="006826A1" w:rsidRPr="00D1476F">
        <w:rPr>
          <w:rFonts w:cs="Calibri"/>
          <w:kern w:val="0"/>
          <w:sz w:val="22"/>
          <w:szCs w:val="22"/>
        </w:rPr>
        <w:t>publish additional implementation guidance identifying</w:t>
      </w:r>
      <w:r w:rsidR="006826A1" w:rsidRPr="00D1476F">
        <w:rPr>
          <w:rFonts w:cs="Calibri"/>
          <w:spacing w:val="-6"/>
          <w:kern w:val="0"/>
          <w:sz w:val="22"/>
          <w:szCs w:val="22"/>
        </w:rPr>
        <w:t xml:space="preserve"> </w:t>
      </w:r>
      <w:r w:rsidR="006826A1" w:rsidRPr="00D1476F">
        <w:rPr>
          <w:rFonts w:cs="Calibri"/>
          <w:kern w:val="0"/>
          <w:sz w:val="22"/>
          <w:szCs w:val="22"/>
        </w:rPr>
        <w:t>the</w:t>
      </w:r>
      <w:r w:rsidRPr="00D1476F">
        <w:rPr>
          <w:rFonts w:cs="Calibri"/>
          <w:kern w:val="0"/>
          <w:sz w:val="22"/>
          <w:szCs w:val="22"/>
        </w:rPr>
        <w:t xml:space="preserve"> </w:t>
      </w:r>
      <w:r w:rsidR="006826A1" w:rsidRPr="00D1476F">
        <w:rPr>
          <w:rFonts w:cs="Calibri"/>
          <w:kern w:val="0"/>
          <w:sz w:val="22"/>
          <w:szCs w:val="22"/>
        </w:rPr>
        <w:t>speciﬁc events</w:t>
      </w:r>
      <w:r w:rsidR="006311BA" w:rsidRPr="00D1476F">
        <w:rPr>
          <w:rFonts w:cs="Calibri"/>
          <w:kern w:val="0"/>
          <w:sz w:val="22"/>
          <w:szCs w:val="22"/>
        </w:rPr>
        <w:t xml:space="preserve"> and/or </w:t>
      </w:r>
      <w:r w:rsidR="003E2C4E" w:rsidRPr="00D1476F">
        <w:rPr>
          <w:rFonts w:cs="Calibri"/>
          <w:kern w:val="0"/>
          <w:sz w:val="22"/>
          <w:szCs w:val="22"/>
        </w:rPr>
        <w:t>equipment</w:t>
      </w:r>
      <w:r w:rsidR="006826A1" w:rsidRPr="00D1476F">
        <w:rPr>
          <w:rFonts w:cs="Calibri"/>
          <w:kern w:val="0"/>
          <w:sz w:val="22"/>
          <w:szCs w:val="22"/>
        </w:rPr>
        <w:t xml:space="preserve"> that would trigger compliance with the revised General Order.</w:t>
      </w:r>
      <w:r w:rsidR="003E2C4E" w:rsidRPr="00D1476F">
        <w:rPr>
          <w:rFonts w:cs="Calibri"/>
          <w:kern w:val="0"/>
          <w:sz w:val="22"/>
          <w:szCs w:val="22"/>
        </w:rPr>
        <w:t xml:space="preserve"> </w:t>
      </w:r>
      <w:r w:rsidR="006826A1" w:rsidRPr="00D1476F">
        <w:rPr>
          <w:rFonts w:cs="Calibri"/>
          <w:kern w:val="0"/>
          <w:sz w:val="22"/>
          <w:szCs w:val="22"/>
        </w:rPr>
        <w:t xml:space="preserve">Providing this </w:t>
      </w:r>
      <w:r w:rsidR="006826A1" w:rsidRPr="00D1476F">
        <w:rPr>
          <w:rFonts w:cs="Calibri"/>
          <w:kern w:val="0"/>
          <w:sz w:val="22"/>
          <w:szCs w:val="22"/>
        </w:rPr>
        <w:lastRenderedPageBreak/>
        <w:t>additional guidance would beneﬁt both permit holders and the Department by promoting consistent implementation, reducing uncertainty, and minimizing unnecessary permitting disputes.</w:t>
      </w:r>
      <w:r w:rsidR="00CC7B46" w:rsidRPr="00D1476F">
        <w:rPr>
          <w:rFonts w:cs="Calibri"/>
          <w:kern w:val="0"/>
          <w:sz w:val="22"/>
          <w:szCs w:val="22"/>
        </w:rPr>
        <w:t xml:space="preserve"> For example, if an existing GO permitted plant replaces its baghouse with an equal capacity baghouse, would a new GO be required? Updated burners, new drums and new flighting, added storage bins etc. are all incremental changes that can modernize a plant. Would the new GO rules require a new permit for such updates</w:t>
      </w:r>
      <w:r w:rsidR="00D1476F" w:rsidRPr="00D1476F">
        <w:rPr>
          <w:rFonts w:cs="Calibri"/>
          <w:kern w:val="0"/>
          <w:sz w:val="22"/>
          <w:szCs w:val="22"/>
        </w:rPr>
        <w:t xml:space="preserve"> or </w:t>
      </w:r>
      <w:r w:rsidR="00CC7B46" w:rsidRPr="00D1476F">
        <w:rPr>
          <w:rFonts w:cs="Calibri"/>
          <w:kern w:val="0"/>
          <w:sz w:val="22"/>
          <w:szCs w:val="22"/>
        </w:rPr>
        <w:t>enhancements?</w:t>
      </w:r>
      <w:r w:rsidR="00CC7B46">
        <w:rPr>
          <w:rFonts w:cs="Calibri"/>
          <w:kern w:val="0"/>
          <w:sz w:val="22"/>
          <w:szCs w:val="22"/>
        </w:rPr>
        <w:t xml:space="preserve">  </w:t>
      </w:r>
    </w:p>
    <w:p w14:paraId="38A5594C" w14:textId="4DBE018D" w:rsidR="009B5F12" w:rsidRPr="009D2C07" w:rsidRDefault="009D2C07" w:rsidP="007A31EC">
      <w:pPr>
        <w:kinsoku w:val="0"/>
        <w:overflowPunct w:val="0"/>
        <w:autoSpaceDE w:val="0"/>
        <w:autoSpaceDN w:val="0"/>
        <w:adjustRightInd w:val="0"/>
        <w:spacing w:before="206" w:after="0" w:line="276" w:lineRule="auto"/>
        <w:ind w:left="90" w:right="623"/>
        <w:rPr>
          <w:rFonts w:cs="Calibri"/>
          <w:b/>
          <w:bCs/>
          <w:kern w:val="0"/>
          <w:sz w:val="22"/>
          <w:szCs w:val="22"/>
        </w:rPr>
      </w:pPr>
      <w:r>
        <w:rPr>
          <w:rFonts w:cs="Calibri"/>
          <w:b/>
          <w:bCs/>
          <w:kern w:val="0"/>
          <w:sz w:val="22"/>
          <w:szCs w:val="22"/>
        </w:rPr>
        <w:t>5</w:t>
      </w:r>
      <w:r w:rsidRPr="00001C3E">
        <w:rPr>
          <w:rFonts w:cs="Calibri"/>
          <w:b/>
          <w:bCs/>
          <w:kern w:val="0"/>
          <w:sz w:val="22"/>
          <w:szCs w:val="22"/>
        </w:rPr>
        <w:t xml:space="preserve">. </w:t>
      </w:r>
      <w:r w:rsidR="009B5F12" w:rsidRPr="009D2C07">
        <w:rPr>
          <w:rFonts w:cs="Calibri"/>
          <w:b/>
          <w:bCs/>
          <w:kern w:val="0"/>
          <w:sz w:val="22"/>
          <w:szCs w:val="22"/>
        </w:rPr>
        <w:t>Practical Implementation of the Individual Notice of Construction (NOC) Permitting</w:t>
      </w:r>
    </w:p>
    <w:p w14:paraId="3A5F98AB" w14:textId="0B231BBA" w:rsidR="009B5F12" w:rsidRPr="00001C3E" w:rsidRDefault="009B5F12" w:rsidP="007A31EC">
      <w:pPr>
        <w:kinsoku w:val="0"/>
        <w:overflowPunct w:val="0"/>
        <w:autoSpaceDE w:val="0"/>
        <w:autoSpaceDN w:val="0"/>
        <w:adjustRightInd w:val="0"/>
        <w:spacing w:before="48" w:after="0" w:line="240" w:lineRule="auto"/>
        <w:ind w:left="90"/>
        <w:rPr>
          <w:rFonts w:cs="Calibri"/>
          <w:b/>
          <w:bCs/>
          <w:kern w:val="0"/>
          <w:sz w:val="22"/>
          <w:szCs w:val="22"/>
        </w:rPr>
      </w:pPr>
      <w:r w:rsidRPr="00001C3E">
        <w:rPr>
          <w:rFonts w:cs="Calibri"/>
          <w:b/>
          <w:bCs/>
          <w:kern w:val="0"/>
          <w:sz w:val="22"/>
          <w:szCs w:val="22"/>
        </w:rPr>
        <w:t>Pathway</w:t>
      </w:r>
    </w:p>
    <w:p w14:paraId="0070ACB8" w14:textId="77777777" w:rsidR="009B5F12" w:rsidRPr="00001C3E" w:rsidRDefault="009B5F12" w:rsidP="007A31EC">
      <w:pPr>
        <w:kinsoku w:val="0"/>
        <w:overflowPunct w:val="0"/>
        <w:autoSpaceDE w:val="0"/>
        <w:autoSpaceDN w:val="0"/>
        <w:adjustRightInd w:val="0"/>
        <w:spacing w:before="206" w:after="0"/>
        <w:ind w:left="90" w:right="293"/>
        <w:rPr>
          <w:rFonts w:cs="Calibri"/>
          <w:kern w:val="0"/>
          <w:sz w:val="22"/>
          <w:szCs w:val="22"/>
        </w:rPr>
      </w:pPr>
      <w:r w:rsidRPr="00001C3E">
        <w:rPr>
          <w:rFonts w:cs="Calibri"/>
          <w:kern w:val="0"/>
          <w:sz w:val="22"/>
          <w:szCs w:val="22"/>
        </w:rPr>
        <w:t>Throughout the proposed General Order, Technical Support Document, and associated SEPA documentation, Ecology repeatedly identiﬁes an individual Notice of Construction (NOC) permit as the alternative permitting pathway for facilities that cannot satisfy the revised General Order eligibility criteria.</w:t>
      </w:r>
    </w:p>
    <w:p w14:paraId="2D41C43A" w14:textId="68129842" w:rsidR="00365D33" w:rsidRPr="00001C3E" w:rsidRDefault="009B5F12" w:rsidP="007A31EC">
      <w:pPr>
        <w:kinsoku w:val="0"/>
        <w:overflowPunct w:val="0"/>
        <w:autoSpaceDE w:val="0"/>
        <w:autoSpaceDN w:val="0"/>
        <w:adjustRightInd w:val="0"/>
        <w:spacing w:before="157" w:after="0"/>
        <w:ind w:left="90" w:right="567"/>
        <w:rPr>
          <w:rFonts w:cs="Calibri"/>
          <w:kern w:val="0"/>
          <w:sz w:val="22"/>
          <w:szCs w:val="22"/>
        </w:rPr>
      </w:pPr>
      <w:r w:rsidRPr="00001C3E">
        <w:rPr>
          <w:rFonts w:cs="Calibri"/>
          <w:kern w:val="0"/>
          <w:sz w:val="22"/>
          <w:szCs w:val="22"/>
        </w:rPr>
        <w:t>While an individual NOC may be an appropriate permitting option for certain facilities, the proposal provides very little discussion regarding the practical implications of requiring future applicants to pursue that pathway.</w:t>
      </w:r>
      <w:r w:rsidR="00001C3E">
        <w:rPr>
          <w:rFonts w:cs="Calibri"/>
          <w:kern w:val="0"/>
          <w:sz w:val="22"/>
          <w:szCs w:val="22"/>
        </w:rPr>
        <w:t xml:space="preserve"> There are significant cost and time considerations with requesting an individual NOC permit that will impact project delivery.</w:t>
      </w:r>
      <w:r w:rsidR="004636CF">
        <w:rPr>
          <w:rFonts w:cs="Calibri"/>
          <w:kern w:val="0"/>
          <w:sz w:val="22"/>
          <w:szCs w:val="22"/>
        </w:rPr>
        <w:t xml:space="preserve"> We are hoping that Ecology has enough staff to sufficiently </w:t>
      </w:r>
      <w:r w:rsidR="00976C0E">
        <w:rPr>
          <w:rFonts w:cs="Calibri"/>
          <w:kern w:val="0"/>
          <w:sz w:val="22"/>
          <w:szCs w:val="22"/>
        </w:rPr>
        <w:t xml:space="preserve">provide permit reviews so that </w:t>
      </w:r>
      <w:r w:rsidR="00365D33">
        <w:rPr>
          <w:rFonts w:cs="Calibri"/>
          <w:kern w:val="0"/>
          <w:sz w:val="22"/>
          <w:szCs w:val="22"/>
        </w:rPr>
        <w:t>limited seasonal paving windows, project timelines from state and local agencies, and liquidated damage timelines are not affected.</w:t>
      </w:r>
      <w:r w:rsidR="00365D33" w:rsidRPr="00365D33">
        <w:rPr>
          <w:rFonts w:cs="Calibri"/>
          <w:kern w:val="0"/>
          <w:sz w:val="22"/>
          <w:szCs w:val="22"/>
        </w:rPr>
        <w:t xml:space="preserve"> </w:t>
      </w:r>
      <w:r w:rsidR="00365D33">
        <w:rPr>
          <w:rFonts w:cs="Calibri"/>
          <w:kern w:val="0"/>
          <w:sz w:val="22"/>
          <w:szCs w:val="22"/>
        </w:rPr>
        <w:t>We request Ecology to establish a</w:t>
      </w:r>
      <w:r w:rsidR="00BF5CF2">
        <w:rPr>
          <w:rFonts w:cs="Calibri"/>
          <w:kern w:val="0"/>
          <w:sz w:val="22"/>
          <w:szCs w:val="22"/>
        </w:rPr>
        <w:t>n expected</w:t>
      </w:r>
      <w:r w:rsidR="00365D33">
        <w:rPr>
          <w:rFonts w:cs="Calibri"/>
          <w:kern w:val="0"/>
          <w:sz w:val="22"/>
          <w:szCs w:val="22"/>
        </w:rPr>
        <w:t xml:space="preserve"> timeline </w:t>
      </w:r>
      <w:r w:rsidR="00365D33" w:rsidRPr="00001C3E">
        <w:rPr>
          <w:rFonts w:cs="Calibri"/>
          <w:spacing w:val="-3"/>
          <w:kern w:val="0"/>
          <w:sz w:val="22"/>
          <w:szCs w:val="22"/>
        </w:rPr>
        <w:t xml:space="preserve">for </w:t>
      </w:r>
      <w:r w:rsidR="00365D33" w:rsidRPr="00001C3E">
        <w:rPr>
          <w:rFonts w:cs="Calibri"/>
          <w:kern w:val="0"/>
          <w:sz w:val="22"/>
          <w:szCs w:val="22"/>
        </w:rPr>
        <w:t>individual Notice of Construction applications</w:t>
      </w:r>
      <w:r w:rsidR="00365D33">
        <w:rPr>
          <w:rFonts w:cs="Calibri"/>
          <w:kern w:val="0"/>
          <w:sz w:val="22"/>
          <w:szCs w:val="22"/>
        </w:rPr>
        <w:t>.</w:t>
      </w:r>
    </w:p>
    <w:p w14:paraId="16E0569B" w14:textId="3F50CBB0" w:rsidR="009B5F12" w:rsidRDefault="007A6555" w:rsidP="007A31EC">
      <w:pPr>
        <w:kinsoku w:val="0"/>
        <w:overflowPunct w:val="0"/>
        <w:autoSpaceDE w:val="0"/>
        <w:autoSpaceDN w:val="0"/>
        <w:adjustRightInd w:val="0"/>
        <w:spacing w:before="157" w:after="0"/>
        <w:ind w:left="90" w:right="567"/>
        <w:rPr>
          <w:rFonts w:cs="Calibri"/>
          <w:kern w:val="0"/>
          <w:sz w:val="22"/>
          <w:szCs w:val="22"/>
        </w:rPr>
      </w:pPr>
      <w:r>
        <w:rPr>
          <w:rFonts w:cs="Calibri"/>
          <w:kern w:val="0"/>
          <w:sz w:val="22"/>
          <w:szCs w:val="22"/>
        </w:rPr>
        <w:t>In recent years, t</w:t>
      </w:r>
      <w:r w:rsidR="00001C3E">
        <w:rPr>
          <w:rFonts w:cs="Calibri"/>
          <w:kern w:val="0"/>
          <w:sz w:val="22"/>
          <w:szCs w:val="22"/>
        </w:rPr>
        <w:t>imelines of WSDOT projects</w:t>
      </w:r>
      <w:r>
        <w:rPr>
          <w:rFonts w:cs="Calibri"/>
          <w:kern w:val="0"/>
          <w:sz w:val="22"/>
          <w:szCs w:val="22"/>
        </w:rPr>
        <w:t xml:space="preserve"> </w:t>
      </w:r>
      <w:r w:rsidR="007471DE">
        <w:rPr>
          <w:rFonts w:cs="Calibri"/>
          <w:kern w:val="0"/>
          <w:sz w:val="22"/>
          <w:szCs w:val="22"/>
        </w:rPr>
        <w:t>have b</w:t>
      </w:r>
      <w:r w:rsidR="00FC2FB6">
        <w:rPr>
          <w:rFonts w:cs="Calibri"/>
          <w:kern w:val="0"/>
          <w:sz w:val="22"/>
          <w:szCs w:val="22"/>
        </w:rPr>
        <w:t xml:space="preserve">een more difficult to meet with </w:t>
      </w:r>
      <w:r w:rsidR="004A3678">
        <w:rPr>
          <w:rFonts w:cs="Calibri"/>
          <w:kern w:val="0"/>
          <w:sz w:val="22"/>
          <w:szCs w:val="22"/>
        </w:rPr>
        <w:t xml:space="preserve">state </w:t>
      </w:r>
      <w:r w:rsidR="00FC2FB6">
        <w:rPr>
          <w:rFonts w:cs="Calibri"/>
          <w:kern w:val="0"/>
          <w:sz w:val="22"/>
          <w:szCs w:val="22"/>
        </w:rPr>
        <w:t>funding concerns (late ad/award</w:t>
      </w:r>
      <w:r w:rsidR="008B419C">
        <w:rPr>
          <w:rFonts w:cs="Calibri"/>
          <w:kern w:val="0"/>
          <w:sz w:val="22"/>
          <w:szCs w:val="22"/>
        </w:rPr>
        <w:t>, shrinking the time available</w:t>
      </w:r>
      <w:r w:rsidR="00ED1FD8">
        <w:rPr>
          <w:rFonts w:cs="Calibri"/>
          <w:kern w:val="0"/>
          <w:sz w:val="22"/>
          <w:szCs w:val="22"/>
        </w:rPr>
        <w:t xml:space="preserve"> for a project in light of </w:t>
      </w:r>
      <w:r w:rsidR="00F30700">
        <w:rPr>
          <w:rFonts w:cs="Calibri"/>
          <w:kern w:val="0"/>
          <w:sz w:val="22"/>
          <w:szCs w:val="22"/>
        </w:rPr>
        <w:t>seasonal weather limitations)</w:t>
      </w:r>
      <w:r w:rsidR="00001C3E">
        <w:rPr>
          <w:rFonts w:cs="Calibri"/>
          <w:kern w:val="0"/>
          <w:sz w:val="22"/>
          <w:szCs w:val="22"/>
        </w:rPr>
        <w:t>,</w:t>
      </w:r>
      <w:r w:rsidR="00F30700">
        <w:rPr>
          <w:rFonts w:cs="Calibri"/>
          <w:kern w:val="0"/>
          <w:sz w:val="22"/>
          <w:szCs w:val="22"/>
        </w:rPr>
        <w:t xml:space="preserve"> so it is especially concerning to add </w:t>
      </w:r>
      <w:r w:rsidR="00A768FE">
        <w:rPr>
          <w:rFonts w:cs="Calibri"/>
          <w:kern w:val="0"/>
          <w:sz w:val="22"/>
          <w:szCs w:val="22"/>
        </w:rPr>
        <w:t>additional timelines for the permitting process.</w:t>
      </w:r>
      <w:r w:rsidR="00001C3E">
        <w:rPr>
          <w:rFonts w:cs="Calibri"/>
          <w:kern w:val="0"/>
          <w:sz w:val="22"/>
          <w:szCs w:val="22"/>
        </w:rPr>
        <w:t xml:space="preserve"> </w:t>
      </w:r>
      <w:r w:rsidR="004A3678">
        <w:rPr>
          <w:rFonts w:cs="Calibri"/>
          <w:kern w:val="0"/>
          <w:sz w:val="22"/>
          <w:szCs w:val="22"/>
        </w:rPr>
        <w:t>In addition, t</w:t>
      </w:r>
      <w:r w:rsidR="00A768FE">
        <w:rPr>
          <w:rFonts w:cs="Calibri"/>
          <w:kern w:val="0"/>
          <w:sz w:val="22"/>
          <w:szCs w:val="22"/>
        </w:rPr>
        <w:t xml:space="preserve">here are </w:t>
      </w:r>
      <w:r w:rsidR="00CC2105">
        <w:rPr>
          <w:rFonts w:cs="Calibri"/>
          <w:kern w:val="0"/>
          <w:sz w:val="22"/>
          <w:szCs w:val="22"/>
        </w:rPr>
        <w:t xml:space="preserve">many situations </w:t>
      </w:r>
      <w:r w:rsidR="00647E59">
        <w:rPr>
          <w:rFonts w:cs="Calibri"/>
          <w:kern w:val="0"/>
          <w:sz w:val="22"/>
          <w:szCs w:val="22"/>
        </w:rPr>
        <w:t>where</w:t>
      </w:r>
      <w:r w:rsidR="00CC2105">
        <w:rPr>
          <w:rFonts w:cs="Calibri"/>
          <w:kern w:val="0"/>
          <w:sz w:val="22"/>
          <w:szCs w:val="22"/>
        </w:rPr>
        <w:t xml:space="preserve"> </w:t>
      </w:r>
      <w:r w:rsidR="00001C3E">
        <w:rPr>
          <w:rFonts w:cs="Calibri"/>
          <w:kern w:val="0"/>
          <w:sz w:val="22"/>
          <w:szCs w:val="22"/>
        </w:rPr>
        <w:t xml:space="preserve">portable plants </w:t>
      </w:r>
      <w:r w:rsidR="00CC2105">
        <w:rPr>
          <w:rFonts w:cs="Calibri"/>
          <w:kern w:val="0"/>
          <w:sz w:val="22"/>
          <w:szCs w:val="22"/>
        </w:rPr>
        <w:t xml:space="preserve">are </w:t>
      </w:r>
      <w:r w:rsidR="00001C3E">
        <w:rPr>
          <w:rFonts w:cs="Calibri"/>
          <w:kern w:val="0"/>
          <w:sz w:val="22"/>
          <w:szCs w:val="22"/>
        </w:rPr>
        <w:t xml:space="preserve">set up </w:t>
      </w:r>
      <w:r w:rsidR="00CC2105">
        <w:rPr>
          <w:rFonts w:cs="Calibri"/>
          <w:kern w:val="0"/>
          <w:sz w:val="22"/>
          <w:szCs w:val="22"/>
        </w:rPr>
        <w:t>near a project</w:t>
      </w:r>
      <w:r w:rsidR="00001C3E">
        <w:rPr>
          <w:rFonts w:cs="Calibri"/>
          <w:kern w:val="0"/>
          <w:sz w:val="22"/>
          <w:szCs w:val="22"/>
        </w:rPr>
        <w:t xml:space="preserve"> to reduce haul time</w:t>
      </w:r>
      <w:r w:rsidR="00CC2105">
        <w:rPr>
          <w:rFonts w:cs="Calibri"/>
          <w:kern w:val="0"/>
          <w:sz w:val="22"/>
          <w:szCs w:val="22"/>
        </w:rPr>
        <w:t>s</w:t>
      </w:r>
      <w:r w:rsidR="00E06BAD">
        <w:rPr>
          <w:rFonts w:cs="Calibri"/>
          <w:kern w:val="0"/>
          <w:sz w:val="22"/>
          <w:szCs w:val="22"/>
        </w:rPr>
        <w:t>,</w:t>
      </w:r>
      <w:r w:rsidR="00001C3E">
        <w:rPr>
          <w:rFonts w:cs="Calibri"/>
          <w:kern w:val="0"/>
          <w:sz w:val="22"/>
          <w:szCs w:val="22"/>
        </w:rPr>
        <w:t xml:space="preserve"> increase efficiency</w:t>
      </w:r>
      <w:r w:rsidR="00F378E7">
        <w:rPr>
          <w:rFonts w:cs="Calibri"/>
          <w:kern w:val="0"/>
          <w:sz w:val="22"/>
          <w:szCs w:val="22"/>
        </w:rPr>
        <w:t>, lower emissions, etc.</w:t>
      </w:r>
      <w:r w:rsidR="004B2E26">
        <w:rPr>
          <w:rFonts w:cs="Calibri"/>
          <w:kern w:val="0"/>
          <w:sz w:val="22"/>
          <w:szCs w:val="22"/>
        </w:rPr>
        <w:t xml:space="preserve"> </w:t>
      </w:r>
      <w:r w:rsidR="009B5F12" w:rsidRPr="00001C3E">
        <w:rPr>
          <w:rFonts w:cs="Calibri"/>
          <w:kern w:val="0"/>
          <w:sz w:val="22"/>
          <w:szCs w:val="22"/>
        </w:rPr>
        <w:t>In many instances, asphalt production cannot simply be postponed until a later date. Public agencies frequently require paving operations to occur during nighttime hours, weekends, or narrowly deﬁned construction windows to minimize impacts to the traveling public. Delays in permitting may therefore a</w:t>
      </w:r>
      <w:r w:rsidR="009B5F12" w:rsidRPr="00001C3E">
        <w:rPr>
          <w:rFonts w:ascii="Arial" w:hAnsi="Arial" w:cs="Arial"/>
          <w:kern w:val="0"/>
          <w:sz w:val="22"/>
          <w:szCs w:val="22"/>
        </w:rPr>
        <w:t>ﬀ</w:t>
      </w:r>
      <w:r w:rsidR="009B5F12" w:rsidRPr="00001C3E">
        <w:rPr>
          <w:rFonts w:cs="Calibri"/>
          <w:kern w:val="0"/>
          <w:sz w:val="22"/>
          <w:szCs w:val="22"/>
        </w:rPr>
        <w:t xml:space="preserve">ect not only individual contractors, but </w:t>
      </w:r>
      <w:r w:rsidR="009B5F12" w:rsidRPr="00D1476F">
        <w:rPr>
          <w:rFonts w:cs="Calibri"/>
          <w:kern w:val="0"/>
          <w:sz w:val="22"/>
          <w:szCs w:val="22"/>
        </w:rPr>
        <w:t>also project owners, public agencies, and the communities those projects are intended to serve.</w:t>
      </w:r>
      <w:r w:rsidR="00F123DE" w:rsidRPr="00D1476F">
        <w:rPr>
          <w:rFonts w:cs="Calibri"/>
          <w:kern w:val="0"/>
          <w:sz w:val="22"/>
          <w:szCs w:val="22"/>
        </w:rPr>
        <w:t xml:space="preserve"> The nature of the GO system is ideal for addressing the need </w:t>
      </w:r>
      <w:proofErr w:type="gramStart"/>
      <w:r w:rsidR="00F123DE" w:rsidRPr="00D1476F">
        <w:rPr>
          <w:rFonts w:cs="Calibri"/>
          <w:kern w:val="0"/>
          <w:sz w:val="22"/>
          <w:szCs w:val="22"/>
        </w:rPr>
        <w:t>for</w:t>
      </w:r>
      <w:r w:rsidR="00D7444F" w:rsidRPr="00D1476F">
        <w:rPr>
          <w:rFonts w:cs="Calibri"/>
          <w:kern w:val="0"/>
          <w:sz w:val="22"/>
          <w:szCs w:val="22"/>
        </w:rPr>
        <w:t xml:space="preserve"> siting</w:t>
      </w:r>
      <w:proofErr w:type="gramEnd"/>
      <w:r w:rsidR="00D7444F" w:rsidRPr="00D1476F">
        <w:rPr>
          <w:rFonts w:cs="Calibri"/>
          <w:kern w:val="0"/>
          <w:sz w:val="22"/>
          <w:szCs w:val="22"/>
        </w:rPr>
        <w:t xml:space="preserve"> asphalt plants where and when the asphalt is needed, especially in remote locations unserved by a local asphalt plant. One of the goals of the new GO should be to maintain the flexibility that these permits currently provide. Substituting an NOC process is not a practical solution in many instances.</w:t>
      </w:r>
      <w:r w:rsidR="00F123DE">
        <w:rPr>
          <w:rFonts w:cs="Calibri"/>
          <w:kern w:val="0"/>
          <w:sz w:val="22"/>
          <w:szCs w:val="22"/>
        </w:rPr>
        <w:t xml:space="preserve">  </w:t>
      </w:r>
    </w:p>
    <w:p w14:paraId="19E654A8" w14:textId="62802111" w:rsidR="000D5388" w:rsidRPr="00001C3E" w:rsidRDefault="00D7444F" w:rsidP="007A31EC">
      <w:pPr>
        <w:kinsoku w:val="0"/>
        <w:overflowPunct w:val="0"/>
        <w:autoSpaceDE w:val="0"/>
        <w:autoSpaceDN w:val="0"/>
        <w:adjustRightInd w:val="0"/>
        <w:spacing w:before="206" w:after="0"/>
        <w:ind w:left="90" w:right="567"/>
        <w:rPr>
          <w:rFonts w:cs="Calibri"/>
          <w:kern w:val="0"/>
          <w:sz w:val="22"/>
          <w:szCs w:val="22"/>
        </w:rPr>
      </w:pPr>
      <w:r>
        <w:rPr>
          <w:rFonts w:cs="Calibri"/>
          <w:kern w:val="0"/>
          <w:sz w:val="22"/>
          <w:szCs w:val="22"/>
        </w:rPr>
        <w:t>P</w:t>
      </w:r>
      <w:r w:rsidR="000D5388" w:rsidRPr="00001C3E">
        <w:rPr>
          <w:rFonts w:cs="Calibri"/>
          <w:kern w:val="0"/>
          <w:sz w:val="22"/>
          <w:szCs w:val="22"/>
        </w:rPr>
        <w:t xml:space="preserve">ortable asphalt plants play an essential role in Washington's transportation and public infrastructure system. Unlike permanent facilities, portable plants are speciﬁcally designed to relocate in response to changing project </w:t>
      </w:r>
      <w:r w:rsidR="000D5388" w:rsidRPr="00D1476F">
        <w:rPr>
          <w:rFonts w:cs="Calibri"/>
          <w:kern w:val="0"/>
          <w:sz w:val="22"/>
          <w:szCs w:val="22"/>
        </w:rPr>
        <w:t>demands</w:t>
      </w:r>
      <w:r w:rsidR="00E07CDF" w:rsidRPr="00D1476F">
        <w:rPr>
          <w:rFonts w:cs="Calibri"/>
          <w:kern w:val="0"/>
          <w:sz w:val="22"/>
          <w:szCs w:val="22"/>
        </w:rPr>
        <w:t>, including critical short/seasonal timelines associated with favorable weather and environmental concerns</w:t>
      </w:r>
      <w:r w:rsidR="00D1476F" w:rsidRPr="00D1476F">
        <w:rPr>
          <w:rFonts w:cs="Calibri"/>
          <w:kern w:val="0"/>
          <w:sz w:val="22"/>
          <w:szCs w:val="22"/>
        </w:rPr>
        <w:t>, a</w:t>
      </w:r>
      <w:r w:rsidR="000D5388" w:rsidRPr="00D1476F">
        <w:rPr>
          <w:rFonts w:cs="Calibri"/>
          <w:kern w:val="0"/>
          <w:sz w:val="22"/>
          <w:szCs w:val="22"/>
        </w:rPr>
        <w:t>llowing</w:t>
      </w:r>
      <w:r w:rsidR="000D5388" w:rsidRPr="00001C3E">
        <w:rPr>
          <w:rFonts w:cs="Calibri"/>
          <w:kern w:val="0"/>
          <w:sz w:val="22"/>
          <w:szCs w:val="22"/>
        </w:rPr>
        <w:t xml:space="preserve"> asphalt production to occur near the point of placement while supporting projects throughout the state.</w:t>
      </w:r>
      <w:r w:rsidR="00114169">
        <w:rPr>
          <w:rFonts w:cs="Calibri"/>
          <w:kern w:val="0"/>
          <w:sz w:val="22"/>
          <w:szCs w:val="22"/>
        </w:rPr>
        <w:t xml:space="preserve"> </w:t>
      </w:r>
      <w:r w:rsidR="000D5388" w:rsidRPr="00001C3E">
        <w:rPr>
          <w:rFonts w:cs="Calibri"/>
          <w:kern w:val="0"/>
          <w:sz w:val="22"/>
          <w:szCs w:val="22"/>
        </w:rPr>
        <w:t xml:space="preserve">These facilities routinely support state highways, county roads, municipal streets, airports, utility installations, </w:t>
      </w:r>
      <w:r w:rsidR="000D5388" w:rsidRPr="00001C3E">
        <w:rPr>
          <w:rFonts w:cs="Calibri"/>
          <w:kern w:val="0"/>
          <w:sz w:val="22"/>
          <w:szCs w:val="22"/>
        </w:rPr>
        <w:lastRenderedPageBreak/>
        <w:t>commercial developments, emergency repairs, and other infrastructure projects where project schedules, hauling distances, and material quality make temporary on-site production both practical and necessary.</w:t>
      </w:r>
      <w:r w:rsidR="000E38C2">
        <w:rPr>
          <w:rFonts w:cs="Calibri"/>
          <w:kern w:val="0"/>
          <w:sz w:val="22"/>
          <w:szCs w:val="22"/>
        </w:rPr>
        <w:t xml:space="preserve"> They can help to</w:t>
      </w:r>
      <w:r w:rsidR="000D5388" w:rsidRPr="00001C3E">
        <w:rPr>
          <w:rFonts w:cs="Calibri"/>
          <w:kern w:val="0"/>
          <w:sz w:val="22"/>
          <w:szCs w:val="22"/>
        </w:rPr>
        <w:t xml:space="preserve"> reduce haul distances, minimize tra</w:t>
      </w:r>
      <w:r w:rsidR="000D5388" w:rsidRPr="00001C3E">
        <w:rPr>
          <w:rFonts w:ascii="Arial" w:hAnsi="Arial" w:cs="Arial"/>
          <w:kern w:val="0"/>
          <w:sz w:val="22"/>
          <w:szCs w:val="22"/>
        </w:rPr>
        <w:t>ﬃ</w:t>
      </w:r>
      <w:r w:rsidR="000D5388" w:rsidRPr="00001C3E">
        <w:rPr>
          <w:rFonts w:cs="Calibri"/>
          <w:kern w:val="0"/>
          <w:sz w:val="22"/>
          <w:szCs w:val="22"/>
        </w:rPr>
        <w:t>c congestion, reduce fuel consumption, and improve overall project e</w:t>
      </w:r>
      <w:r w:rsidR="000D5388" w:rsidRPr="00001C3E">
        <w:rPr>
          <w:rFonts w:ascii="Arial" w:hAnsi="Arial" w:cs="Arial"/>
          <w:kern w:val="0"/>
          <w:sz w:val="22"/>
          <w:szCs w:val="22"/>
        </w:rPr>
        <w:t>ﬃ</w:t>
      </w:r>
      <w:r w:rsidR="000D5388" w:rsidRPr="00001C3E">
        <w:rPr>
          <w:rFonts w:cs="Calibri"/>
          <w:kern w:val="0"/>
          <w:sz w:val="22"/>
          <w:szCs w:val="22"/>
        </w:rPr>
        <w:t>ciency. Producing asphalt closer to the point of placement not only bene</w:t>
      </w:r>
      <w:r w:rsidR="000D5388" w:rsidRPr="00001C3E">
        <w:rPr>
          <w:rFonts w:ascii="Aptos" w:hAnsi="Aptos" w:cs="Aptos"/>
          <w:kern w:val="0"/>
          <w:sz w:val="22"/>
          <w:szCs w:val="22"/>
        </w:rPr>
        <w:t>ﬁ</w:t>
      </w:r>
      <w:r w:rsidR="000D5388" w:rsidRPr="00001C3E">
        <w:rPr>
          <w:rFonts w:cs="Calibri"/>
          <w:kern w:val="0"/>
          <w:sz w:val="22"/>
          <w:szCs w:val="22"/>
        </w:rPr>
        <w:t>ts contractors and project owners but may also reduce transportation-related emissions compared to hauling asphalt over signi</w:t>
      </w:r>
      <w:r w:rsidR="000D5388" w:rsidRPr="00001C3E">
        <w:rPr>
          <w:rFonts w:ascii="Aptos" w:hAnsi="Aptos" w:cs="Aptos"/>
          <w:kern w:val="0"/>
          <w:sz w:val="22"/>
          <w:szCs w:val="22"/>
        </w:rPr>
        <w:t>ﬁ</w:t>
      </w:r>
      <w:r w:rsidR="000D5388" w:rsidRPr="00001C3E">
        <w:rPr>
          <w:rFonts w:cs="Calibri"/>
          <w:kern w:val="0"/>
          <w:sz w:val="22"/>
          <w:szCs w:val="22"/>
        </w:rPr>
        <w:t>cantly longer distances.</w:t>
      </w:r>
    </w:p>
    <w:p w14:paraId="25BC585D" w14:textId="5E9CBBD5" w:rsidR="000D5388" w:rsidRPr="00001C3E" w:rsidRDefault="000D5388" w:rsidP="007A31EC">
      <w:pPr>
        <w:kinsoku w:val="0"/>
        <w:overflowPunct w:val="0"/>
        <w:autoSpaceDE w:val="0"/>
        <w:autoSpaceDN w:val="0"/>
        <w:adjustRightInd w:val="0"/>
        <w:spacing w:before="159" w:after="0"/>
        <w:ind w:left="90" w:right="293"/>
        <w:rPr>
          <w:rFonts w:cs="Calibri"/>
          <w:kern w:val="0"/>
          <w:sz w:val="22"/>
          <w:szCs w:val="22"/>
        </w:rPr>
        <w:sectPr w:rsidR="000D5388" w:rsidRPr="00001C3E" w:rsidSect="000D5388">
          <w:type w:val="continuous"/>
          <w:pgSz w:w="12240" w:h="15840"/>
          <w:pgMar w:top="1440" w:right="1080" w:bottom="1440" w:left="1080" w:header="720" w:footer="720" w:gutter="0"/>
          <w:cols w:space="720"/>
          <w:noEndnote/>
          <w:docGrid w:linePitch="326"/>
        </w:sectPr>
      </w:pPr>
      <w:r w:rsidRPr="00001C3E">
        <w:rPr>
          <w:rFonts w:cs="Calibri"/>
          <w:kern w:val="0"/>
          <w:sz w:val="22"/>
          <w:szCs w:val="22"/>
        </w:rPr>
        <w:t>The proposed General Order introduces additional eligibility criteria, notiﬁcation requirements, operational restrictions, and permitting considerations that may substantially a</w:t>
      </w:r>
      <w:r w:rsidRPr="00001C3E">
        <w:rPr>
          <w:rFonts w:ascii="Arial" w:hAnsi="Arial" w:cs="Arial"/>
          <w:kern w:val="0"/>
          <w:sz w:val="22"/>
          <w:szCs w:val="22"/>
        </w:rPr>
        <w:t>ﬀ</w:t>
      </w:r>
      <w:r w:rsidRPr="00001C3E">
        <w:rPr>
          <w:rFonts w:cs="Calibri"/>
          <w:kern w:val="0"/>
          <w:sz w:val="22"/>
          <w:szCs w:val="22"/>
        </w:rPr>
        <w:t>ect future portable asphalt plant operations.</w:t>
      </w:r>
      <w:r w:rsidR="004E0C04">
        <w:rPr>
          <w:rFonts w:cs="Calibri"/>
          <w:kern w:val="0"/>
          <w:sz w:val="22"/>
          <w:szCs w:val="22"/>
        </w:rPr>
        <w:t xml:space="preserve"> It is currently unclear </w:t>
      </w:r>
      <w:proofErr w:type="gramStart"/>
      <w:r w:rsidR="004E0C04">
        <w:rPr>
          <w:rFonts w:cs="Calibri"/>
          <w:kern w:val="0"/>
          <w:sz w:val="22"/>
          <w:szCs w:val="22"/>
        </w:rPr>
        <w:t>if</w:t>
      </w:r>
      <w:proofErr w:type="gramEnd"/>
      <w:r w:rsidR="004E0C04">
        <w:rPr>
          <w:rFonts w:cs="Calibri"/>
          <w:kern w:val="0"/>
          <w:sz w:val="22"/>
          <w:szCs w:val="22"/>
        </w:rPr>
        <w:t xml:space="preserve"> a SEPA review</w:t>
      </w:r>
      <w:r w:rsidR="00721FE7">
        <w:rPr>
          <w:rFonts w:cs="Calibri"/>
          <w:kern w:val="0"/>
          <w:sz w:val="22"/>
          <w:szCs w:val="22"/>
        </w:rPr>
        <w:t xml:space="preserve"> would be required with every move.</w:t>
      </w:r>
      <w:r w:rsidR="00D1476F">
        <w:rPr>
          <w:rFonts w:cs="Calibri"/>
          <w:kern w:val="0"/>
          <w:sz w:val="22"/>
          <w:szCs w:val="22"/>
        </w:rPr>
        <w:t xml:space="preserve"> Does </w:t>
      </w:r>
      <w:proofErr w:type="gramStart"/>
      <w:r w:rsidR="00D1476F">
        <w:rPr>
          <w:rFonts w:cs="Calibri"/>
          <w:kern w:val="0"/>
          <w:sz w:val="22"/>
          <w:szCs w:val="22"/>
        </w:rPr>
        <w:t>the SEPA</w:t>
      </w:r>
      <w:proofErr w:type="gramEnd"/>
      <w:r w:rsidR="00D1476F">
        <w:rPr>
          <w:rFonts w:cs="Calibri"/>
          <w:kern w:val="0"/>
          <w:sz w:val="22"/>
          <w:szCs w:val="22"/>
        </w:rPr>
        <w:t xml:space="preserve"> review/approval stay with the site or the plant?</w:t>
      </w:r>
    </w:p>
    <w:p w14:paraId="7C5409FA" w14:textId="77777777" w:rsidR="000D5388" w:rsidRPr="00001C3E" w:rsidRDefault="000D5388" w:rsidP="007A31EC">
      <w:pPr>
        <w:kinsoku w:val="0"/>
        <w:overflowPunct w:val="0"/>
        <w:autoSpaceDE w:val="0"/>
        <w:autoSpaceDN w:val="0"/>
        <w:adjustRightInd w:val="0"/>
        <w:spacing w:before="156" w:after="0"/>
        <w:ind w:left="90" w:right="293"/>
        <w:rPr>
          <w:rFonts w:cs="Calibri"/>
          <w:kern w:val="0"/>
          <w:sz w:val="22"/>
          <w:szCs w:val="22"/>
        </w:rPr>
      </w:pPr>
      <w:r w:rsidRPr="00001C3E">
        <w:rPr>
          <w:rFonts w:cs="Calibri"/>
          <w:kern w:val="0"/>
          <w:sz w:val="22"/>
          <w:szCs w:val="22"/>
        </w:rPr>
        <w:t>Providing this additional information would improve regulatory certainty, reduce implementation challenges, and better achieve the shared objective of protecting public health while maintaining the e</w:t>
      </w:r>
      <w:r w:rsidRPr="00001C3E">
        <w:rPr>
          <w:rFonts w:ascii="Arial" w:hAnsi="Arial" w:cs="Arial"/>
          <w:kern w:val="0"/>
          <w:sz w:val="22"/>
          <w:szCs w:val="22"/>
        </w:rPr>
        <w:t>ﬃ</w:t>
      </w:r>
      <w:r w:rsidRPr="00001C3E">
        <w:rPr>
          <w:rFonts w:cs="Calibri"/>
          <w:kern w:val="0"/>
          <w:sz w:val="22"/>
          <w:szCs w:val="22"/>
        </w:rPr>
        <w:t>cient delivery of essential public infrastructure.</w:t>
      </w:r>
    </w:p>
    <w:p w14:paraId="21AA626B" w14:textId="3F8F67EC" w:rsidR="009B5F12" w:rsidRPr="00001C3E" w:rsidRDefault="00D156C9" w:rsidP="007A31EC">
      <w:pPr>
        <w:kinsoku w:val="0"/>
        <w:overflowPunct w:val="0"/>
        <w:autoSpaceDE w:val="0"/>
        <w:autoSpaceDN w:val="0"/>
        <w:adjustRightInd w:val="0"/>
        <w:spacing w:before="158" w:after="0" w:line="240" w:lineRule="auto"/>
        <w:ind w:left="90"/>
        <w:outlineLvl w:val="0"/>
        <w:rPr>
          <w:rFonts w:cs="Calibri"/>
          <w:b/>
          <w:bCs/>
          <w:kern w:val="0"/>
          <w:sz w:val="22"/>
          <w:szCs w:val="22"/>
        </w:rPr>
      </w:pPr>
      <w:r>
        <w:rPr>
          <w:rFonts w:cs="Calibri"/>
          <w:b/>
          <w:bCs/>
          <w:kern w:val="0"/>
          <w:sz w:val="22"/>
          <w:szCs w:val="22"/>
        </w:rPr>
        <w:t>6</w:t>
      </w:r>
      <w:r w:rsidR="009B5F12" w:rsidRPr="00001C3E">
        <w:rPr>
          <w:rFonts w:cs="Calibri"/>
          <w:b/>
          <w:bCs/>
          <w:kern w:val="0"/>
          <w:sz w:val="22"/>
          <w:szCs w:val="22"/>
        </w:rPr>
        <w:t>. Conversion from Annual Emission Limits to Hourly Stack Emission Limits</w:t>
      </w:r>
    </w:p>
    <w:p w14:paraId="14676E66" w14:textId="3D1F5D4E" w:rsidR="009B5F12" w:rsidRPr="00001C3E" w:rsidRDefault="009B5F12" w:rsidP="007A31EC">
      <w:pPr>
        <w:kinsoku w:val="0"/>
        <w:overflowPunct w:val="0"/>
        <w:autoSpaceDE w:val="0"/>
        <w:autoSpaceDN w:val="0"/>
        <w:adjustRightInd w:val="0"/>
        <w:spacing w:before="159" w:after="0"/>
        <w:ind w:left="90" w:right="124"/>
        <w:rPr>
          <w:rFonts w:cs="Calibri"/>
          <w:kern w:val="0"/>
          <w:sz w:val="22"/>
          <w:szCs w:val="22"/>
        </w:rPr>
      </w:pPr>
      <w:r w:rsidRPr="00001C3E">
        <w:rPr>
          <w:rFonts w:cs="Calibri"/>
          <w:kern w:val="0"/>
          <w:sz w:val="22"/>
          <w:szCs w:val="22"/>
        </w:rPr>
        <w:t>Historically, asphalt facilities operating under Ecology-issued General Orders have demonstrated compliance through annual emission limitations and associated operating restrictions. The proposed General Order instead establishes hourly stack emission limits for key pollutants, including nitrogen oxides (NOx), carbon monoxide (CO), sulfur dioxide (SO₂), and volatile organic compounds (VOCs).</w:t>
      </w:r>
      <w:r w:rsidR="00D1476F">
        <w:rPr>
          <w:rFonts w:cs="Calibri"/>
          <w:kern w:val="0"/>
          <w:sz w:val="22"/>
          <w:szCs w:val="22"/>
        </w:rPr>
        <w:t xml:space="preserve"> Hourly stack emission testing is not feasible at an HMA plant.</w:t>
      </w:r>
    </w:p>
    <w:p w14:paraId="5F02EABC" w14:textId="74B5CE7C" w:rsidR="009B5F12" w:rsidRPr="00001C3E" w:rsidRDefault="009B5F12" w:rsidP="007A31EC">
      <w:pPr>
        <w:kinsoku w:val="0"/>
        <w:overflowPunct w:val="0"/>
        <w:autoSpaceDE w:val="0"/>
        <w:autoSpaceDN w:val="0"/>
        <w:adjustRightInd w:val="0"/>
        <w:spacing w:before="158" w:after="0"/>
        <w:ind w:left="90" w:right="293"/>
        <w:rPr>
          <w:rFonts w:cs="Calibri"/>
          <w:kern w:val="0"/>
          <w:sz w:val="22"/>
          <w:szCs w:val="22"/>
        </w:rPr>
      </w:pPr>
      <w:r w:rsidRPr="00001C3E">
        <w:rPr>
          <w:rFonts w:cs="Calibri"/>
          <w:kern w:val="0"/>
          <w:sz w:val="22"/>
          <w:szCs w:val="22"/>
        </w:rPr>
        <w:t xml:space="preserve">This represents a fundamental change in how compliance is evaluated under the General Order </w:t>
      </w:r>
      <w:r w:rsidRPr="00D1476F">
        <w:rPr>
          <w:rFonts w:cs="Calibri"/>
          <w:kern w:val="0"/>
          <w:sz w:val="22"/>
          <w:szCs w:val="22"/>
        </w:rPr>
        <w:t>program</w:t>
      </w:r>
      <w:r w:rsidR="00D7444F" w:rsidRPr="00D1476F">
        <w:rPr>
          <w:rFonts w:cs="Calibri"/>
          <w:kern w:val="0"/>
          <w:sz w:val="22"/>
          <w:szCs w:val="22"/>
        </w:rPr>
        <w:t xml:space="preserve"> and the change does not alter the final minor emissions loads related to asphalt production.</w:t>
      </w:r>
      <w:r w:rsidR="00D7444F">
        <w:rPr>
          <w:rFonts w:cs="Calibri"/>
          <w:kern w:val="0"/>
          <w:sz w:val="22"/>
          <w:szCs w:val="22"/>
        </w:rPr>
        <w:t xml:space="preserve">   </w:t>
      </w:r>
    </w:p>
    <w:p w14:paraId="6DCDA32B" w14:textId="5A33EB8C" w:rsidR="009B5F12" w:rsidRPr="00001C3E" w:rsidRDefault="009B5F12" w:rsidP="007A31EC">
      <w:pPr>
        <w:kinsoku w:val="0"/>
        <w:overflowPunct w:val="0"/>
        <w:autoSpaceDE w:val="0"/>
        <w:autoSpaceDN w:val="0"/>
        <w:adjustRightInd w:val="0"/>
        <w:spacing w:before="158" w:after="0"/>
        <w:ind w:left="90" w:right="302"/>
        <w:rPr>
          <w:rFonts w:cs="Calibri"/>
          <w:kern w:val="0"/>
          <w:sz w:val="22"/>
          <w:szCs w:val="22"/>
        </w:rPr>
      </w:pPr>
      <w:r w:rsidRPr="00001C3E">
        <w:rPr>
          <w:rFonts w:cs="Calibri"/>
          <w:kern w:val="0"/>
          <w:sz w:val="22"/>
          <w:szCs w:val="22"/>
        </w:rPr>
        <w:t>While we recognize Ecology's responsibility to establish emission standards that protect public health and comply with applicable air quality regulations, the proposal provides comparatively little explanation regarding the technical basis for this transition or the practical implications it may have for existing and future asphalt facilities.</w:t>
      </w:r>
      <w:r w:rsidR="000A7429">
        <w:rPr>
          <w:rFonts w:cs="Calibri"/>
          <w:kern w:val="0"/>
          <w:sz w:val="22"/>
          <w:szCs w:val="22"/>
        </w:rPr>
        <w:t xml:space="preserve"> Therefore, we</w:t>
      </w:r>
      <w:r w:rsidR="00D7444F">
        <w:rPr>
          <w:rFonts w:cs="Calibri"/>
          <w:kern w:val="0"/>
          <w:sz w:val="22"/>
          <w:szCs w:val="22"/>
        </w:rPr>
        <w:t xml:space="preserve"> </w:t>
      </w:r>
      <w:r w:rsidR="000A7429">
        <w:rPr>
          <w:rFonts w:cs="Calibri"/>
          <w:kern w:val="0"/>
          <w:sz w:val="22"/>
          <w:szCs w:val="22"/>
        </w:rPr>
        <w:t>request Ecology provide additional information</w:t>
      </w:r>
      <w:r w:rsidR="000D2F42">
        <w:rPr>
          <w:rFonts w:cs="Calibri"/>
          <w:kern w:val="0"/>
          <w:sz w:val="22"/>
          <w:szCs w:val="22"/>
        </w:rPr>
        <w:t xml:space="preserve"> regarding the establishment of the proposed h</w:t>
      </w:r>
      <w:r w:rsidRPr="00001C3E">
        <w:rPr>
          <w:rFonts w:cs="Calibri"/>
          <w:kern w:val="0"/>
          <w:sz w:val="22"/>
          <w:szCs w:val="22"/>
        </w:rPr>
        <w:t>ourly stack emission</w:t>
      </w:r>
      <w:r w:rsidRPr="00001C3E">
        <w:rPr>
          <w:rFonts w:cs="Calibri"/>
          <w:spacing w:val="-5"/>
          <w:kern w:val="0"/>
          <w:sz w:val="22"/>
          <w:szCs w:val="22"/>
        </w:rPr>
        <w:t xml:space="preserve"> </w:t>
      </w:r>
      <w:r w:rsidRPr="00001C3E">
        <w:rPr>
          <w:rFonts w:cs="Calibri"/>
          <w:kern w:val="0"/>
          <w:sz w:val="22"/>
          <w:szCs w:val="22"/>
        </w:rPr>
        <w:t>limits</w:t>
      </w:r>
      <w:r w:rsidR="00695C2D">
        <w:rPr>
          <w:rFonts w:cs="Calibri"/>
          <w:kern w:val="0"/>
          <w:sz w:val="22"/>
          <w:szCs w:val="22"/>
        </w:rPr>
        <w:t xml:space="preserve"> and the </w:t>
      </w:r>
      <w:r w:rsidR="00FF667C">
        <w:rPr>
          <w:rFonts w:cs="Calibri"/>
          <w:kern w:val="0"/>
          <w:sz w:val="22"/>
          <w:szCs w:val="22"/>
        </w:rPr>
        <w:t xml:space="preserve">implications </w:t>
      </w:r>
      <w:r w:rsidR="003A1DB5">
        <w:rPr>
          <w:rFonts w:cs="Calibri"/>
          <w:kern w:val="0"/>
          <w:sz w:val="22"/>
          <w:szCs w:val="22"/>
        </w:rPr>
        <w:t>of switching to hourly stack testing.</w:t>
      </w:r>
    </w:p>
    <w:p w14:paraId="06D8DF61" w14:textId="77777777" w:rsidR="009B5F12" w:rsidRPr="00001C3E" w:rsidRDefault="009B5F12" w:rsidP="007A31EC">
      <w:pPr>
        <w:kinsoku w:val="0"/>
        <w:overflowPunct w:val="0"/>
        <w:autoSpaceDE w:val="0"/>
        <w:autoSpaceDN w:val="0"/>
        <w:adjustRightInd w:val="0"/>
        <w:spacing w:before="157" w:after="0"/>
        <w:ind w:left="90" w:right="567"/>
        <w:rPr>
          <w:rFonts w:cs="Calibri"/>
          <w:kern w:val="0"/>
          <w:sz w:val="22"/>
          <w:szCs w:val="22"/>
        </w:rPr>
        <w:sectPr w:rsidR="009B5F12" w:rsidRPr="00001C3E" w:rsidSect="00001C3E">
          <w:type w:val="continuous"/>
          <w:pgSz w:w="12240" w:h="15840"/>
          <w:pgMar w:top="1440" w:right="1080" w:bottom="1440" w:left="1080" w:header="720" w:footer="720" w:gutter="0"/>
          <w:cols w:space="720"/>
          <w:noEndnote/>
          <w:docGrid w:linePitch="326"/>
        </w:sectPr>
      </w:pPr>
    </w:p>
    <w:p w14:paraId="48FE3706" w14:textId="77777777" w:rsidR="009B5F12" w:rsidRPr="00001C3E" w:rsidRDefault="009B5F12" w:rsidP="007A31EC">
      <w:pPr>
        <w:kinsoku w:val="0"/>
        <w:overflowPunct w:val="0"/>
        <w:autoSpaceDE w:val="0"/>
        <w:autoSpaceDN w:val="0"/>
        <w:adjustRightInd w:val="0"/>
        <w:spacing w:before="5" w:after="0" w:line="240" w:lineRule="auto"/>
        <w:ind w:left="90"/>
        <w:rPr>
          <w:rFonts w:cs="Calibri"/>
          <w:kern w:val="0"/>
          <w:sz w:val="22"/>
          <w:szCs w:val="22"/>
        </w:rPr>
      </w:pPr>
    </w:p>
    <w:p w14:paraId="5B91B027" w14:textId="1D4E2FEE" w:rsidR="009B5F12" w:rsidRPr="00001C3E" w:rsidRDefault="0001076A" w:rsidP="007A31EC">
      <w:pPr>
        <w:kinsoku w:val="0"/>
        <w:overflowPunct w:val="0"/>
        <w:autoSpaceDE w:val="0"/>
        <w:autoSpaceDN w:val="0"/>
        <w:adjustRightInd w:val="0"/>
        <w:spacing w:before="11" w:after="0" w:line="240" w:lineRule="auto"/>
        <w:ind w:left="90"/>
        <w:outlineLvl w:val="0"/>
        <w:rPr>
          <w:rFonts w:cs="Calibri"/>
          <w:b/>
          <w:bCs/>
          <w:kern w:val="0"/>
          <w:sz w:val="22"/>
          <w:szCs w:val="22"/>
        </w:rPr>
      </w:pPr>
      <w:r>
        <w:rPr>
          <w:rFonts w:cs="Calibri"/>
          <w:b/>
          <w:bCs/>
          <w:kern w:val="0"/>
          <w:sz w:val="22"/>
          <w:szCs w:val="22"/>
        </w:rPr>
        <w:t>7</w:t>
      </w:r>
      <w:r w:rsidR="009B5F12" w:rsidRPr="00001C3E">
        <w:rPr>
          <w:rFonts w:cs="Calibri"/>
          <w:b/>
          <w:bCs/>
          <w:kern w:val="0"/>
          <w:sz w:val="22"/>
          <w:szCs w:val="22"/>
        </w:rPr>
        <w:t>. Administrative Burden and Cumulative Compliance Requirements</w:t>
      </w:r>
    </w:p>
    <w:p w14:paraId="4ACE75E9" w14:textId="77777777" w:rsidR="00DA161B" w:rsidRPr="00DA161B" w:rsidRDefault="00DA161B" w:rsidP="007A31EC">
      <w:pPr>
        <w:pStyle w:val="isselectedend"/>
        <w:spacing w:before="120" w:beforeAutospacing="0" w:line="278" w:lineRule="auto"/>
        <w:ind w:left="90"/>
        <w:rPr>
          <w:rFonts w:asciiTheme="minorHAnsi" w:hAnsiTheme="minorHAnsi"/>
          <w:sz w:val="22"/>
          <w:szCs w:val="22"/>
        </w:rPr>
      </w:pPr>
      <w:r w:rsidRPr="00DA161B">
        <w:rPr>
          <w:rFonts w:asciiTheme="minorHAnsi" w:hAnsiTheme="minorHAnsi"/>
          <w:sz w:val="22"/>
          <w:szCs w:val="22"/>
        </w:rPr>
        <w:t xml:space="preserve">The proposed General Order introduces numerous new and expanded administrative, operational, monitoring, and recordkeeping requirements to support the revised permitting framework. While many of these individual requirements are reasonable and consistent with sound environmental stewardship, collectively they represent a significant increase in the administrative responsibilities associated with operating </w:t>
      </w:r>
      <w:proofErr w:type="gramStart"/>
      <w:r w:rsidRPr="00DA161B">
        <w:rPr>
          <w:rFonts w:asciiTheme="minorHAnsi" w:hAnsiTheme="minorHAnsi"/>
          <w:sz w:val="22"/>
          <w:szCs w:val="22"/>
        </w:rPr>
        <w:t>stationary</w:t>
      </w:r>
      <w:proofErr w:type="gramEnd"/>
      <w:r w:rsidRPr="00DA161B">
        <w:rPr>
          <w:rFonts w:asciiTheme="minorHAnsi" w:hAnsiTheme="minorHAnsi"/>
          <w:sz w:val="22"/>
          <w:szCs w:val="22"/>
        </w:rPr>
        <w:t xml:space="preserve"> and portable asphalt plants under the General Order.</w:t>
      </w:r>
    </w:p>
    <w:p w14:paraId="6D8E463B" w14:textId="77777777" w:rsidR="00DA161B" w:rsidRPr="00DA161B" w:rsidRDefault="00DA161B" w:rsidP="007A31EC">
      <w:pPr>
        <w:pStyle w:val="isselectedend"/>
        <w:spacing w:before="120" w:beforeAutospacing="0" w:line="278" w:lineRule="auto"/>
        <w:ind w:left="90"/>
        <w:rPr>
          <w:rFonts w:asciiTheme="minorHAnsi" w:hAnsiTheme="minorHAnsi"/>
          <w:sz w:val="22"/>
          <w:szCs w:val="22"/>
        </w:rPr>
      </w:pPr>
      <w:r w:rsidRPr="00DA161B">
        <w:rPr>
          <w:rFonts w:asciiTheme="minorHAnsi" w:hAnsiTheme="minorHAnsi"/>
          <w:sz w:val="22"/>
          <w:szCs w:val="22"/>
        </w:rPr>
        <w:t xml:space="preserve">The proposal expands requirements related to production tracking, emissions documentation, portable plant notifications, maintenance records, fuel usage, operating records, compliance demonstrations, complaint reporting, and other recordkeeping obligations. Although each requirement may appear </w:t>
      </w:r>
      <w:r w:rsidRPr="00DA161B">
        <w:rPr>
          <w:rFonts w:asciiTheme="minorHAnsi" w:hAnsiTheme="minorHAnsi"/>
          <w:sz w:val="22"/>
          <w:szCs w:val="22"/>
        </w:rPr>
        <w:lastRenderedPageBreak/>
        <w:t>modest on its own, their cumulative effect could substantially increase the administrative workload for permit holders, particularly companies operating multiple facilities or portable plants that relocate throughout the construction season.</w:t>
      </w:r>
    </w:p>
    <w:p w14:paraId="0629366E" w14:textId="77777777" w:rsidR="00DA161B" w:rsidRPr="00DA161B" w:rsidRDefault="00DA161B" w:rsidP="007A31EC">
      <w:pPr>
        <w:pStyle w:val="NormalWeb"/>
        <w:spacing w:before="120" w:beforeAutospacing="0" w:line="278" w:lineRule="auto"/>
        <w:ind w:left="90"/>
        <w:rPr>
          <w:rFonts w:asciiTheme="minorHAnsi" w:hAnsiTheme="minorHAnsi"/>
          <w:sz w:val="22"/>
          <w:szCs w:val="22"/>
        </w:rPr>
      </w:pPr>
      <w:r w:rsidRPr="00DA161B">
        <w:rPr>
          <w:rFonts w:asciiTheme="minorHAnsi" w:hAnsiTheme="minorHAnsi"/>
          <w:sz w:val="22"/>
          <w:szCs w:val="22"/>
        </w:rPr>
        <w:t xml:space="preserve">Administrative requirements are an important part of environmental compliance, but compliance programs are most effective when reporting obligations are clearly defined, consistently applied, and appropriately balanced with operational realities. We respectfully encourage Ecology to consider not only the benefit of each individual requirement, but also the cumulative compliance </w:t>
      </w:r>
      <w:proofErr w:type="gramStart"/>
      <w:r w:rsidRPr="00DA161B">
        <w:rPr>
          <w:rFonts w:asciiTheme="minorHAnsi" w:hAnsiTheme="minorHAnsi"/>
          <w:sz w:val="22"/>
          <w:szCs w:val="22"/>
        </w:rPr>
        <w:t>burden</w:t>
      </w:r>
      <w:proofErr w:type="gramEnd"/>
      <w:r w:rsidRPr="00DA161B">
        <w:rPr>
          <w:rFonts w:asciiTheme="minorHAnsi" w:hAnsiTheme="minorHAnsi"/>
          <w:sz w:val="22"/>
          <w:szCs w:val="22"/>
        </w:rPr>
        <w:t xml:space="preserve"> these obligations create across multiple facilities, project locations, and portable operations throughout Washington State.</w:t>
      </w:r>
    </w:p>
    <w:p w14:paraId="2AA812C4" w14:textId="3A5CAC62" w:rsidR="009B5F12" w:rsidRPr="00001C3E" w:rsidRDefault="00D2628F" w:rsidP="007A31EC">
      <w:pPr>
        <w:kinsoku w:val="0"/>
        <w:overflowPunct w:val="0"/>
        <w:autoSpaceDE w:val="0"/>
        <w:autoSpaceDN w:val="0"/>
        <w:adjustRightInd w:val="0"/>
        <w:spacing w:before="158" w:after="0" w:line="240" w:lineRule="auto"/>
        <w:ind w:left="90"/>
        <w:outlineLvl w:val="0"/>
        <w:rPr>
          <w:rFonts w:cs="Calibri"/>
          <w:b/>
          <w:bCs/>
          <w:kern w:val="0"/>
          <w:sz w:val="22"/>
          <w:szCs w:val="22"/>
        </w:rPr>
      </w:pPr>
      <w:r>
        <w:rPr>
          <w:rFonts w:cs="Calibri"/>
          <w:b/>
          <w:bCs/>
          <w:kern w:val="0"/>
          <w:sz w:val="22"/>
          <w:szCs w:val="22"/>
        </w:rPr>
        <w:t>C</w:t>
      </w:r>
      <w:r w:rsidR="006448C7">
        <w:rPr>
          <w:rFonts w:cs="Calibri"/>
          <w:b/>
          <w:bCs/>
          <w:kern w:val="0"/>
          <w:sz w:val="22"/>
          <w:szCs w:val="22"/>
        </w:rPr>
        <w:t>onclusion</w:t>
      </w:r>
      <w:r>
        <w:rPr>
          <w:rFonts w:cs="Calibri"/>
          <w:b/>
          <w:bCs/>
          <w:kern w:val="0"/>
          <w:sz w:val="22"/>
          <w:szCs w:val="22"/>
        </w:rPr>
        <w:t>s</w:t>
      </w:r>
    </w:p>
    <w:p w14:paraId="42A9E43E" w14:textId="77777777" w:rsidR="005E2850" w:rsidRPr="005E2850" w:rsidRDefault="005E2850" w:rsidP="007A31EC">
      <w:pPr>
        <w:spacing w:before="100" w:beforeAutospacing="1" w:after="100" w:afterAutospacing="1"/>
        <w:ind w:left="90"/>
        <w:rPr>
          <w:rFonts w:eastAsia="Times New Roman" w:cs="Times New Roman"/>
          <w:kern w:val="0"/>
          <w:sz w:val="22"/>
          <w:szCs w:val="22"/>
          <w14:ligatures w14:val="none"/>
        </w:rPr>
      </w:pPr>
      <w:r w:rsidRPr="005E2850">
        <w:rPr>
          <w:rFonts w:eastAsia="Times New Roman" w:cs="Times New Roman"/>
          <w:kern w:val="0"/>
          <w:sz w:val="22"/>
          <w:szCs w:val="22"/>
          <w14:ligatures w14:val="none"/>
        </w:rPr>
        <w:t>WAPA appreciates Ecology's efforts to modernize the Hot Mix Asphalt General Order and shares the Department's commitment to protecting air quality while maintaining a practical, predictable, and technically sound permitting program. We respectfully request that Ecology consider the following before finalizing the proposed General Order:</w:t>
      </w:r>
    </w:p>
    <w:p w14:paraId="0AA603FB" w14:textId="59385B77" w:rsidR="005E2850" w:rsidRPr="00D1476F"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5E2850">
        <w:rPr>
          <w:rFonts w:eastAsia="Times New Roman" w:cs="Times New Roman"/>
          <w:b/>
          <w:bCs/>
          <w:kern w:val="0"/>
          <w:sz w:val="22"/>
          <w:szCs w:val="22"/>
          <w14:ligatures w14:val="none"/>
        </w:rPr>
        <w:t>Production Limits:</w:t>
      </w:r>
      <w:r w:rsidRPr="005E2850">
        <w:rPr>
          <w:rFonts w:eastAsia="Times New Roman" w:cs="Times New Roman"/>
          <w:kern w:val="0"/>
          <w:sz w:val="22"/>
          <w:szCs w:val="22"/>
          <w14:ligatures w14:val="none"/>
        </w:rPr>
        <w:t xml:space="preserve"> Restore the proposed annual and daily </w:t>
      </w:r>
      <w:r w:rsidRPr="00D1476F">
        <w:rPr>
          <w:rFonts w:eastAsia="Times New Roman" w:cs="Times New Roman"/>
          <w:kern w:val="0"/>
          <w:sz w:val="22"/>
          <w:szCs w:val="22"/>
          <w14:ligatures w14:val="none"/>
        </w:rPr>
        <w:t xml:space="preserve">production limits </w:t>
      </w:r>
      <w:r w:rsidR="00D7444F" w:rsidRPr="00D1476F">
        <w:rPr>
          <w:rFonts w:eastAsia="Times New Roman" w:cs="Times New Roman"/>
          <w:kern w:val="0"/>
          <w:sz w:val="22"/>
          <w:szCs w:val="22"/>
          <w14:ligatures w14:val="none"/>
        </w:rPr>
        <w:t xml:space="preserve">to match the current GO parameters </w:t>
      </w:r>
      <w:r w:rsidRPr="00D1476F">
        <w:rPr>
          <w:rFonts w:eastAsia="Times New Roman" w:cs="Times New Roman"/>
          <w:kern w:val="0"/>
          <w:sz w:val="22"/>
          <w:szCs w:val="22"/>
          <w14:ligatures w14:val="none"/>
        </w:rPr>
        <w:t xml:space="preserve">until the industry has had an opportunity to review Ecology's supporting analyses and work collaboratively to develop limits that recognize the seasonal nature </w:t>
      </w:r>
      <w:r w:rsidR="00D7444F" w:rsidRPr="00D1476F">
        <w:rPr>
          <w:rFonts w:eastAsia="Times New Roman" w:cs="Times New Roman"/>
          <w:kern w:val="0"/>
          <w:sz w:val="22"/>
          <w:szCs w:val="22"/>
          <w14:ligatures w14:val="none"/>
        </w:rPr>
        <w:t xml:space="preserve">and </w:t>
      </w:r>
      <w:r w:rsidR="008708A9" w:rsidRPr="00D1476F">
        <w:rPr>
          <w:rFonts w:eastAsia="Times New Roman" w:cs="Times New Roman"/>
          <w:kern w:val="0"/>
          <w:sz w:val="22"/>
          <w:szCs w:val="22"/>
          <w14:ligatures w14:val="none"/>
        </w:rPr>
        <w:t xml:space="preserve">work zone exposure concerns </w:t>
      </w:r>
      <w:r w:rsidRPr="00D1476F">
        <w:rPr>
          <w:rFonts w:eastAsia="Times New Roman" w:cs="Times New Roman"/>
          <w:kern w:val="0"/>
          <w:sz w:val="22"/>
          <w:szCs w:val="22"/>
          <w14:ligatures w14:val="none"/>
        </w:rPr>
        <w:t>of paving operations and the production needs of Washington's transportation infrastructure.</w:t>
      </w:r>
    </w:p>
    <w:p w14:paraId="1DF3656A" w14:textId="230CA788" w:rsidR="005E2850" w:rsidRPr="00D1476F"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D1476F">
        <w:rPr>
          <w:rFonts w:eastAsia="Times New Roman" w:cs="Times New Roman"/>
          <w:b/>
          <w:bCs/>
          <w:kern w:val="0"/>
          <w:sz w:val="22"/>
          <w:szCs w:val="22"/>
          <w14:ligatures w14:val="none"/>
        </w:rPr>
        <w:t>Technical Basis for Production Limits:</w:t>
      </w:r>
      <w:r w:rsidRPr="00D1476F">
        <w:rPr>
          <w:rFonts w:eastAsia="Times New Roman" w:cs="Times New Roman"/>
          <w:kern w:val="0"/>
          <w:sz w:val="22"/>
          <w:szCs w:val="22"/>
          <w14:ligatures w14:val="none"/>
        </w:rPr>
        <w:t xml:space="preserve"> Provide </w:t>
      </w:r>
      <w:proofErr w:type="gramStart"/>
      <w:r w:rsidRPr="00D1476F">
        <w:rPr>
          <w:rFonts w:eastAsia="Times New Roman" w:cs="Times New Roman"/>
          <w:kern w:val="0"/>
          <w:sz w:val="22"/>
          <w:szCs w:val="22"/>
          <w14:ligatures w14:val="none"/>
        </w:rPr>
        <w:t>the technical</w:t>
      </w:r>
      <w:proofErr w:type="gramEnd"/>
      <w:r w:rsidRPr="00D1476F">
        <w:rPr>
          <w:rFonts w:eastAsia="Times New Roman" w:cs="Times New Roman"/>
          <w:kern w:val="0"/>
          <w:sz w:val="22"/>
          <w:szCs w:val="22"/>
          <w14:ligatures w14:val="none"/>
        </w:rPr>
        <w:t xml:space="preserve"> analyses, emissions calculations, and compliance data used to establish the proposed annual and daily production limits, including the basis for the approximately 47 percent reduction in annual production</w:t>
      </w:r>
      <w:r w:rsidR="008708A9" w:rsidRPr="00D1476F">
        <w:rPr>
          <w:rFonts w:eastAsia="Times New Roman" w:cs="Times New Roman"/>
          <w:kern w:val="0"/>
          <w:sz w:val="22"/>
          <w:szCs w:val="22"/>
          <w14:ligatures w14:val="none"/>
        </w:rPr>
        <w:t xml:space="preserve"> and the impractical, highly restrictive daily limits. </w:t>
      </w:r>
      <w:r w:rsidR="00E07CDF" w:rsidRPr="00D1476F">
        <w:rPr>
          <w:rFonts w:eastAsia="Times New Roman" w:cs="Times New Roman"/>
          <w:kern w:val="0"/>
          <w:sz w:val="22"/>
          <w:szCs w:val="22"/>
          <w14:ligatures w14:val="none"/>
        </w:rPr>
        <w:t xml:space="preserve">We believe that the daily production limits, in particular, are counterproductive with respect to public safety, public convenience and cost to the public with respect to the necessity to complete public works projects in accordance with current practices where plants operate to match the capacity of the paving </w:t>
      </w:r>
      <w:r w:rsidR="00D1476F" w:rsidRPr="00D1476F">
        <w:rPr>
          <w:rFonts w:eastAsia="Times New Roman" w:cs="Times New Roman"/>
          <w:kern w:val="0"/>
          <w:sz w:val="22"/>
          <w:szCs w:val="22"/>
          <w14:ligatures w14:val="none"/>
        </w:rPr>
        <w:t xml:space="preserve">season and </w:t>
      </w:r>
      <w:r w:rsidR="00E07CDF" w:rsidRPr="00D1476F">
        <w:rPr>
          <w:rFonts w:eastAsia="Times New Roman" w:cs="Times New Roman"/>
          <w:kern w:val="0"/>
          <w:sz w:val="22"/>
          <w:szCs w:val="22"/>
          <w14:ligatures w14:val="none"/>
        </w:rPr>
        <w:t>operation and often operate for extended hours</w:t>
      </w:r>
      <w:r w:rsidR="008708A9" w:rsidRPr="00D1476F">
        <w:rPr>
          <w:rFonts w:eastAsia="Times New Roman" w:cs="Times New Roman"/>
          <w:kern w:val="0"/>
          <w:sz w:val="22"/>
          <w:szCs w:val="22"/>
          <w14:ligatures w14:val="none"/>
        </w:rPr>
        <w:t>.</w:t>
      </w:r>
    </w:p>
    <w:p w14:paraId="1D8653F3" w14:textId="744F6857" w:rsidR="005E2850" w:rsidRPr="00D1476F"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D1476F">
        <w:rPr>
          <w:rFonts w:eastAsia="Times New Roman" w:cs="Times New Roman"/>
          <w:b/>
          <w:bCs/>
          <w:kern w:val="0"/>
          <w:sz w:val="22"/>
          <w:szCs w:val="22"/>
          <w14:ligatures w14:val="none"/>
        </w:rPr>
        <w:t>Setback Requirements:</w:t>
      </w:r>
      <w:r w:rsidRPr="00D1476F">
        <w:rPr>
          <w:rFonts w:eastAsia="Times New Roman" w:cs="Times New Roman"/>
          <w:kern w:val="0"/>
          <w:sz w:val="22"/>
          <w:szCs w:val="22"/>
          <w14:ligatures w14:val="none"/>
        </w:rPr>
        <w:t xml:space="preserve"> Provide the modeling assumptions, risk analyses, and technical justification supporting the proposed 150-foot and 325-foot setback requirements, identify any alternative setback scenarios that were evaluated, and disclose how many existing and future facilities would no longer qualify for General Order coverage as a result.</w:t>
      </w:r>
      <w:r w:rsidR="008708A9" w:rsidRPr="00D1476F">
        <w:rPr>
          <w:rFonts w:eastAsia="Times New Roman" w:cs="Times New Roman"/>
          <w:kern w:val="0"/>
          <w:sz w:val="22"/>
          <w:szCs w:val="22"/>
          <w14:ligatures w14:val="none"/>
        </w:rPr>
        <w:t xml:space="preserve">  A history of complaints</w:t>
      </w:r>
      <w:r w:rsidR="00D1476F" w:rsidRPr="00D1476F">
        <w:rPr>
          <w:rFonts w:eastAsia="Times New Roman" w:cs="Times New Roman"/>
          <w:kern w:val="0"/>
          <w:sz w:val="22"/>
          <w:szCs w:val="22"/>
          <w14:ligatures w14:val="none"/>
        </w:rPr>
        <w:t xml:space="preserve"> or </w:t>
      </w:r>
      <w:r w:rsidR="008708A9" w:rsidRPr="00D1476F">
        <w:rPr>
          <w:rFonts w:eastAsia="Times New Roman" w:cs="Times New Roman"/>
          <w:kern w:val="0"/>
          <w:sz w:val="22"/>
          <w:szCs w:val="22"/>
          <w14:ligatures w14:val="none"/>
        </w:rPr>
        <w:t xml:space="preserve">conflicts related to asphalt plants operating </w:t>
      </w:r>
      <w:proofErr w:type="gramStart"/>
      <w:r w:rsidR="008708A9" w:rsidRPr="00D1476F">
        <w:rPr>
          <w:rFonts w:eastAsia="Times New Roman" w:cs="Times New Roman"/>
          <w:kern w:val="0"/>
          <w:sz w:val="22"/>
          <w:szCs w:val="22"/>
          <w14:ligatures w14:val="none"/>
        </w:rPr>
        <w:t>under G</w:t>
      </w:r>
      <w:r w:rsidR="00D1476F" w:rsidRPr="00D1476F">
        <w:rPr>
          <w:rFonts w:eastAsia="Times New Roman" w:cs="Times New Roman"/>
          <w:kern w:val="0"/>
          <w:sz w:val="22"/>
          <w:szCs w:val="22"/>
          <w14:ligatures w14:val="none"/>
        </w:rPr>
        <w:t>O</w:t>
      </w:r>
      <w:proofErr w:type="gramEnd"/>
      <w:r w:rsidR="008708A9" w:rsidRPr="00D1476F">
        <w:rPr>
          <w:rFonts w:eastAsia="Times New Roman" w:cs="Times New Roman"/>
          <w:kern w:val="0"/>
          <w:sz w:val="22"/>
          <w:szCs w:val="22"/>
          <w14:ligatures w14:val="none"/>
        </w:rPr>
        <w:t xml:space="preserve"> permitting would also be instructive.</w:t>
      </w:r>
    </w:p>
    <w:p w14:paraId="454F4CD8" w14:textId="2562BDF4" w:rsidR="005E2850" w:rsidRPr="005E2850"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5E2850">
        <w:rPr>
          <w:rFonts w:eastAsia="Times New Roman" w:cs="Times New Roman"/>
          <w:b/>
          <w:bCs/>
          <w:kern w:val="0"/>
          <w:sz w:val="22"/>
          <w:szCs w:val="22"/>
          <w14:ligatures w14:val="none"/>
        </w:rPr>
        <w:t>Reclaimed Asphalt Pavement (RAP):</w:t>
      </w:r>
      <w:r w:rsidRPr="005E2850">
        <w:rPr>
          <w:rFonts w:eastAsia="Times New Roman" w:cs="Times New Roman"/>
          <w:kern w:val="0"/>
          <w:sz w:val="22"/>
          <w:szCs w:val="22"/>
          <w14:ligatures w14:val="none"/>
        </w:rPr>
        <w:t xml:space="preserve"> Reevaluate the proposed 30 percent RAP limitation and provide the technical basis for this threshold, including consideration of modern plant technologies, emissions </w:t>
      </w:r>
      <w:r w:rsidRPr="00D1476F">
        <w:rPr>
          <w:rFonts w:eastAsia="Times New Roman" w:cs="Times New Roman"/>
          <w:kern w:val="0"/>
          <w:sz w:val="22"/>
          <w:szCs w:val="22"/>
          <w14:ligatures w14:val="none"/>
        </w:rPr>
        <w:t xml:space="preserve">controls, </w:t>
      </w:r>
      <w:r w:rsidR="00E07CDF" w:rsidRPr="00D1476F">
        <w:rPr>
          <w:rFonts w:eastAsia="Times New Roman" w:cs="Times New Roman"/>
          <w:kern w:val="0"/>
          <w:sz w:val="22"/>
          <w:szCs w:val="22"/>
          <w14:ligatures w14:val="none"/>
        </w:rPr>
        <w:t xml:space="preserve">the positive environmental and </w:t>
      </w:r>
      <w:proofErr w:type="gramStart"/>
      <w:r w:rsidR="00E07CDF" w:rsidRPr="00D1476F">
        <w:rPr>
          <w:rFonts w:eastAsia="Times New Roman" w:cs="Times New Roman"/>
          <w:kern w:val="0"/>
          <w:sz w:val="22"/>
          <w:szCs w:val="22"/>
          <w14:ligatures w14:val="none"/>
        </w:rPr>
        <w:t>public works</w:t>
      </w:r>
      <w:proofErr w:type="gramEnd"/>
      <w:r w:rsidR="00E07CDF" w:rsidRPr="00D1476F">
        <w:rPr>
          <w:rFonts w:eastAsia="Times New Roman" w:cs="Times New Roman"/>
          <w:kern w:val="0"/>
          <w:sz w:val="22"/>
          <w:szCs w:val="22"/>
          <w14:ligatures w14:val="none"/>
        </w:rPr>
        <w:t xml:space="preserve"> cost</w:t>
      </w:r>
      <w:r w:rsidR="00E07CDF">
        <w:rPr>
          <w:rFonts w:eastAsia="Times New Roman" w:cs="Times New Roman"/>
          <w:kern w:val="0"/>
          <w:sz w:val="22"/>
          <w:szCs w:val="22"/>
          <w14:ligatures w14:val="none"/>
        </w:rPr>
        <w:t xml:space="preserve"> advantages of using higher RAP</w:t>
      </w:r>
      <w:r w:rsidR="0092522C">
        <w:rPr>
          <w:rFonts w:eastAsia="Times New Roman" w:cs="Times New Roman"/>
          <w:kern w:val="0"/>
          <w:sz w:val="22"/>
          <w:szCs w:val="22"/>
          <w14:ligatures w14:val="none"/>
        </w:rPr>
        <w:t>,</w:t>
      </w:r>
      <w:r w:rsidR="00E07CDF">
        <w:rPr>
          <w:rFonts w:eastAsia="Times New Roman" w:cs="Times New Roman"/>
          <w:kern w:val="0"/>
          <w:sz w:val="22"/>
          <w:szCs w:val="22"/>
          <w14:ligatures w14:val="none"/>
        </w:rPr>
        <w:t xml:space="preserve"> </w:t>
      </w:r>
      <w:r w:rsidRPr="005E2850">
        <w:rPr>
          <w:rFonts w:eastAsia="Times New Roman" w:cs="Times New Roman"/>
          <w:kern w:val="0"/>
          <w:sz w:val="22"/>
          <w:szCs w:val="22"/>
          <w14:ligatures w14:val="none"/>
        </w:rPr>
        <w:t>and current WSDOT specifications that allow higher RAP percentages.</w:t>
      </w:r>
    </w:p>
    <w:p w14:paraId="0E43E3D2" w14:textId="77777777" w:rsidR="005E2850" w:rsidRPr="005E2850"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5E2850">
        <w:rPr>
          <w:rFonts w:eastAsia="Times New Roman" w:cs="Times New Roman"/>
          <w:b/>
          <w:bCs/>
          <w:kern w:val="0"/>
          <w:sz w:val="22"/>
          <w:szCs w:val="22"/>
          <w14:ligatures w14:val="none"/>
        </w:rPr>
        <w:t>Future General Order Eligibility:</w:t>
      </w:r>
      <w:r w:rsidRPr="005E2850">
        <w:rPr>
          <w:rFonts w:eastAsia="Times New Roman" w:cs="Times New Roman"/>
          <w:kern w:val="0"/>
          <w:sz w:val="22"/>
          <w:szCs w:val="22"/>
          <w14:ligatures w14:val="none"/>
        </w:rPr>
        <w:t xml:space="preserve"> Publish clear implementation guidance identifying the equipment replacements, plant modifications, permit renewals, or other events that would require compliance with the revised General Order, and provide reasonable grandfathering or transition provisions for existing permit holders.</w:t>
      </w:r>
    </w:p>
    <w:p w14:paraId="5D87B199" w14:textId="1BE59151" w:rsidR="005E2850" w:rsidRPr="00D1476F"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D1476F">
        <w:rPr>
          <w:rFonts w:eastAsia="Times New Roman" w:cs="Times New Roman"/>
          <w:b/>
          <w:bCs/>
          <w:kern w:val="0"/>
          <w:sz w:val="22"/>
          <w:szCs w:val="22"/>
          <w14:ligatures w14:val="none"/>
        </w:rPr>
        <w:lastRenderedPageBreak/>
        <w:t>Notice of Construction (NOC) Permitting:</w:t>
      </w:r>
      <w:r w:rsidRPr="00D1476F">
        <w:rPr>
          <w:rFonts w:eastAsia="Times New Roman" w:cs="Times New Roman"/>
          <w:kern w:val="0"/>
          <w:sz w:val="22"/>
          <w:szCs w:val="22"/>
          <w14:ligatures w14:val="none"/>
        </w:rPr>
        <w:t xml:space="preserve"> Establish predictable review timelines for individual Notice of Construction permits, clarify when SEPA review would be required, and evaluate the impacts that increased reliance on individual permits may have on seasonal construction schedules, portable plant operations, and public infrastructure delivery.</w:t>
      </w:r>
      <w:r w:rsidR="0092522C" w:rsidRPr="00D1476F">
        <w:rPr>
          <w:rFonts w:eastAsia="Times New Roman" w:cs="Times New Roman"/>
          <w:kern w:val="0"/>
          <w:sz w:val="22"/>
          <w:szCs w:val="22"/>
          <w14:ligatures w14:val="none"/>
        </w:rPr>
        <w:t xml:space="preserve"> Some </w:t>
      </w:r>
      <w:r w:rsidR="008708A9" w:rsidRPr="00D1476F">
        <w:rPr>
          <w:rFonts w:eastAsia="Times New Roman" w:cs="Times New Roman"/>
          <w:kern w:val="0"/>
          <w:sz w:val="22"/>
          <w:szCs w:val="22"/>
          <w14:ligatures w14:val="none"/>
        </w:rPr>
        <w:t xml:space="preserve">expedited </w:t>
      </w:r>
      <w:proofErr w:type="gramStart"/>
      <w:r w:rsidR="0092522C" w:rsidRPr="00D1476F">
        <w:rPr>
          <w:rFonts w:eastAsia="Times New Roman" w:cs="Times New Roman"/>
          <w:kern w:val="0"/>
          <w:sz w:val="22"/>
          <w:szCs w:val="22"/>
          <w14:ligatures w14:val="none"/>
        </w:rPr>
        <w:t>method</w:t>
      </w:r>
      <w:proofErr w:type="gramEnd"/>
      <w:r w:rsidR="0092522C" w:rsidRPr="00D1476F">
        <w:rPr>
          <w:rFonts w:eastAsia="Times New Roman" w:cs="Times New Roman"/>
          <w:kern w:val="0"/>
          <w:sz w:val="22"/>
          <w:szCs w:val="22"/>
          <w14:ligatures w14:val="none"/>
        </w:rPr>
        <w:t xml:space="preserve"> to respond to the realities of the </w:t>
      </w:r>
      <w:r w:rsidR="008708A9" w:rsidRPr="00D1476F">
        <w:rPr>
          <w:rFonts w:eastAsia="Times New Roman" w:cs="Times New Roman"/>
          <w:kern w:val="0"/>
          <w:sz w:val="22"/>
          <w:szCs w:val="22"/>
          <w14:ligatures w14:val="none"/>
        </w:rPr>
        <w:t xml:space="preserve">time constraints related to the </w:t>
      </w:r>
      <w:r w:rsidR="0092522C" w:rsidRPr="00D1476F">
        <w:rPr>
          <w:rFonts w:eastAsia="Times New Roman" w:cs="Times New Roman"/>
          <w:kern w:val="0"/>
          <w:sz w:val="22"/>
          <w:szCs w:val="22"/>
          <w14:ligatures w14:val="none"/>
        </w:rPr>
        <w:t>paving season are needed if the GO</w:t>
      </w:r>
      <w:r w:rsidR="00D1476F">
        <w:rPr>
          <w:rFonts w:eastAsia="Times New Roman" w:cs="Times New Roman"/>
          <w:kern w:val="0"/>
          <w:sz w:val="22"/>
          <w:szCs w:val="22"/>
          <w14:ligatures w14:val="none"/>
        </w:rPr>
        <w:t>’</w:t>
      </w:r>
      <w:r w:rsidR="0092522C" w:rsidRPr="00D1476F">
        <w:rPr>
          <w:rFonts w:eastAsia="Times New Roman" w:cs="Times New Roman"/>
          <w:kern w:val="0"/>
          <w:sz w:val="22"/>
          <w:szCs w:val="22"/>
          <w14:ligatures w14:val="none"/>
        </w:rPr>
        <w:t>s become more restrictive.</w:t>
      </w:r>
    </w:p>
    <w:p w14:paraId="39B53145" w14:textId="77777777" w:rsidR="005E2850" w:rsidRPr="005E2850"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5E2850">
        <w:rPr>
          <w:rFonts w:eastAsia="Times New Roman" w:cs="Times New Roman"/>
          <w:b/>
          <w:bCs/>
          <w:kern w:val="0"/>
          <w:sz w:val="22"/>
          <w:szCs w:val="22"/>
          <w14:ligatures w14:val="none"/>
        </w:rPr>
        <w:t>Emission Standards and Compliance Demonstration:</w:t>
      </w:r>
      <w:r w:rsidRPr="005E2850">
        <w:rPr>
          <w:rFonts w:eastAsia="Times New Roman" w:cs="Times New Roman"/>
          <w:kern w:val="0"/>
          <w:sz w:val="22"/>
          <w:szCs w:val="22"/>
          <w14:ligatures w14:val="none"/>
        </w:rPr>
        <w:t xml:space="preserve"> Provide the technical basis for replacing annual emission limits with hourly stack emission limits, justify the updated emission factors using representative data from modern Washington asphalt plants, and allow flexibility where modeled emissions increase </w:t>
      </w:r>
      <w:proofErr w:type="gramStart"/>
      <w:r w:rsidRPr="005E2850">
        <w:rPr>
          <w:rFonts w:eastAsia="Times New Roman" w:cs="Times New Roman"/>
          <w:kern w:val="0"/>
          <w:sz w:val="22"/>
          <w:szCs w:val="22"/>
          <w14:ligatures w14:val="none"/>
        </w:rPr>
        <w:t>but demonstrated</w:t>
      </w:r>
      <w:proofErr w:type="gramEnd"/>
      <w:r w:rsidRPr="005E2850">
        <w:rPr>
          <w:rFonts w:eastAsia="Times New Roman" w:cs="Times New Roman"/>
          <w:kern w:val="0"/>
          <w:sz w:val="22"/>
          <w:szCs w:val="22"/>
          <w14:ligatures w14:val="none"/>
        </w:rPr>
        <w:t xml:space="preserve"> actual emissions remain compliant.</w:t>
      </w:r>
    </w:p>
    <w:p w14:paraId="772FF31D" w14:textId="77777777" w:rsidR="005E2850" w:rsidRPr="005E2850"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5E2850">
        <w:rPr>
          <w:rFonts w:eastAsia="Times New Roman" w:cs="Times New Roman"/>
          <w:b/>
          <w:bCs/>
          <w:kern w:val="0"/>
          <w:sz w:val="22"/>
          <w:szCs w:val="22"/>
          <w14:ligatures w14:val="none"/>
        </w:rPr>
        <w:t>Administrative and Recordkeeping Requirements:</w:t>
      </w:r>
      <w:r w:rsidRPr="005E2850">
        <w:rPr>
          <w:rFonts w:eastAsia="Times New Roman" w:cs="Times New Roman"/>
          <w:kern w:val="0"/>
          <w:sz w:val="22"/>
          <w:szCs w:val="22"/>
          <w14:ligatures w14:val="none"/>
        </w:rPr>
        <w:t xml:space="preserve"> Evaluate the cumulative administrative burden created by the expanded monitoring, reporting, notification, and recordkeeping requirements and ensure these obligations are clearly defined, consistently applied, and appropriately balanced with operational realities.</w:t>
      </w:r>
    </w:p>
    <w:p w14:paraId="1C4F0D2C" w14:textId="2969CD41" w:rsidR="008E22E4" w:rsidRPr="00D1476F" w:rsidRDefault="005E2850"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5E2850">
        <w:rPr>
          <w:rFonts w:eastAsia="Times New Roman" w:cs="Times New Roman"/>
          <w:b/>
          <w:bCs/>
          <w:kern w:val="0"/>
          <w:sz w:val="22"/>
          <w:szCs w:val="22"/>
          <w14:ligatures w14:val="none"/>
        </w:rPr>
        <w:t>Cumulative Impacts:</w:t>
      </w:r>
      <w:r w:rsidRPr="005E2850">
        <w:rPr>
          <w:rFonts w:eastAsia="Times New Roman" w:cs="Times New Roman"/>
          <w:kern w:val="0"/>
          <w:sz w:val="22"/>
          <w:szCs w:val="22"/>
          <w14:ligatures w14:val="none"/>
        </w:rPr>
        <w:t xml:space="preserve"> Evaluate and disclose the cumulative impacts of the proposed revisions to the Hot Mix Asphalt, Concrete Batch Plant, and Rock Crusher General Orders on infrastructure delivery, construction material availability, hauling distances, project costs, permitting workload, workforce </w:t>
      </w:r>
      <w:r w:rsidRPr="00D1476F">
        <w:rPr>
          <w:rFonts w:eastAsia="Times New Roman" w:cs="Times New Roman"/>
          <w:kern w:val="0"/>
          <w:sz w:val="22"/>
          <w:szCs w:val="22"/>
          <w14:ligatures w14:val="none"/>
        </w:rPr>
        <w:t>utilization, and Washington's construction materials industry.</w:t>
      </w:r>
    </w:p>
    <w:p w14:paraId="5C878D95" w14:textId="1D8A50BA" w:rsidR="008E22E4" w:rsidRPr="00D1476F" w:rsidRDefault="008E22E4" w:rsidP="007A31EC">
      <w:pPr>
        <w:numPr>
          <w:ilvl w:val="0"/>
          <w:numId w:val="23"/>
        </w:numPr>
        <w:spacing w:before="100" w:beforeAutospacing="1" w:after="100" w:afterAutospacing="1"/>
        <w:ind w:left="450"/>
        <w:rPr>
          <w:rFonts w:eastAsia="Times New Roman" w:cs="Times New Roman"/>
          <w:kern w:val="0"/>
          <w:sz w:val="22"/>
          <w:szCs w:val="22"/>
          <w14:ligatures w14:val="none"/>
        </w:rPr>
      </w:pPr>
      <w:r w:rsidRPr="00D1476F">
        <w:rPr>
          <w:rFonts w:eastAsia="Times New Roman" w:cs="Times New Roman"/>
          <w:b/>
          <w:bCs/>
          <w:kern w:val="0"/>
          <w:sz w:val="22"/>
          <w:szCs w:val="22"/>
          <w14:ligatures w14:val="none"/>
        </w:rPr>
        <w:t>Industry/</w:t>
      </w:r>
      <w:r w:rsidR="007A31EC">
        <w:rPr>
          <w:rFonts w:eastAsia="Times New Roman" w:cs="Times New Roman"/>
          <w:b/>
          <w:bCs/>
          <w:kern w:val="0"/>
          <w:sz w:val="22"/>
          <w:szCs w:val="22"/>
          <w14:ligatures w14:val="none"/>
        </w:rPr>
        <w:t>O</w:t>
      </w:r>
      <w:r w:rsidRPr="00D1476F">
        <w:rPr>
          <w:rFonts w:eastAsia="Times New Roman" w:cs="Times New Roman"/>
          <w:b/>
          <w:bCs/>
          <w:kern w:val="0"/>
          <w:sz w:val="22"/>
          <w:szCs w:val="22"/>
          <w14:ligatures w14:val="none"/>
        </w:rPr>
        <w:t xml:space="preserve">ther Agency </w:t>
      </w:r>
      <w:r w:rsidR="007A31EC">
        <w:rPr>
          <w:rFonts w:eastAsia="Times New Roman" w:cs="Times New Roman"/>
          <w:b/>
          <w:bCs/>
          <w:kern w:val="0"/>
          <w:sz w:val="22"/>
          <w:szCs w:val="22"/>
          <w14:ligatures w14:val="none"/>
        </w:rPr>
        <w:t>E</w:t>
      </w:r>
      <w:r w:rsidRPr="00D1476F">
        <w:rPr>
          <w:rFonts w:eastAsia="Times New Roman" w:cs="Times New Roman"/>
          <w:b/>
          <w:bCs/>
          <w:kern w:val="0"/>
          <w:sz w:val="22"/>
          <w:szCs w:val="22"/>
          <w14:ligatures w14:val="none"/>
        </w:rPr>
        <w:t>ngagement:</w:t>
      </w:r>
      <w:r w:rsidRPr="00D1476F">
        <w:rPr>
          <w:rFonts w:eastAsia="Times New Roman" w:cs="Times New Roman"/>
          <w:kern w:val="0"/>
          <w:sz w:val="22"/>
          <w:szCs w:val="22"/>
          <w14:ligatures w14:val="none"/>
        </w:rPr>
        <w:t xml:space="preserve"> We suggest that the proposed GO changes are so profound that it would serve all parties to engage in discussions to refine/revise the most problematic changes in this process before attempting to institute the changes. </w:t>
      </w:r>
      <w:r w:rsidR="00D1563A" w:rsidRPr="00D1476F">
        <w:rPr>
          <w:rFonts w:eastAsia="Times New Roman" w:cs="Times New Roman"/>
          <w:kern w:val="0"/>
          <w:sz w:val="22"/>
          <w:szCs w:val="22"/>
          <w14:ligatures w14:val="none"/>
        </w:rPr>
        <w:t xml:space="preserve">It does not serve the public interest to knowingly impose permit conditions that the agency knows will be officially contested. </w:t>
      </w:r>
      <w:r w:rsidRPr="00D1476F">
        <w:rPr>
          <w:rFonts w:eastAsia="Times New Roman" w:cs="Times New Roman"/>
          <w:kern w:val="0"/>
          <w:sz w:val="22"/>
          <w:szCs w:val="22"/>
          <w14:ligatures w14:val="none"/>
        </w:rPr>
        <w:t>We would welcome an industry/DOE</w:t>
      </w:r>
      <w:r w:rsidR="00D1476F" w:rsidRPr="00D1476F">
        <w:rPr>
          <w:rFonts w:eastAsia="Times New Roman" w:cs="Times New Roman"/>
          <w:kern w:val="0"/>
          <w:sz w:val="22"/>
          <w:szCs w:val="22"/>
          <w14:ligatures w14:val="none"/>
        </w:rPr>
        <w:t>/</w:t>
      </w:r>
      <w:r w:rsidRPr="00D1476F">
        <w:rPr>
          <w:rFonts w:eastAsia="Times New Roman" w:cs="Times New Roman"/>
          <w:kern w:val="0"/>
          <w:sz w:val="22"/>
          <w:szCs w:val="22"/>
          <w14:ligatures w14:val="none"/>
        </w:rPr>
        <w:t xml:space="preserve">WSDOT et. </w:t>
      </w:r>
      <w:proofErr w:type="gramStart"/>
      <w:r w:rsidRPr="00D1476F">
        <w:rPr>
          <w:rFonts w:eastAsia="Times New Roman" w:cs="Times New Roman"/>
          <w:kern w:val="0"/>
          <w:sz w:val="22"/>
          <w:szCs w:val="22"/>
          <w14:ligatures w14:val="none"/>
        </w:rPr>
        <w:t>al</w:t>
      </w:r>
      <w:proofErr w:type="gramEnd"/>
      <w:r w:rsidRPr="00D1476F">
        <w:rPr>
          <w:rFonts w:eastAsia="Times New Roman" w:cs="Times New Roman"/>
          <w:kern w:val="0"/>
          <w:sz w:val="22"/>
          <w:szCs w:val="22"/>
          <w14:ligatures w14:val="none"/>
        </w:rPr>
        <w:t>. review and discussion forum</w:t>
      </w:r>
      <w:r w:rsidR="00D1476F" w:rsidRPr="00D1476F">
        <w:rPr>
          <w:rFonts w:eastAsia="Times New Roman" w:cs="Times New Roman"/>
          <w:kern w:val="0"/>
          <w:sz w:val="22"/>
          <w:szCs w:val="22"/>
          <w14:ligatures w14:val="none"/>
        </w:rPr>
        <w:t xml:space="preserve"> or</w:t>
      </w:r>
      <w:r w:rsidRPr="00D1476F">
        <w:rPr>
          <w:rFonts w:eastAsia="Times New Roman" w:cs="Times New Roman"/>
          <w:kern w:val="0"/>
          <w:sz w:val="22"/>
          <w:szCs w:val="22"/>
          <w14:ligatures w14:val="none"/>
        </w:rPr>
        <w:t xml:space="preserve"> taskforce </w:t>
      </w:r>
      <w:proofErr w:type="gramStart"/>
      <w:r w:rsidRPr="00D1476F">
        <w:rPr>
          <w:rFonts w:eastAsia="Times New Roman" w:cs="Times New Roman"/>
          <w:kern w:val="0"/>
          <w:sz w:val="22"/>
          <w:szCs w:val="22"/>
          <w14:ligatures w14:val="none"/>
        </w:rPr>
        <w:t>so as to</w:t>
      </w:r>
      <w:proofErr w:type="gramEnd"/>
      <w:r w:rsidRPr="00D1476F">
        <w:rPr>
          <w:rFonts w:eastAsia="Times New Roman" w:cs="Times New Roman"/>
          <w:kern w:val="0"/>
          <w:sz w:val="22"/>
          <w:szCs w:val="22"/>
          <w14:ligatures w14:val="none"/>
        </w:rPr>
        <w:t xml:space="preserve"> fully evaluate the unintended consequences of the proposed GO restrictions.  </w:t>
      </w:r>
    </w:p>
    <w:p w14:paraId="49739FED" w14:textId="277CC801" w:rsidR="005E2850" w:rsidRPr="005E2850" w:rsidRDefault="005E2850" w:rsidP="007A31EC">
      <w:pPr>
        <w:spacing w:before="100" w:beforeAutospacing="1" w:after="100" w:afterAutospacing="1"/>
        <w:ind w:left="90"/>
        <w:rPr>
          <w:rFonts w:eastAsia="Times New Roman" w:cs="Times New Roman"/>
          <w:kern w:val="0"/>
          <w:sz w:val="22"/>
          <w:szCs w:val="22"/>
          <w14:ligatures w14:val="none"/>
        </w:rPr>
      </w:pPr>
      <w:r w:rsidRPr="005E2850">
        <w:rPr>
          <w:rFonts w:eastAsia="Times New Roman" w:cs="Times New Roman"/>
          <w:kern w:val="0"/>
          <w:sz w:val="22"/>
          <w:szCs w:val="22"/>
          <w14:ligatures w14:val="none"/>
        </w:rPr>
        <w:t xml:space="preserve">We believe these additional analyses and clarifications will strengthen the final General Order by improving technical transparency, regulatory certainty, and practical implementation while continuing to achieve Ecology's environmental </w:t>
      </w:r>
      <w:r w:rsidRPr="007A31EC">
        <w:rPr>
          <w:rFonts w:eastAsia="Times New Roman" w:cs="Times New Roman"/>
          <w:kern w:val="0"/>
          <w:sz w:val="22"/>
          <w:szCs w:val="22"/>
          <w14:ligatures w14:val="none"/>
        </w:rPr>
        <w:t>objectives.</w:t>
      </w:r>
      <w:r w:rsidR="008708A9" w:rsidRPr="007A31EC">
        <w:rPr>
          <w:rFonts w:eastAsia="Times New Roman" w:cs="Times New Roman"/>
          <w:kern w:val="0"/>
          <w:sz w:val="22"/>
          <w:szCs w:val="22"/>
          <w14:ligatures w14:val="none"/>
        </w:rPr>
        <w:t xml:space="preserve"> Partnering to better understand </w:t>
      </w:r>
      <w:r w:rsidR="0085796E" w:rsidRPr="007A31EC">
        <w:rPr>
          <w:rFonts w:eastAsia="Times New Roman" w:cs="Times New Roman"/>
          <w:kern w:val="0"/>
          <w:sz w:val="22"/>
          <w:szCs w:val="22"/>
          <w14:ligatures w14:val="none"/>
        </w:rPr>
        <w:t>all the consequences of the new GO before it is implemented will conserve resources by avoiding future challenges to the implementation of the GO as it is now written.</w:t>
      </w:r>
      <w:r w:rsidR="0006242A" w:rsidRPr="007A31EC">
        <w:rPr>
          <w:rFonts w:eastAsia="Times New Roman" w:cs="Times New Roman"/>
          <w:kern w:val="0"/>
          <w:sz w:val="22"/>
          <w:szCs w:val="22"/>
          <w14:ligatures w14:val="none"/>
        </w:rPr>
        <w:t xml:space="preserve">  The recent stay of the Sand and Gravel General Permit </w:t>
      </w:r>
      <w:r w:rsidR="007A31EC">
        <w:rPr>
          <w:rFonts w:eastAsia="Times New Roman" w:cs="Times New Roman"/>
          <w:kern w:val="0"/>
          <w:sz w:val="22"/>
          <w:szCs w:val="22"/>
          <w14:ligatures w14:val="none"/>
        </w:rPr>
        <w:t xml:space="preserve">(dated July 9, 2026) </w:t>
      </w:r>
      <w:r w:rsidR="0006242A" w:rsidRPr="007A31EC">
        <w:rPr>
          <w:rFonts w:eastAsia="Times New Roman" w:cs="Times New Roman"/>
          <w:kern w:val="0"/>
          <w:sz w:val="22"/>
          <w:szCs w:val="22"/>
          <w14:ligatures w14:val="none"/>
        </w:rPr>
        <w:t>is a good example of the process we hope to avoid.</w:t>
      </w:r>
    </w:p>
    <w:p w14:paraId="73CB13AC" w14:textId="77777777" w:rsidR="005E2850" w:rsidRPr="005E2850" w:rsidRDefault="005E2850" w:rsidP="007A31EC">
      <w:pPr>
        <w:spacing w:before="100" w:beforeAutospacing="1" w:after="100" w:afterAutospacing="1"/>
        <w:ind w:left="90"/>
        <w:rPr>
          <w:rFonts w:eastAsia="Times New Roman" w:cs="Times New Roman"/>
          <w:kern w:val="0"/>
          <w:sz w:val="22"/>
          <w:szCs w:val="22"/>
          <w14:ligatures w14:val="none"/>
        </w:rPr>
      </w:pPr>
      <w:r w:rsidRPr="005E2850">
        <w:rPr>
          <w:rFonts w:eastAsia="Times New Roman" w:cs="Times New Roman"/>
          <w:kern w:val="0"/>
          <w:sz w:val="22"/>
          <w:szCs w:val="22"/>
          <w14:ligatures w14:val="none"/>
        </w:rPr>
        <w:t>Thank you for the opportunity to provide these comments. We appreciate Ecology's consideration and look forward to working collaboratively to develop a General Order that protects air quality while supporting the efficient delivery of Washington's transportation infrastructure and public works projects.</w:t>
      </w:r>
    </w:p>
    <w:p w14:paraId="1144A0EF" w14:textId="77777777" w:rsidR="009B5F12" w:rsidRPr="00001C3E" w:rsidRDefault="009B5F12" w:rsidP="007A31EC">
      <w:pPr>
        <w:ind w:left="90"/>
        <w:rPr>
          <w:sz w:val="22"/>
          <w:szCs w:val="22"/>
        </w:rPr>
      </w:pPr>
    </w:p>
    <w:sectPr w:rsidR="009B5F12" w:rsidRPr="00001C3E" w:rsidSect="00001C3E">
      <w:type w:val="continuous"/>
      <w:pgSz w:w="12240" w:h="15840"/>
      <w:pgMar w:top="1440" w:right="1080" w:bottom="1440" w:left="108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1" w15:restartNumberingAfterBreak="0">
    <w:nsid w:val="00000403"/>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2" w15:restartNumberingAfterBreak="0">
    <w:nsid w:val="00000404"/>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3" w15:restartNumberingAfterBreak="0">
    <w:nsid w:val="00000405"/>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4" w15:restartNumberingAfterBreak="0">
    <w:nsid w:val="00000406"/>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5" w15:restartNumberingAfterBreak="0">
    <w:nsid w:val="00000407"/>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6" w15:restartNumberingAfterBreak="0">
    <w:nsid w:val="00000408"/>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7" w15:restartNumberingAfterBreak="0">
    <w:nsid w:val="00000409"/>
    <w:multiLevelType w:val="multilevel"/>
    <w:tmpl w:val="FFFFFFFF"/>
    <w:lvl w:ilvl="0">
      <w:start w:val="6"/>
      <w:numFmt w:val="decimal"/>
      <w:lvlText w:val="%1."/>
      <w:lvlJc w:val="left"/>
      <w:pPr>
        <w:ind w:left="342" w:hanging="243"/>
      </w:pPr>
      <w:rPr>
        <w:rFonts w:ascii="Calibri" w:hAnsi="Calibri" w:cs="Calibri"/>
        <w:b/>
        <w:bCs/>
        <w:w w:val="100"/>
        <w:sz w:val="24"/>
        <w:szCs w:val="24"/>
      </w:rPr>
    </w:lvl>
    <w:lvl w:ilvl="1">
      <w:numFmt w:val="bullet"/>
      <w:lvlText w:val=""/>
      <w:lvlJc w:val="left"/>
      <w:pPr>
        <w:ind w:left="820" w:hanging="360"/>
      </w:pPr>
      <w:rPr>
        <w:rFonts w:ascii="Symbol" w:hAnsi="Symbol" w:cs="Symbol"/>
        <w:b w:val="0"/>
        <w:bCs w:val="0"/>
        <w:w w:val="99"/>
        <w:sz w:val="20"/>
        <w:szCs w:val="20"/>
      </w:rPr>
    </w:lvl>
    <w:lvl w:ilvl="2">
      <w:numFmt w:val="bullet"/>
      <w:lvlText w:val="•"/>
      <w:lvlJc w:val="left"/>
      <w:pPr>
        <w:ind w:left="1793" w:hanging="360"/>
      </w:pPr>
    </w:lvl>
    <w:lvl w:ilvl="3">
      <w:numFmt w:val="bullet"/>
      <w:lvlText w:val="•"/>
      <w:lvlJc w:val="left"/>
      <w:pPr>
        <w:ind w:left="2766" w:hanging="360"/>
      </w:pPr>
    </w:lvl>
    <w:lvl w:ilvl="4">
      <w:numFmt w:val="bullet"/>
      <w:lvlText w:val="•"/>
      <w:lvlJc w:val="left"/>
      <w:pPr>
        <w:ind w:left="3740" w:hanging="360"/>
      </w:pPr>
    </w:lvl>
    <w:lvl w:ilvl="5">
      <w:numFmt w:val="bullet"/>
      <w:lvlText w:val="•"/>
      <w:lvlJc w:val="left"/>
      <w:pPr>
        <w:ind w:left="4713" w:hanging="360"/>
      </w:pPr>
    </w:lvl>
    <w:lvl w:ilvl="6">
      <w:numFmt w:val="bullet"/>
      <w:lvlText w:val="•"/>
      <w:lvlJc w:val="left"/>
      <w:pPr>
        <w:ind w:left="5686" w:hanging="360"/>
      </w:pPr>
    </w:lvl>
    <w:lvl w:ilvl="7">
      <w:numFmt w:val="bullet"/>
      <w:lvlText w:val="•"/>
      <w:lvlJc w:val="left"/>
      <w:pPr>
        <w:ind w:left="6660" w:hanging="360"/>
      </w:pPr>
    </w:lvl>
    <w:lvl w:ilvl="8">
      <w:numFmt w:val="bullet"/>
      <w:lvlText w:val="•"/>
      <w:lvlJc w:val="left"/>
      <w:pPr>
        <w:ind w:left="7633" w:hanging="360"/>
      </w:pPr>
    </w:lvl>
  </w:abstractNum>
  <w:abstractNum w:abstractNumId="8" w15:restartNumberingAfterBreak="0">
    <w:nsid w:val="0000040A"/>
    <w:multiLevelType w:val="multilevel"/>
    <w:tmpl w:val="FFFFFFFF"/>
    <w:lvl w:ilvl="0">
      <w:numFmt w:val="bullet"/>
      <w:lvlText w:val=""/>
      <w:lvlJc w:val="left"/>
      <w:pPr>
        <w:ind w:left="820" w:hanging="360"/>
      </w:pPr>
      <w:rPr>
        <w:rFonts w:ascii="Symbol" w:hAnsi="Symbol" w:cs="Symbol"/>
        <w:b w:val="0"/>
        <w:bCs w:val="0"/>
        <w:w w:val="99"/>
        <w:sz w:val="20"/>
        <w:szCs w:val="20"/>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9" w15:restartNumberingAfterBreak="0">
    <w:nsid w:val="0000040B"/>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10" w15:restartNumberingAfterBreak="0">
    <w:nsid w:val="0000040C"/>
    <w:multiLevelType w:val="multilevel"/>
    <w:tmpl w:val="FFFFFFFF"/>
    <w:lvl w:ilvl="0">
      <w:numFmt w:val="bullet"/>
      <w:lvlText w:val="•"/>
      <w:lvlJc w:val="left"/>
      <w:pPr>
        <w:ind w:left="275" w:hanging="176"/>
      </w:pPr>
      <w:rPr>
        <w:rFonts w:ascii="Calibri" w:hAnsi="Calibri" w:cs="Calibri"/>
        <w:b w:val="0"/>
        <w:bCs w:val="0"/>
        <w:w w:val="100"/>
        <w:sz w:val="24"/>
        <w:szCs w:val="24"/>
      </w:rPr>
    </w:lvl>
    <w:lvl w:ilvl="1">
      <w:numFmt w:val="bullet"/>
      <w:lvlText w:val="•"/>
      <w:lvlJc w:val="left"/>
      <w:pPr>
        <w:ind w:left="1210" w:hanging="176"/>
      </w:pPr>
    </w:lvl>
    <w:lvl w:ilvl="2">
      <w:numFmt w:val="bullet"/>
      <w:lvlText w:val="•"/>
      <w:lvlJc w:val="left"/>
      <w:pPr>
        <w:ind w:left="2140" w:hanging="176"/>
      </w:pPr>
    </w:lvl>
    <w:lvl w:ilvl="3">
      <w:numFmt w:val="bullet"/>
      <w:lvlText w:val="•"/>
      <w:lvlJc w:val="left"/>
      <w:pPr>
        <w:ind w:left="3070" w:hanging="176"/>
      </w:pPr>
    </w:lvl>
    <w:lvl w:ilvl="4">
      <w:numFmt w:val="bullet"/>
      <w:lvlText w:val="•"/>
      <w:lvlJc w:val="left"/>
      <w:pPr>
        <w:ind w:left="4000" w:hanging="176"/>
      </w:pPr>
    </w:lvl>
    <w:lvl w:ilvl="5">
      <w:numFmt w:val="bullet"/>
      <w:lvlText w:val="•"/>
      <w:lvlJc w:val="left"/>
      <w:pPr>
        <w:ind w:left="4930" w:hanging="176"/>
      </w:pPr>
    </w:lvl>
    <w:lvl w:ilvl="6">
      <w:numFmt w:val="bullet"/>
      <w:lvlText w:val="•"/>
      <w:lvlJc w:val="left"/>
      <w:pPr>
        <w:ind w:left="5860" w:hanging="176"/>
      </w:pPr>
    </w:lvl>
    <w:lvl w:ilvl="7">
      <w:numFmt w:val="bullet"/>
      <w:lvlText w:val="•"/>
      <w:lvlJc w:val="left"/>
      <w:pPr>
        <w:ind w:left="6790" w:hanging="176"/>
      </w:pPr>
    </w:lvl>
    <w:lvl w:ilvl="8">
      <w:numFmt w:val="bullet"/>
      <w:lvlText w:val="•"/>
      <w:lvlJc w:val="left"/>
      <w:pPr>
        <w:ind w:left="7720" w:hanging="176"/>
      </w:pPr>
    </w:lvl>
  </w:abstractNum>
  <w:abstractNum w:abstractNumId="11" w15:restartNumberingAfterBreak="0">
    <w:nsid w:val="0000040D"/>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12" w15:restartNumberingAfterBreak="0">
    <w:nsid w:val="0000040E"/>
    <w:multiLevelType w:val="multilevel"/>
    <w:tmpl w:val="FFFFFFFF"/>
    <w:lvl w:ilvl="0">
      <w:numFmt w:val="bullet"/>
      <w:lvlText w:val="•"/>
      <w:lvlJc w:val="left"/>
      <w:pPr>
        <w:ind w:left="275" w:hanging="176"/>
      </w:pPr>
      <w:rPr>
        <w:rFonts w:ascii="Calibri" w:hAnsi="Calibri" w:cs="Calibri"/>
        <w:b w:val="0"/>
        <w:bCs w:val="0"/>
        <w:w w:val="100"/>
        <w:sz w:val="24"/>
        <w:szCs w:val="24"/>
      </w:rPr>
    </w:lvl>
    <w:lvl w:ilvl="1">
      <w:numFmt w:val="bullet"/>
      <w:lvlText w:val="•"/>
      <w:lvlJc w:val="left"/>
      <w:pPr>
        <w:ind w:left="1210" w:hanging="176"/>
      </w:pPr>
    </w:lvl>
    <w:lvl w:ilvl="2">
      <w:numFmt w:val="bullet"/>
      <w:lvlText w:val="•"/>
      <w:lvlJc w:val="left"/>
      <w:pPr>
        <w:ind w:left="2140" w:hanging="176"/>
      </w:pPr>
    </w:lvl>
    <w:lvl w:ilvl="3">
      <w:numFmt w:val="bullet"/>
      <w:lvlText w:val="•"/>
      <w:lvlJc w:val="left"/>
      <w:pPr>
        <w:ind w:left="3070" w:hanging="176"/>
      </w:pPr>
    </w:lvl>
    <w:lvl w:ilvl="4">
      <w:numFmt w:val="bullet"/>
      <w:lvlText w:val="•"/>
      <w:lvlJc w:val="left"/>
      <w:pPr>
        <w:ind w:left="4000" w:hanging="176"/>
      </w:pPr>
    </w:lvl>
    <w:lvl w:ilvl="5">
      <w:numFmt w:val="bullet"/>
      <w:lvlText w:val="•"/>
      <w:lvlJc w:val="left"/>
      <w:pPr>
        <w:ind w:left="4930" w:hanging="176"/>
      </w:pPr>
    </w:lvl>
    <w:lvl w:ilvl="6">
      <w:numFmt w:val="bullet"/>
      <w:lvlText w:val="•"/>
      <w:lvlJc w:val="left"/>
      <w:pPr>
        <w:ind w:left="5860" w:hanging="176"/>
      </w:pPr>
    </w:lvl>
    <w:lvl w:ilvl="7">
      <w:numFmt w:val="bullet"/>
      <w:lvlText w:val="•"/>
      <w:lvlJc w:val="left"/>
      <w:pPr>
        <w:ind w:left="6790" w:hanging="176"/>
      </w:pPr>
    </w:lvl>
    <w:lvl w:ilvl="8">
      <w:numFmt w:val="bullet"/>
      <w:lvlText w:val="•"/>
      <w:lvlJc w:val="left"/>
      <w:pPr>
        <w:ind w:left="7720" w:hanging="176"/>
      </w:pPr>
    </w:lvl>
  </w:abstractNum>
  <w:abstractNum w:abstractNumId="13" w15:restartNumberingAfterBreak="0">
    <w:nsid w:val="0000040F"/>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14" w15:restartNumberingAfterBreak="0">
    <w:nsid w:val="00000410"/>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15" w15:restartNumberingAfterBreak="0">
    <w:nsid w:val="00000411"/>
    <w:multiLevelType w:val="multilevel"/>
    <w:tmpl w:val="FFFFFFFF"/>
    <w:lvl w:ilvl="0">
      <w:numFmt w:val="bullet"/>
      <w:lvlText w:val="•"/>
      <w:lvlJc w:val="left"/>
      <w:pPr>
        <w:ind w:left="100" w:hanging="176"/>
      </w:pPr>
      <w:rPr>
        <w:rFonts w:ascii="Calibri" w:hAnsi="Calibri" w:cs="Calibri"/>
        <w:b w:val="0"/>
        <w:bCs w:val="0"/>
        <w:w w:val="100"/>
        <w:sz w:val="24"/>
        <w:szCs w:val="24"/>
      </w:rPr>
    </w:lvl>
    <w:lvl w:ilvl="1">
      <w:numFmt w:val="bullet"/>
      <w:lvlText w:val="•"/>
      <w:lvlJc w:val="left"/>
      <w:pPr>
        <w:ind w:left="1048" w:hanging="176"/>
      </w:pPr>
    </w:lvl>
    <w:lvl w:ilvl="2">
      <w:numFmt w:val="bullet"/>
      <w:lvlText w:val="•"/>
      <w:lvlJc w:val="left"/>
      <w:pPr>
        <w:ind w:left="1996" w:hanging="176"/>
      </w:pPr>
    </w:lvl>
    <w:lvl w:ilvl="3">
      <w:numFmt w:val="bullet"/>
      <w:lvlText w:val="•"/>
      <w:lvlJc w:val="left"/>
      <w:pPr>
        <w:ind w:left="2944" w:hanging="176"/>
      </w:pPr>
    </w:lvl>
    <w:lvl w:ilvl="4">
      <w:numFmt w:val="bullet"/>
      <w:lvlText w:val="•"/>
      <w:lvlJc w:val="left"/>
      <w:pPr>
        <w:ind w:left="3892" w:hanging="176"/>
      </w:pPr>
    </w:lvl>
    <w:lvl w:ilvl="5">
      <w:numFmt w:val="bullet"/>
      <w:lvlText w:val="•"/>
      <w:lvlJc w:val="left"/>
      <w:pPr>
        <w:ind w:left="4840" w:hanging="176"/>
      </w:pPr>
    </w:lvl>
    <w:lvl w:ilvl="6">
      <w:numFmt w:val="bullet"/>
      <w:lvlText w:val="•"/>
      <w:lvlJc w:val="left"/>
      <w:pPr>
        <w:ind w:left="5788" w:hanging="176"/>
      </w:pPr>
    </w:lvl>
    <w:lvl w:ilvl="7">
      <w:numFmt w:val="bullet"/>
      <w:lvlText w:val="•"/>
      <w:lvlJc w:val="left"/>
      <w:pPr>
        <w:ind w:left="6736" w:hanging="176"/>
      </w:pPr>
    </w:lvl>
    <w:lvl w:ilvl="8">
      <w:numFmt w:val="bullet"/>
      <w:lvlText w:val="•"/>
      <w:lvlJc w:val="left"/>
      <w:pPr>
        <w:ind w:left="7684" w:hanging="176"/>
      </w:pPr>
    </w:lvl>
  </w:abstractNum>
  <w:abstractNum w:abstractNumId="16" w15:restartNumberingAfterBreak="0">
    <w:nsid w:val="00000412"/>
    <w:multiLevelType w:val="multilevel"/>
    <w:tmpl w:val="FFFFFFFF"/>
    <w:lvl w:ilvl="0">
      <w:numFmt w:val="bullet"/>
      <w:lvlText w:val="•"/>
      <w:lvlJc w:val="left"/>
      <w:pPr>
        <w:ind w:left="275" w:hanging="176"/>
      </w:pPr>
      <w:rPr>
        <w:rFonts w:ascii="Calibri" w:hAnsi="Calibri" w:cs="Calibri"/>
        <w:b w:val="0"/>
        <w:bCs w:val="0"/>
        <w:w w:val="100"/>
        <w:sz w:val="24"/>
        <w:szCs w:val="24"/>
      </w:rPr>
    </w:lvl>
    <w:lvl w:ilvl="1">
      <w:numFmt w:val="bullet"/>
      <w:lvlText w:val="•"/>
      <w:lvlJc w:val="left"/>
      <w:pPr>
        <w:ind w:left="1210" w:hanging="176"/>
      </w:pPr>
    </w:lvl>
    <w:lvl w:ilvl="2">
      <w:numFmt w:val="bullet"/>
      <w:lvlText w:val="•"/>
      <w:lvlJc w:val="left"/>
      <w:pPr>
        <w:ind w:left="2140" w:hanging="176"/>
      </w:pPr>
    </w:lvl>
    <w:lvl w:ilvl="3">
      <w:numFmt w:val="bullet"/>
      <w:lvlText w:val="•"/>
      <w:lvlJc w:val="left"/>
      <w:pPr>
        <w:ind w:left="3070" w:hanging="176"/>
      </w:pPr>
    </w:lvl>
    <w:lvl w:ilvl="4">
      <w:numFmt w:val="bullet"/>
      <w:lvlText w:val="•"/>
      <w:lvlJc w:val="left"/>
      <w:pPr>
        <w:ind w:left="4000" w:hanging="176"/>
      </w:pPr>
    </w:lvl>
    <w:lvl w:ilvl="5">
      <w:numFmt w:val="bullet"/>
      <w:lvlText w:val="•"/>
      <w:lvlJc w:val="left"/>
      <w:pPr>
        <w:ind w:left="4930" w:hanging="176"/>
      </w:pPr>
    </w:lvl>
    <w:lvl w:ilvl="6">
      <w:numFmt w:val="bullet"/>
      <w:lvlText w:val="•"/>
      <w:lvlJc w:val="left"/>
      <w:pPr>
        <w:ind w:left="5860" w:hanging="176"/>
      </w:pPr>
    </w:lvl>
    <w:lvl w:ilvl="7">
      <w:numFmt w:val="bullet"/>
      <w:lvlText w:val="•"/>
      <w:lvlJc w:val="left"/>
      <w:pPr>
        <w:ind w:left="6790" w:hanging="176"/>
      </w:pPr>
    </w:lvl>
    <w:lvl w:ilvl="8">
      <w:numFmt w:val="bullet"/>
      <w:lvlText w:val="•"/>
      <w:lvlJc w:val="left"/>
      <w:pPr>
        <w:ind w:left="7720" w:hanging="176"/>
      </w:pPr>
    </w:lvl>
  </w:abstractNum>
  <w:abstractNum w:abstractNumId="17" w15:restartNumberingAfterBreak="0">
    <w:nsid w:val="00000413"/>
    <w:multiLevelType w:val="multilevel"/>
    <w:tmpl w:val="FFFFFFFF"/>
    <w:lvl w:ilvl="0">
      <w:numFmt w:val="bullet"/>
      <w:lvlText w:val="•"/>
      <w:lvlJc w:val="left"/>
      <w:pPr>
        <w:ind w:left="275" w:hanging="176"/>
      </w:pPr>
      <w:rPr>
        <w:rFonts w:ascii="Calibri" w:hAnsi="Calibri" w:cs="Calibri"/>
        <w:b w:val="0"/>
        <w:bCs w:val="0"/>
        <w:w w:val="100"/>
        <w:sz w:val="24"/>
        <w:szCs w:val="24"/>
      </w:rPr>
    </w:lvl>
    <w:lvl w:ilvl="1">
      <w:numFmt w:val="bullet"/>
      <w:lvlText w:val="•"/>
      <w:lvlJc w:val="left"/>
      <w:pPr>
        <w:ind w:left="1210" w:hanging="176"/>
      </w:pPr>
    </w:lvl>
    <w:lvl w:ilvl="2">
      <w:numFmt w:val="bullet"/>
      <w:lvlText w:val="•"/>
      <w:lvlJc w:val="left"/>
      <w:pPr>
        <w:ind w:left="2140" w:hanging="176"/>
      </w:pPr>
    </w:lvl>
    <w:lvl w:ilvl="3">
      <w:numFmt w:val="bullet"/>
      <w:lvlText w:val="•"/>
      <w:lvlJc w:val="left"/>
      <w:pPr>
        <w:ind w:left="3070" w:hanging="176"/>
      </w:pPr>
    </w:lvl>
    <w:lvl w:ilvl="4">
      <w:numFmt w:val="bullet"/>
      <w:lvlText w:val="•"/>
      <w:lvlJc w:val="left"/>
      <w:pPr>
        <w:ind w:left="4000" w:hanging="176"/>
      </w:pPr>
    </w:lvl>
    <w:lvl w:ilvl="5">
      <w:numFmt w:val="bullet"/>
      <w:lvlText w:val="•"/>
      <w:lvlJc w:val="left"/>
      <w:pPr>
        <w:ind w:left="4930" w:hanging="176"/>
      </w:pPr>
    </w:lvl>
    <w:lvl w:ilvl="6">
      <w:numFmt w:val="bullet"/>
      <w:lvlText w:val="•"/>
      <w:lvlJc w:val="left"/>
      <w:pPr>
        <w:ind w:left="5860" w:hanging="176"/>
      </w:pPr>
    </w:lvl>
    <w:lvl w:ilvl="7">
      <w:numFmt w:val="bullet"/>
      <w:lvlText w:val="•"/>
      <w:lvlJc w:val="left"/>
      <w:pPr>
        <w:ind w:left="6790" w:hanging="176"/>
      </w:pPr>
    </w:lvl>
    <w:lvl w:ilvl="8">
      <w:numFmt w:val="bullet"/>
      <w:lvlText w:val="•"/>
      <w:lvlJc w:val="left"/>
      <w:pPr>
        <w:ind w:left="7720" w:hanging="176"/>
      </w:pPr>
    </w:lvl>
  </w:abstractNum>
  <w:abstractNum w:abstractNumId="18" w15:restartNumberingAfterBreak="0">
    <w:nsid w:val="14C32AEB"/>
    <w:multiLevelType w:val="hybridMultilevel"/>
    <w:tmpl w:val="5A64354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57D4D"/>
    <w:multiLevelType w:val="hybridMultilevel"/>
    <w:tmpl w:val="B7E2CEC4"/>
    <w:lvl w:ilvl="0" w:tplc="4BB6E196">
      <w:start w:val="5"/>
      <w:numFmt w:val="decimal"/>
      <w:lvlText w:val="%1."/>
      <w:lvlJc w:val="left"/>
      <w:pPr>
        <w:ind w:left="459" w:hanging="360"/>
      </w:pPr>
      <w:rPr>
        <w:rFonts w:hint="default"/>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20" w15:restartNumberingAfterBreak="0">
    <w:nsid w:val="6588625C"/>
    <w:multiLevelType w:val="multilevel"/>
    <w:tmpl w:val="7E56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717241"/>
    <w:multiLevelType w:val="multilevel"/>
    <w:tmpl w:val="E444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025900"/>
    <w:multiLevelType w:val="hybridMultilevel"/>
    <w:tmpl w:val="08504B14"/>
    <w:lvl w:ilvl="0" w:tplc="DB8AFB8E">
      <w:start w:val="3"/>
      <w:numFmt w:val="decimal"/>
      <w:lvlText w:val="%1."/>
      <w:lvlJc w:val="left"/>
      <w:pPr>
        <w:ind w:left="459" w:hanging="360"/>
      </w:pPr>
      <w:rPr>
        <w:rFonts w:hint="default"/>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num w:numId="1" w16cid:durableId="598760170">
    <w:abstractNumId w:val="17"/>
  </w:num>
  <w:num w:numId="2" w16cid:durableId="408036862">
    <w:abstractNumId w:val="16"/>
  </w:num>
  <w:num w:numId="3" w16cid:durableId="1186866793">
    <w:abstractNumId w:val="15"/>
  </w:num>
  <w:num w:numId="4" w16cid:durableId="1441220735">
    <w:abstractNumId w:val="14"/>
  </w:num>
  <w:num w:numId="5" w16cid:durableId="1717653844">
    <w:abstractNumId w:val="13"/>
  </w:num>
  <w:num w:numId="6" w16cid:durableId="1116407234">
    <w:abstractNumId w:val="12"/>
  </w:num>
  <w:num w:numId="7" w16cid:durableId="8606978">
    <w:abstractNumId w:val="11"/>
  </w:num>
  <w:num w:numId="8" w16cid:durableId="94130487">
    <w:abstractNumId w:val="10"/>
  </w:num>
  <w:num w:numId="9" w16cid:durableId="1918439204">
    <w:abstractNumId w:val="9"/>
  </w:num>
  <w:num w:numId="10" w16cid:durableId="181359829">
    <w:abstractNumId w:val="8"/>
  </w:num>
  <w:num w:numId="11" w16cid:durableId="1007173187">
    <w:abstractNumId w:val="7"/>
  </w:num>
  <w:num w:numId="12" w16cid:durableId="1076053511">
    <w:abstractNumId w:val="6"/>
  </w:num>
  <w:num w:numId="13" w16cid:durableId="915936117">
    <w:abstractNumId w:val="5"/>
  </w:num>
  <w:num w:numId="14" w16cid:durableId="364446838">
    <w:abstractNumId w:val="4"/>
  </w:num>
  <w:num w:numId="15" w16cid:durableId="1558928366">
    <w:abstractNumId w:val="3"/>
  </w:num>
  <w:num w:numId="16" w16cid:durableId="2084793371">
    <w:abstractNumId w:val="2"/>
  </w:num>
  <w:num w:numId="17" w16cid:durableId="310910898">
    <w:abstractNumId w:val="1"/>
  </w:num>
  <w:num w:numId="18" w16cid:durableId="778725216">
    <w:abstractNumId w:val="0"/>
  </w:num>
  <w:num w:numId="19" w16cid:durableId="1864434430">
    <w:abstractNumId w:val="22"/>
  </w:num>
  <w:num w:numId="20" w16cid:durableId="1447231508">
    <w:abstractNumId w:val="18"/>
  </w:num>
  <w:num w:numId="21" w16cid:durableId="98571889">
    <w:abstractNumId w:val="19"/>
  </w:num>
  <w:num w:numId="22" w16cid:durableId="643122347">
    <w:abstractNumId w:val="20"/>
  </w:num>
  <w:num w:numId="23" w16cid:durableId="16867132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F12"/>
    <w:rsid w:val="00001C3E"/>
    <w:rsid w:val="0001076A"/>
    <w:rsid w:val="0006242A"/>
    <w:rsid w:val="00065191"/>
    <w:rsid w:val="000A05D6"/>
    <w:rsid w:val="000A7429"/>
    <w:rsid w:val="000D2F42"/>
    <w:rsid w:val="000D5388"/>
    <w:rsid w:val="000E38C2"/>
    <w:rsid w:val="001047F5"/>
    <w:rsid w:val="00114169"/>
    <w:rsid w:val="001A59C6"/>
    <w:rsid w:val="001C6DAF"/>
    <w:rsid w:val="001D59A3"/>
    <w:rsid w:val="001F6587"/>
    <w:rsid w:val="0024346F"/>
    <w:rsid w:val="002E4DEF"/>
    <w:rsid w:val="0032066A"/>
    <w:rsid w:val="00327A19"/>
    <w:rsid w:val="00365D33"/>
    <w:rsid w:val="003A1DB5"/>
    <w:rsid w:val="003E10F1"/>
    <w:rsid w:val="003E2C4E"/>
    <w:rsid w:val="00403DA0"/>
    <w:rsid w:val="00456D74"/>
    <w:rsid w:val="004625DA"/>
    <w:rsid w:val="004636CF"/>
    <w:rsid w:val="004A3678"/>
    <w:rsid w:val="004B2E26"/>
    <w:rsid w:val="004E0C04"/>
    <w:rsid w:val="005E2850"/>
    <w:rsid w:val="00627047"/>
    <w:rsid w:val="006311BA"/>
    <w:rsid w:val="006448C7"/>
    <w:rsid w:val="00647E59"/>
    <w:rsid w:val="006826A1"/>
    <w:rsid w:val="00695C2D"/>
    <w:rsid w:val="00721FE7"/>
    <w:rsid w:val="007471DE"/>
    <w:rsid w:val="007A31EC"/>
    <w:rsid w:val="007A6555"/>
    <w:rsid w:val="0085796E"/>
    <w:rsid w:val="00864136"/>
    <w:rsid w:val="008708A9"/>
    <w:rsid w:val="00875CE4"/>
    <w:rsid w:val="00894A3F"/>
    <w:rsid w:val="008B419C"/>
    <w:rsid w:val="008E22E4"/>
    <w:rsid w:val="009057C1"/>
    <w:rsid w:val="0092522C"/>
    <w:rsid w:val="0093187F"/>
    <w:rsid w:val="00960726"/>
    <w:rsid w:val="009732EC"/>
    <w:rsid w:val="00976C0E"/>
    <w:rsid w:val="00977926"/>
    <w:rsid w:val="00992BE1"/>
    <w:rsid w:val="009B3954"/>
    <w:rsid w:val="009B5F12"/>
    <w:rsid w:val="009D2C07"/>
    <w:rsid w:val="00A2726D"/>
    <w:rsid w:val="00A768FE"/>
    <w:rsid w:val="00B07386"/>
    <w:rsid w:val="00B23D03"/>
    <w:rsid w:val="00B24CFC"/>
    <w:rsid w:val="00B411BE"/>
    <w:rsid w:val="00B538AB"/>
    <w:rsid w:val="00B97E5C"/>
    <w:rsid w:val="00BF5CF2"/>
    <w:rsid w:val="00CC2105"/>
    <w:rsid w:val="00CC7B46"/>
    <w:rsid w:val="00D1476F"/>
    <w:rsid w:val="00D1563A"/>
    <w:rsid w:val="00D156C9"/>
    <w:rsid w:val="00D2628F"/>
    <w:rsid w:val="00D7444F"/>
    <w:rsid w:val="00D805C5"/>
    <w:rsid w:val="00D94F3A"/>
    <w:rsid w:val="00DA161B"/>
    <w:rsid w:val="00DB5474"/>
    <w:rsid w:val="00DC51DA"/>
    <w:rsid w:val="00E06BAD"/>
    <w:rsid w:val="00E07CDF"/>
    <w:rsid w:val="00ED1FD8"/>
    <w:rsid w:val="00F123DE"/>
    <w:rsid w:val="00F17B00"/>
    <w:rsid w:val="00F20F3A"/>
    <w:rsid w:val="00F30700"/>
    <w:rsid w:val="00F378E7"/>
    <w:rsid w:val="00F53E68"/>
    <w:rsid w:val="00F555B2"/>
    <w:rsid w:val="00F55606"/>
    <w:rsid w:val="00FB5B30"/>
    <w:rsid w:val="00FC2FB6"/>
    <w:rsid w:val="00FC32DA"/>
    <w:rsid w:val="00FF6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72A1E"/>
  <w15:chartTrackingRefBased/>
  <w15:docId w15:val="{32FBAF52-4B0B-4763-8882-706823B7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F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F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F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F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F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F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F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F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F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F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F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F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F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F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F12"/>
    <w:rPr>
      <w:rFonts w:eastAsiaTheme="majorEastAsia" w:cstheme="majorBidi"/>
      <w:color w:val="272727" w:themeColor="text1" w:themeTint="D8"/>
    </w:rPr>
  </w:style>
  <w:style w:type="paragraph" w:styleId="Title">
    <w:name w:val="Title"/>
    <w:basedOn w:val="Normal"/>
    <w:next w:val="Normal"/>
    <w:link w:val="TitleChar"/>
    <w:uiPriority w:val="10"/>
    <w:qFormat/>
    <w:rsid w:val="009B5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F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F12"/>
    <w:pPr>
      <w:spacing w:before="160"/>
      <w:jc w:val="center"/>
    </w:pPr>
    <w:rPr>
      <w:i/>
      <w:iCs/>
      <w:color w:val="404040" w:themeColor="text1" w:themeTint="BF"/>
    </w:rPr>
  </w:style>
  <w:style w:type="character" w:customStyle="1" w:styleId="QuoteChar">
    <w:name w:val="Quote Char"/>
    <w:basedOn w:val="DefaultParagraphFont"/>
    <w:link w:val="Quote"/>
    <w:uiPriority w:val="29"/>
    <w:rsid w:val="009B5F12"/>
    <w:rPr>
      <w:i/>
      <w:iCs/>
      <w:color w:val="404040" w:themeColor="text1" w:themeTint="BF"/>
    </w:rPr>
  </w:style>
  <w:style w:type="paragraph" w:styleId="ListParagraph">
    <w:name w:val="List Paragraph"/>
    <w:basedOn w:val="Normal"/>
    <w:uiPriority w:val="34"/>
    <w:qFormat/>
    <w:rsid w:val="009B5F12"/>
    <w:pPr>
      <w:ind w:left="720"/>
      <w:contextualSpacing/>
    </w:pPr>
  </w:style>
  <w:style w:type="character" w:styleId="IntenseEmphasis">
    <w:name w:val="Intense Emphasis"/>
    <w:basedOn w:val="DefaultParagraphFont"/>
    <w:uiPriority w:val="21"/>
    <w:qFormat/>
    <w:rsid w:val="009B5F12"/>
    <w:rPr>
      <w:i/>
      <w:iCs/>
      <w:color w:val="0F4761" w:themeColor="accent1" w:themeShade="BF"/>
    </w:rPr>
  </w:style>
  <w:style w:type="paragraph" w:styleId="IntenseQuote">
    <w:name w:val="Intense Quote"/>
    <w:basedOn w:val="Normal"/>
    <w:next w:val="Normal"/>
    <w:link w:val="IntenseQuoteChar"/>
    <w:uiPriority w:val="30"/>
    <w:qFormat/>
    <w:rsid w:val="009B5F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F12"/>
    <w:rPr>
      <w:i/>
      <w:iCs/>
      <w:color w:val="0F4761" w:themeColor="accent1" w:themeShade="BF"/>
    </w:rPr>
  </w:style>
  <w:style w:type="character" w:styleId="IntenseReference">
    <w:name w:val="Intense Reference"/>
    <w:basedOn w:val="DefaultParagraphFont"/>
    <w:uiPriority w:val="32"/>
    <w:qFormat/>
    <w:rsid w:val="009B5F12"/>
    <w:rPr>
      <w:b/>
      <w:bCs/>
      <w:smallCaps/>
      <w:color w:val="0F4761" w:themeColor="accent1" w:themeShade="BF"/>
      <w:spacing w:val="5"/>
    </w:rPr>
  </w:style>
  <w:style w:type="paragraph" w:customStyle="1" w:styleId="isselectedend">
    <w:name w:val="isselectedend"/>
    <w:basedOn w:val="Normal"/>
    <w:rsid w:val="00DA161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DA161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AC3F4-4F8D-4870-9C25-ABBB0B440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3071</Words>
  <Characters>19195</Characters>
  <Application>Microsoft Office Word</Application>
  <DocSecurity>4</DocSecurity>
  <Lines>259</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Schofield</dc:creator>
  <cp:keywords/>
  <dc:description/>
  <cp:lastModifiedBy>Kim Schofield</cp:lastModifiedBy>
  <cp:revision>2</cp:revision>
  <dcterms:created xsi:type="dcterms:W3CDTF">2026-07-10T19:16:00Z</dcterms:created>
  <dcterms:modified xsi:type="dcterms:W3CDTF">2026-07-10T19:16:00Z</dcterms:modified>
</cp:coreProperties>
</file>