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6851" w14:textId="7A295FD0" w:rsid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July 1</w:t>
      </w:r>
      <w:r w:rsidR="00475799">
        <w:rPr>
          <w:sz w:val="24"/>
          <w:szCs w:val="24"/>
        </w:rPr>
        <w:t>8</w:t>
      </w:r>
      <w:r w:rsidRPr="000D0AA3">
        <w:rPr>
          <w:sz w:val="24"/>
          <w:szCs w:val="24"/>
        </w:rPr>
        <w:t>, 2025</w:t>
      </w:r>
    </w:p>
    <w:p w14:paraId="0B78F824" w14:textId="77777777" w:rsidR="00475799" w:rsidRDefault="00475799" w:rsidP="000D0AA3">
      <w:pPr>
        <w:ind w:right="115"/>
        <w:rPr>
          <w:sz w:val="24"/>
          <w:szCs w:val="24"/>
        </w:rPr>
      </w:pPr>
    </w:p>
    <w:p w14:paraId="20989E90" w14:textId="77777777" w:rsidR="000D0AA3" w:rsidRPr="000D0AA3" w:rsidRDefault="000D0AA3" w:rsidP="000D0AA3">
      <w:pPr>
        <w:ind w:right="115"/>
        <w:rPr>
          <w:sz w:val="24"/>
          <w:szCs w:val="24"/>
        </w:rPr>
      </w:pPr>
    </w:p>
    <w:p w14:paraId="0C0AB981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Washington State Department of Ecology</w:t>
      </w:r>
    </w:p>
    <w:p w14:paraId="127B47AF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PO Box 47600</w:t>
      </w:r>
    </w:p>
    <w:p w14:paraId="1E79B26F" w14:textId="77777777" w:rsid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Olympia, WA 98504-7600</w:t>
      </w:r>
    </w:p>
    <w:p w14:paraId="350A3FE4" w14:textId="77777777" w:rsidR="000D0AA3" w:rsidRPr="000D0AA3" w:rsidRDefault="000D0AA3" w:rsidP="000D0AA3">
      <w:pPr>
        <w:ind w:right="115"/>
        <w:rPr>
          <w:sz w:val="24"/>
          <w:szCs w:val="24"/>
        </w:rPr>
      </w:pPr>
    </w:p>
    <w:p w14:paraId="3DBF0618" w14:textId="29DA99E5" w:rsid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Dear Washington State Department of Ecology</w:t>
      </w:r>
      <w:r>
        <w:rPr>
          <w:sz w:val="24"/>
          <w:szCs w:val="24"/>
        </w:rPr>
        <w:t>:</w:t>
      </w:r>
    </w:p>
    <w:p w14:paraId="5D52DC51" w14:textId="77777777" w:rsidR="000D0AA3" w:rsidRPr="000D0AA3" w:rsidRDefault="000D0AA3" w:rsidP="000D0AA3">
      <w:pPr>
        <w:ind w:right="115"/>
        <w:rPr>
          <w:sz w:val="24"/>
          <w:szCs w:val="24"/>
        </w:rPr>
      </w:pPr>
    </w:p>
    <w:p w14:paraId="27154B0F" w14:textId="7FE197AD" w:rsidR="000D0AA3" w:rsidRPr="000D0AA3" w:rsidRDefault="000D0AA3" w:rsidP="000D0AA3">
      <w:pPr>
        <w:ind w:right="115"/>
        <w:rPr>
          <w:sz w:val="24"/>
          <w:szCs w:val="24"/>
        </w:rPr>
      </w:pPr>
      <w:r>
        <w:rPr>
          <w:sz w:val="24"/>
          <w:szCs w:val="24"/>
        </w:rPr>
        <w:t>W</w:t>
      </w:r>
      <w:r w:rsidRPr="000D0AA3">
        <w:rPr>
          <w:sz w:val="24"/>
          <w:szCs w:val="24"/>
        </w:rPr>
        <w:t>e provide this letter in comment to Safer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Products Cycle 1.5. The intent of this letter is to share important information regarding Fluorine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Testing, reporting methods, and to connect with the State of Washington for this and future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conversations on matters related to the cookware and bakeware industry. We want to be part</w:t>
      </w:r>
    </w:p>
    <w:p w14:paraId="07A0A03E" w14:textId="1EBA5F60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of the solution of these matters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to help create the best path forward.</w:t>
      </w:r>
    </w:p>
    <w:p w14:paraId="13031F7E" w14:textId="77777777" w:rsidR="000D0AA3" w:rsidRDefault="000D0AA3" w:rsidP="000D0AA3">
      <w:pPr>
        <w:ind w:right="115"/>
        <w:rPr>
          <w:sz w:val="24"/>
          <w:szCs w:val="24"/>
        </w:rPr>
      </w:pPr>
    </w:p>
    <w:p w14:paraId="383029D7" w14:textId="1F2679FA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RE</w:t>
      </w:r>
      <w:proofErr w:type="gramStart"/>
      <w:r w:rsidRPr="000D0AA3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Pr="000D0AA3">
        <w:rPr>
          <w:b/>
          <w:bCs/>
          <w:sz w:val="24"/>
          <w:szCs w:val="24"/>
        </w:rPr>
        <w:t>Fluorine</w:t>
      </w:r>
      <w:proofErr w:type="gramEnd"/>
      <w:r w:rsidRPr="000D0AA3">
        <w:rPr>
          <w:b/>
          <w:bCs/>
          <w:sz w:val="24"/>
          <w:szCs w:val="24"/>
        </w:rPr>
        <w:t xml:space="preserve"> Testing Information and Challenges</w:t>
      </w:r>
    </w:p>
    <w:p w14:paraId="4C7AD411" w14:textId="77777777" w:rsidR="000D0AA3" w:rsidRDefault="000D0AA3" w:rsidP="000D0AA3">
      <w:pPr>
        <w:ind w:right="115"/>
        <w:rPr>
          <w:sz w:val="24"/>
          <w:szCs w:val="24"/>
        </w:rPr>
      </w:pPr>
    </w:p>
    <w:p w14:paraId="2969FDAA" w14:textId="62D37E7D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First, we want to share information regarding fluorine testing when used on products in our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industry. Third party labs note that the total fluorine content detected using this method may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come from organic fluorine (e.g., PFAS or other organic fluorinated compound(s) and inorganic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fluorine. This means that a positive total fluorine test result does not actually confirm the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presence of PFAS. In case a positive result is obtained, the testing for individual PFAS is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recommended to verify the PFAS substances in the test sample. Targeted testing for individual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PFAS will not identify the presence of fluoropolymers.</w:t>
      </w:r>
    </w:p>
    <w:p w14:paraId="00AAF072" w14:textId="77777777" w:rsidR="000D0AA3" w:rsidRDefault="000D0AA3" w:rsidP="000D0AA3">
      <w:pPr>
        <w:ind w:right="115"/>
        <w:rPr>
          <w:sz w:val="24"/>
          <w:szCs w:val="24"/>
        </w:rPr>
      </w:pPr>
    </w:p>
    <w:p w14:paraId="62352538" w14:textId="79DBCF41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proofErr w:type="gramStart"/>
      <w:r w:rsidRPr="000D0AA3">
        <w:rPr>
          <w:b/>
          <w:bCs/>
          <w:sz w:val="24"/>
          <w:szCs w:val="24"/>
        </w:rPr>
        <w:t>In order to</w:t>
      </w:r>
      <w:proofErr w:type="gramEnd"/>
      <w:r w:rsidRPr="000D0AA3">
        <w:rPr>
          <w:b/>
          <w:bCs/>
          <w:sz w:val="24"/>
          <w:szCs w:val="24"/>
        </w:rPr>
        <w:t xml:space="preserve"> explain this case, we share the following information:</w:t>
      </w:r>
    </w:p>
    <w:p w14:paraId="296A9C43" w14:textId="77777777" w:rsidR="000D0AA3" w:rsidRDefault="000D0AA3" w:rsidP="000D0AA3">
      <w:pPr>
        <w:ind w:right="115"/>
        <w:rPr>
          <w:sz w:val="24"/>
          <w:szCs w:val="24"/>
        </w:rPr>
      </w:pPr>
    </w:p>
    <w:p w14:paraId="74933819" w14:textId="2E6D0204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What are PFAS?</w:t>
      </w:r>
    </w:p>
    <w:p w14:paraId="2D81DFEB" w14:textId="339E519C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Perfluoroalkyl and polyfluoroalkyl substances, generally known as “PFAS,” are a class of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fluorinated organic chemicals containing at least one fully fluorinated carbon atom in an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alkyl molecule. Some definitions of PFAS include at least two fluorinated carbon atoms in an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alkyl molecule.</w:t>
      </w:r>
    </w:p>
    <w:p w14:paraId="6AC6F0AA" w14:textId="77777777" w:rsidR="000D0AA3" w:rsidRDefault="000D0AA3" w:rsidP="000D0AA3">
      <w:pPr>
        <w:ind w:right="115"/>
        <w:rPr>
          <w:sz w:val="24"/>
          <w:szCs w:val="24"/>
        </w:rPr>
      </w:pPr>
    </w:p>
    <w:p w14:paraId="0425C555" w14:textId="26F3250D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What is Fluorine?</w:t>
      </w:r>
    </w:p>
    <w:p w14:paraId="06EC37EE" w14:textId="2CC44382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Fluorine is an element that is found in nature as inorganic atoms. Fluorine atoms are also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found in PFAS molecules which are synthetic.</w:t>
      </w:r>
    </w:p>
    <w:p w14:paraId="6F652380" w14:textId="77777777" w:rsidR="000D0AA3" w:rsidRDefault="000D0AA3" w:rsidP="000D0AA3">
      <w:pPr>
        <w:ind w:right="115"/>
        <w:rPr>
          <w:sz w:val="24"/>
          <w:szCs w:val="24"/>
        </w:rPr>
      </w:pPr>
    </w:p>
    <w:p w14:paraId="778DA2EF" w14:textId="58E13625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Is Fluorine the same as PFAS?</w:t>
      </w:r>
    </w:p>
    <w:p w14:paraId="365005A2" w14:textId="4A8E9EC3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No, not all. Fluorine atoms are distinct from PFAS. As noted above, fluorine is naturally</w:t>
      </w:r>
      <w:r>
        <w:rPr>
          <w:sz w:val="24"/>
          <w:szCs w:val="24"/>
        </w:rPr>
        <w:t xml:space="preserve"> </w:t>
      </w:r>
      <w:proofErr w:type="gramStart"/>
      <w:r w:rsidRPr="000D0AA3">
        <w:rPr>
          <w:sz w:val="24"/>
          <w:szCs w:val="24"/>
        </w:rPr>
        <w:t>occurring</w:t>
      </w:r>
      <w:proofErr w:type="gramEnd"/>
      <w:r w:rsidRPr="000D0AA3">
        <w:rPr>
          <w:sz w:val="24"/>
          <w:szCs w:val="24"/>
        </w:rPr>
        <w:t xml:space="preserve"> and fluorine atoms can be in organic molecules </w:t>
      </w:r>
      <w:proofErr w:type="gramStart"/>
      <w:r w:rsidRPr="000D0AA3">
        <w:rPr>
          <w:sz w:val="24"/>
          <w:szCs w:val="24"/>
        </w:rPr>
        <w:t>and also</w:t>
      </w:r>
      <w:proofErr w:type="gramEnd"/>
      <w:r w:rsidRPr="000D0AA3">
        <w:rPr>
          <w:sz w:val="24"/>
          <w:szCs w:val="24"/>
        </w:rPr>
        <w:t xml:space="preserve"> inorganic molecules.</w:t>
      </w:r>
    </w:p>
    <w:p w14:paraId="56730FDD" w14:textId="77777777" w:rsidR="000D0AA3" w:rsidRDefault="000D0AA3" w:rsidP="000D0AA3">
      <w:pPr>
        <w:ind w:right="115"/>
        <w:rPr>
          <w:sz w:val="24"/>
          <w:szCs w:val="24"/>
        </w:rPr>
      </w:pPr>
    </w:p>
    <w:p w14:paraId="36F4DCC9" w14:textId="380FEFE6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What is a Total Fluorine (TF) Test? And what does it measure?</w:t>
      </w:r>
    </w:p>
    <w:p w14:paraId="6B8880B3" w14:textId="77777777" w:rsid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A Total Fluorine (TF) test measures the level of all fluorine atoms in a test sample, which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includes both organic and inorganic sources of fluorine atoms. As discussed above, TF tests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will detect fluorine atoms in organic compounds which include PFAS, but also certain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pesticides, and other inorganic fluorine compounds that are not considered PFAS.</w:t>
      </w:r>
    </w:p>
    <w:p w14:paraId="78E6DF11" w14:textId="0ADD6C18" w:rsidR="000D0AA3" w:rsidRPr="000D0AA3" w:rsidRDefault="000D0AA3" w:rsidP="000D0AA3">
      <w:pPr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9BE90F" w14:textId="77777777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lastRenderedPageBreak/>
        <w:t>What is a Total Organic Fluorine (TOF) Test? And what does it measure?</w:t>
      </w:r>
    </w:p>
    <w:p w14:paraId="181ED0B8" w14:textId="7FA3794E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 xml:space="preserve">A Total Organic Fluorine (TOF) Test is designed to </w:t>
      </w:r>
      <w:proofErr w:type="gramStart"/>
      <w:r w:rsidRPr="000D0AA3">
        <w:rPr>
          <w:sz w:val="24"/>
          <w:szCs w:val="24"/>
        </w:rPr>
        <w:t>test for</w:t>
      </w:r>
      <w:proofErr w:type="gramEnd"/>
      <w:r w:rsidRPr="000D0AA3">
        <w:rPr>
          <w:sz w:val="24"/>
          <w:szCs w:val="24"/>
        </w:rPr>
        <w:t xml:space="preserve"> organic fluorine and is widely used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by testing laboratories as a more precise indicator for the presence of PFAS. In a TOF test,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soluble inorganic fluorine atoms are extracted from a test sample with solvent. Then the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sample is re-analyzed for fluorine content, assuming that all inorganic fluorine has been</w:t>
      </w:r>
      <w:r>
        <w:rPr>
          <w:sz w:val="24"/>
          <w:szCs w:val="24"/>
        </w:rPr>
        <w:t xml:space="preserve"> </w:t>
      </w:r>
      <w:proofErr w:type="gramStart"/>
      <w:r w:rsidRPr="000D0AA3">
        <w:rPr>
          <w:sz w:val="24"/>
          <w:szCs w:val="24"/>
        </w:rPr>
        <w:t>removed..</w:t>
      </w:r>
      <w:proofErr w:type="gramEnd"/>
      <w:r w:rsidRPr="000D0AA3">
        <w:rPr>
          <w:sz w:val="24"/>
          <w:szCs w:val="24"/>
        </w:rPr>
        <w:t xml:space="preserve"> In some TOF testing procedures, an aqueous solution pretreatment is used to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 xml:space="preserve">remove soluble inorganic Fluorine before </w:t>
      </w:r>
      <w:proofErr w:type="gramStart"/>
      <w:r w:rsidRPr="000D0AA3">
        <w:rPr>
          <w:sz w:val="24"/>
          <w:szCs w:val="24"/>
        </w:rPr>
        <w:t>testing for</w:t>
      </w:r>
      <w:proofErr w:type="gramEnd"/>
      <w:r w:rsidRPr="000D0AA3">
        <w:rPr>
          <w:sz w:val="24"/>
          <w:szCs w:val="24"/>
        </w:rPr>
        <w:t xml:space="preserve"> organic Fluorine. Although a TOF test is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more precise than a TF test, it will still detect organic fluorine in compounds that are not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PFAS.</w:t>
      </w:r>
    </w:p>
    <w:p w14:paraId="02563FC4" w14:textId="77777777" w:rsidR="000D0AA3" w:rsidRDefault="000D0AA3" w:rsidP="000D0AA3">
      <w:pPr>
        <w:ind w:right="115"/>
        <w:rPr>
          <w:sz w:val="24"/>
          <w:szCs w:val="24"/>
        </w:rPr>
      </w:pPr>
    </w:p>
    <w:p w14:paraId="7139F018" w14:textId="52E6FBC9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Can a false positive occur?</w:t>
      </w:r>
    </w:p>
    <w:p w14:paraId="1F44A7CC" w14:textId="4BBA72F3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Yes, because both TF and TOF test methods will detect substances other than PFAS it is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known that false positive results can occur.</w:t>
      </w:r>
    </w:p>
    <w:p w14:paraId="39C937BC" w14:textId="77777777" w:rsidR="000D0AA3" w:rsidRDefault="000D0AA3" w:rsidP="000D0AA3">
      <w:pPr>
        <w:ind w:right="115"/>
        <w:rPr>
          <w:sz w:val="24"/>
          <w:szCs w:val="24"/>
        </w:rPr>
      </w:pPr>
    </w:p>
    <w:p w14:paraId="27E600B2" w14:textId="41D8EB57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What can cause a false positive?</w:t>
      </w:r>
    </w:p>
    <w:p w14:paraId="2360C94B" w14:textId="77777777" w:rsid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In Total Fluorine (TF) tests, where insoluble inorganic compounds which contain Fluorine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atoms are present, this can give false positive results. Manufactured mica, also known as</w:t>
      </w:r>
      <w:r>
        <w:rPr>
          <w:sz w:val="24"/>
          <w:szCs w:val="24"/>
        </w:rPr>
        <w:t xml:space="preserve"> </w:t>
      </w:r>
      <w:proofErr w:type="spellStart"/>
      <w:r w:rsidRPr="000D0AA3">
        <w:rPr>
          <w:sz w:val="24"/>
          <w:szCs w:val="24"/>
        </w:rPr>
        <w:t>Fluorphlogopite</w:t>
      </w:r>
      <w:proofErr w:type="spellEnd"/>
      <w:r w:rsidRPr="000D0AA3">
        <w:rPr>
          <w:sz w:val="24"/>
          <w:szCs w:val="24"/>
        </w:rPr>
        <w:t xml:space="preserve"> Mg3K[AlF2O(SiO3)3]), is a class of pigments which </w:t>
      </w:r>
      <w:proofErr w:type="gramStart"/>
      <w:r w:rsidRPr="000D0AA3">
        <w:rPr>
          <w:sz w:val="24"/>
          <w:szCs w:val="24"/>
        </w:rPr>
        <w:t>contains</w:t>
      </w:r>
      <w:proofErr w:type="gramEnd"/>
      <w:r w:rsidRPr="000D0AA3">
        <w:rPr>
          <w:sz w:val="24"/>
          <w:szCs w:val="24"/>
        </w:rPr>
        <w:t xml:space="preserve"> insoluble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inorganic fluorine atoms. Additionally, naturally mined raw materials, such as mica and talc,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are known to be possible sources of insoluble inorganic fluorine. Mica and talc are frequently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used in non-stick, including sol-gel (ceramic) coatings. Insoluble inorganic fluorine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substances will not be removed during the standard TOF testing process. Fluorine from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inorganic sources would be detected and can be misconstrued as PFAS.</w:t>
      </w:r>
      <w:r>
        <w:rPr>
          <w:sz w:val="24"/>
          <w:szCs w:val="24"/>
        </w:rPr>
        <w:t xml:space="preserve"> </w:t>
      </w:r>
    </w:p>
    <w:p w14:paraId="36B49FA6" w14:textId="77777777" w:rsidR="000D0AA3" w:rsidRDefault="000D0AA3" w:rsidP="000D0AA3">
      <w:pPr>
        <w:ind w:right="115"/>
        <w:rPr>
          <w:sz w:val="24"/>
          <w:szCs w:val="24"/>
        </w:rPr>
      </w:pPr>
    </w:p>
    <w:p w14:paraId="393F7D0F" w14:textId="53170F59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Some TOF methods use an aqueous wash step. This step does not completely remove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insoluble inorganic fluorine substances, resulting in a detection of fluorine from inorganic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sources (i.e. not PFAS).</w:t>
      </w:r>
    </w:p>
    <w:p w14:paraId="02133451" w14:textId="77777777" w:rsidR="000D0AA3" w:rsidRDefault="000D0AA3" w:rsidP="000D0AA3">
      <w:pPr>
        <w:ind w:right="115"/>
        <w:rPr>
          <w:sz w:val="24"/>
          <w:szCs w:val="24"/>
        </w:rPr>
      </w:pPr>
    </w:p>
    <w:p w14:paraId="53AD710E" w14:textId="776BEA94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Can background or environmental contamination cause a false positive?</w:t>
      </w:r>
    </w:p>
    <w:p w14:paraId="65711DD1" w14:textId="74D3E42F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Yes, sources of fluorine can be found in the manufacturing environment or packaging and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can also contribute to false positive results. Testing laboratories should include a wash step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with warm soapy water before testing the sample to avoid background or environmental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contamination. Accredited third party labs are very careful to use water that is PFAS free.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They also check detergents and environments to ensure they are PFAS free as well. They are</w:t>
      </w:r>
      <w:r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careful that there are no conditions that could introduce PFAS, to protect the accuracy of the</w:t>
      </w:r>
    </w:p>
    <w:p w14:paraId="3F91C10E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test results they provide.</w:t>
      </w:r>
    </w:p>
    <w:p w14:paraId="3F4E2C20" w14:textId="77777777" w:rsidR="000D0AA3" w:rsidRDefault="000D0AA3" w:rsidP="000D0AA3">
      <w:pPr>
        <w:ind w:right="115"/>
        <w:rPr>
          <w:sz w:val="24"/>
          <w:szCs w:val="24"/>
        </w:rPr>
      </w:pPr>
    </w:p>
    <w:p w14:paraId="55A7FFAA" w14:textId="35CAC75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References for testing Fluorine content in a sample:</w:t>
      </w:r>
    </w:p>
    <w:p w14:paraId="290804D6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https://www.ri.se/en/expertise-areas/expertises/pfas-analysis</w:t>
      </w:r>
    </w:p>
    <w:p w14:paraId="33AE44AF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https://www.sgs.com/en-us/services/pfas-testing-for-consumer-products</w:t>
      </w:r>
    </w:p>
    <w:p w14:paraId="3F8DB73B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https://cpt.na1.eurofins-info.com/cpc/susi/pfas-testing</w:t>
      </w:r>
    </w:p>
    <w:p w14:paraId="3ABB1B1D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https://www.eurofins.com/media/v3nnkhht/erf-webinar-pfas_-regulations-and-testing-Solutions-qa.pdf</w:t>
      </w:r>
    </w:p>
    <w:p w14:paraId="370C08B8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https://profilerf.metrohmusa.com/</w:t>
      </w:r>
    </w:p>
    <w:p w14:paraId="63B744DF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Information on manufactured mica pigments is available at:</w:t>
      </w:r>
    </w:p>
    <w:p w14:paraId="08DA0A8A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https://www.treehugger.com/what-is-mica-powder-</w:t>
      </w:r>
    </w:p>
    <w:p w14:paraId="2FD2F659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5216422</w:t>
      </w:r>
      <w:proofErr w:type="gramStart"/>
      <w:r w:rsidRPr="000D0AA3">
        <w:rPr>
          <w:sz w:val="24"/>
          <w:szCs w:val="24"/>
        </w:rPr>
        <w:t>#:~</w:t>
      </w:r>
      <w:proofErr w:type="gramEnd"/>
      <w:r w:rsidRPr="000D0AA3">
        <w:rPr>
          <w:sz w:val="24"/>
          <w:szCs w:val="24"/>
        </w:rPr>
        <w:t>:text=While%20natural%20mica%20powder%20</w:t>
      </w:r>
      <w:proofErr w:type="gramStart"/>
      <w:r w:rsidRPr="000D0AA3">
        <w:rPr>
          <w:sz w:val="24"/>
          <w:szCs w:val="24"/>
        </w:rPr>
        <w:t>comes,cooling</w:t>
      </w:r>
      <w:proofErr w:type="gramEnd"/>
      <w:r w:rsidRPr="000D0AA3">
        <w:rPr>
          <w:sz w:val="24"/>
          <w:szCs w:val="24"/>
        </w:rPr>
        <w:t>%20to%20produce%20a%20cr</w:t>
      </w:r>
    </w:p>
    <w:p w14:paraId="4B41803C" w14:textId="77777777" w:rsidR="000D0AA3" w:rsidRPr="000D0AA3" w:rsidRDefault="000D0AA3" w:rsidP="000D0AA3">
      <w:pPr>
        <w:ind w:right="115"/>
        <w:rPr>
          <w:sz w:val="24"/>
          <w:szCs w:val="24"/>
        </w:rPr>
      </w:pPr>
      <w:proofErr w:type="spellStart"/>
      <w:r w:rsidRPr="000D0AA3">
        <w:rPr>
          <w:sz w:val="24"/>
          <w:szCs w:val="24"/>
        </w:rPr>
        <w:t>ystal</w:t>
      </w:r>
      <w:proofErr w:type="spellEnd"/>
    </w:p>
    <w:p w14:paraId="4DB34BE0" w14:textId="77777777" w:rsidR="00512594" w:rsidRDefault="00512594" w:rsidP="000D0AA3">
      <w:pPr>
        <w:ind w:right="115"/>
        <w:rPr>
          <w:sz w:val="24"/>
          <w:szCs w:val="24"/>
        </w:rPr>
      </w:pPr>
    </w:p>
    <w:p w14:paraId="5E591CBE" w14:textId="45F7C7A8" w:rsidR="000D0AA3" w:rsidRPr="000D0AA3" w:rsidRDefault="000D0AA3" w:rsidP="000D0AA3">
      <w:pPr>
        <w:ind w:right="115"/>
        <w:rPr>
          <w:b/>
          <w:bCs/>
          <w:sz w:val="24"/>
          <w:szCs w:val="24"/>
        </w:rPr>
      </w:pPr>
      <w:r w:rsidRPr="000D0AA3">
        <w:rPr>
          <w:b/>
          <w:bCs/>
          <w:sz w:val="24"/>
          <w:szCs w:val="24"/>
        </w:rPr>
        <w:t>RE: Reporting Format</w:t>
      </w:r>
    </w:p>
    <w:p w14:paraId="54BC4FBC" w14:textId="2A4FDFDD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Reporting of PFAS should be harmonized with the existing Canadian requirement published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in the Canada Gazette, Part I on July 27, 2024, pursuant to paragraph 71(1)(b) of the Canadian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Environmental Protection Act, 1999 (CEPA). Harmonizing reporting requirements across the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US states and Canada would reduce costs and ensure consistent information across all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jurisdictions to reduce a patchwork of differing policies. While we recognize that there are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reporting programs in the United States – e.g. in Minnesota, Maine, and others – those</w:t>
      </w:r>
    </w:p>
    <w:p w14:paraId="25A18052" w14:textId="271BCE2A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lastRenderedPageBreak/>
        <w:t xml:space="preserve">programs have been the subject of significant revisions and in some cases </w:t>
      </w:r>
      <w:proofErr w:type="gramStart"/>
      <w:r w:rsidRPr="000D0AA3">
        <w:rPr>
          <w:sz w:val="24"/>
          <w:szCs w:val="24"/>
        </w:rPr>
        <w:t>rescissions</w:t>
      </w:r>
      <w:proofErr w:type="gramEnd"/>
      <w:r w:rsidRPr="000D0AA3">
        <w:rPr>
          <w:sz w:val="24"/>
          <w:szCs w:val="24"/>
        </w:rPr>
        <w:t xml:space="preserve"> so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none appear to be a reliable framework for consistent reporting. EPA’s TSCA Rule 8(a)(7) has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also been the subject of significant revisions since its introduction, and EPA has indicated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that further revisions will be made, so that also does not appear to be a solid foundation for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 xml:space="preserve">consistent reporting. By contrast, Canada’s reporting structure is </w:t>
      </w:r>
      <w:proofErr w:type="gramStart"/>
      <w:r w:rsidRPr="000D0AA3">
        <w:rPr>
          <w:sz w:val="24"/>
          <w:szCs w:val="24"/>
        </w:rPr>
        <w:t>established</w:t>
      </w:r>
      <w:proofErr w:type="gramEnd"/>
      <w:r w:rsidRPr="000D0AA3">
        <w:rPr>
          <w:sz w:val="24"/>
          <w:szCs w:val="24"/>
        </w:rPr>
        <w:t xml:space="preserve"> and all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reporting will be complete by the end of July. This means that companies subject to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Canadian reporting have already gone through the process and can more easily and reliably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report in Washington State if that framework is adopted. Also, the Department of Ecology</w:t>
      </w:r>
      <w:r w:rsidR="000F48B1">
        <w:rPr>
          <w:sz w:val="24"/>
          <w:szCs w:val="24"/>
        </w:rPr>
        <w:t xml:space="preserve"> </w:t>
      </w:r>
      <w:r w:rsidRPr="000D0AA3">
        <w:rPr>
          <w:sz w:val="24"/>
          <w:szCs w:val="24"/>
        </w:rPr>
        <w:t>should provide a training webinar for the reporting requirements.</w:t>
      </w:r>
    </w:p>
    <w:p w14:paraId="025268BD" w14:textId="77777777" w:rsidR="00233BCA" w:rsidRDefault="00233BCA" w:rsidP="000D0AA3">
      <w:pPr>
        <w:ind w:right="115"/>
        <w:rPr>
          <w:sz w:val="24"/>
          <w:szCs w:val="24"/>
        </w:rPr>
      </w:pPr>
    </w:p>
    <w:p w14:paraId="27AAA0ED" w14:textId="5FC6980C" w:rsidR="00514255" w:rsidRPr="000D0AA3" w:rsidRDefault="00514255" w:rsidP="00514255">
      <w:pPr>
        <w:ind w:right="115"/>
        <w:rPr>
          <w:sz w:val="24"/>
          <w:szCs w:val="24"/>
        </w:rPr>
      </w:pPr>
      <w:r>
        <w:rPr>
          <w:sz w:val="24"/>
          <w:szCs w:val="24"/>
        </w:rPr>
        <w:t xml:space="preserve">Regal Ware </w:t>
      </w:r>
      <w:r w:rsidR="00EC2A02">
        <w:rPr>
          <w:sz w:val="24"/>
          <w:szCs w:val="24"/>
        </w:rPr>
        <w:t>is</w:t>
      </w:r>
      <w:r w:rsidR="00061F4A">
        <w:rPr>
          <w:sz w:val="24"/>
          <w:szCs w:val="24"/>
        </w:rPr>
        <w:t xml:space="preserve"> a</w:t>
      </w:r>
      <w:r w:rsidR="00EC2A02">
        <w:rPr>
          <w:sz w:val="24"/>
          <w:szCs w:val="24"/>
        </w:rPr>
        <w:t xml:space="preserve"> fourth generation, family-owned</w:t>
      </w:r>
      <w:r w:rsidR="00061F4A">
        <w:rPr>
          <w:sz w:val="24"/>
          <w:szCs w:val="24"/>
        </w:rPr>
        <w:t>,</w:t>
      </w:r>
      <w:r w:rsidR="00EC2A02">
        <w:rPr>
          <w:sz w:val="24"/>
          <w:szCs w:val="24"/>
        </w:rPr>
        <w:t xml:space="preserve"> U.S. cookware manufacturer</w:t>
      </w:r>
      <w:r w:rsidR="00061F4A">
        <w:rPr>
          <w:sz w:val="24"/>
          <w:szCs w:val="24"/>
        </w:rPr>
        <w:t xml:space="preserve"> that </w:t>
      </w:r>
      <w:r w:rsidR="00BB5D7F">
        <w:rPr>
          <w:sz w:val="24"/>
          <w:szCs w:val="24"/>
        </w:rPr>
        <w:t>distributes</w:t>
      </w:r>
      <w:r w:rsidR="00061F4A">
        <w:rPr>
          <w:sz w:val="24"/>
          <w:szCs w:val="24"/>
        </w:rPr>
        <w:t xml:space="preserve"> its products both domestically and internationally.  </w:t>
      </w:r>
    </w:p>
    <w:p w14:paraId="153674D5" w14:textId="23403AB8" w:rsidR="000D0AA3" w:rsidRPr="000D0AA3" w:rsidRDefault="000D0AA3" w:rsidP="000D0AA3">
      <w:pPr>
        <w:ind w:right="115"/>
        <w:rPr>
          <w:sz w:val="24"/>
          <w:szCs w:val="24"/>
        </w:rPr>
      </w:pPr>
    </w:p>
    <w:p w14:paraId="652CBC09" w14:textId="77777777" w:rsidR="000D0AA3" w:rsidRPr="000D0AA3" w:rsidRDefault="000D0AA3" w:rsidP="000D0AA3">
      <w:pPr>
        <w:ind w:right="115"/>
        <w:rPr>
          <w:sz w:val="24"/>
          <w:szCs w:val="24"/>
        </w:rPr>
      </w:pPr>
      <w:r w:rsidRPr="000D0AA3">
        <w:rPr>
          <w:sz w:val="24"/>
          <w:szCs w:val="24"/>
        </w:rPr>
        <w:t>Sincerely,</w:t>
      </w:r>
    </w:p>
    <w:p w14:paraId="797AB51D" w14:textId="77777777" w:rsidR="00514255" w:rsidRDefault="00514255" w:rsidP="000D0AA3">
      <w:pPr>
        <w:ind w:right="115"/>
        <w:rPr>
          <w:sz w:val="24"/>
          <w:szCs w:val="24"/>
        </w:rPr>
      </w:pPr>
    </w:p>
    <w:p w14:paraId="06DB60DB" w14:textId="164BC021" w:rsidR="00514255" w:rsidRPr="00475799" w:rsidRDefault="00BB5D7F" w:rsidP="000D0AA3">
      <w:pPr>
        <w:ind w:right="115"/>
        <w:rPr>
          <w:rFonts w:ascii="French Script MT" w:hAnsi="French Script MT"/>
          <w:sz w:val="36"/>
          <w:szCs w:val="36"/>
        </w:rPr>
      </w:pPr>
      <w:r w:rsidRPr="00475799">
        <w:rPr>
          <w:rFonts w:ascii="French Script MT" w:hAnsi="French Script MT"/>
          <w:sz w:val="36"/>
          <w:szCs w:val="36"/>
        </w:rPr>
        <w:t>David R. Beine</w:t>
      </w:r>
    </w:p>
    <w:p w14:paraId="572A0570" w14:textId="77777777" w:rsidR="00BB5D7F" w:rsidRDefault="00BB5D7F" w:rsidP="000D0AA3">
      <w:pPr>
        <w:ind w:right="115"/>
        <w:rPr>
          <w:sz w:val="24"/>
          <w:szCs w:val="24"/>
        </w:rPr>
      </w:pPr>
    </w:p>
    <w:p w14:paraId="0C473C12" w14:textId="0ACDC628" w:rsidR="000D0AA3" w:rsidRDefault="00514255" w:rsidP="000D0AA3">
      <w:pPr>
        <w:ind w:right="115"/>
        <w:rPr>
          <w:sz w:val="24"/>
          <w:szCs w:val="24"/>
        </w:rPr>
      </w:pPr>
      <w:r>
        <w:rPr>
          <w:sz w:val="24"/>
          <w:szCs w:val="24"/>
        </w:rPr>
        <w:t>David R. Beine</w:t>
      </w:r>
    </w:p>
    <w:p w14:paraId="0C188E49" w14:textId="75590D27" w:rsidR="00BB5D7F" w:rsidRPr="000D0AA3" w:rsidRDefault="00BB5D7F" w:rsidP="000D0AA3">
      <w:pPr>
        <w:ind w:right="115"/>
        <w:rPr>
          <w:sz w:val="24"/>
          <w:szCs w:val="24"/>
        </w:rPr>
      </w:pPr>
      <w:r>
        <w:rPr>
          <w:sz w:val="24"/>
          <w:szCs w:val="24"/>
        </w:rPr>
        <w:t>General Counsel</w:t>
      </w:r>
    </w:p>
    <w:sectPr w:rsidR="00BB5D7F" w:rsidRPr="000D0AA3" w:rsidSect="00FA1E3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360" w:left="720" w:header="720" w:footer="36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7070" w14:textId="77777777" w:rsidR="004B43B4" w:rsidRDefault="004B43B4">
      <w:r>
        <w:separator/>
      </w:r>
    </w:p>
  </w:endnote>
  <w:endnote w:type="continuationSeparator" w:id="0">
    <w:p w14:paraId="5248C007" w14:textId="77777777" w:rsidR="004B43B4" w:rsidRDefault="004B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288D" w14:textId="77777777" w:rsidR="005E1B6B" w:rsidRDefault="005E1B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3EC0" w14:textId="7B916F0E" w:rsidR="00636B3A" w:rsidRDefault="00333107" w:rsidP="00636B3A">
    <w:pPr>
      <w:pStyle w:val="Heading1"/>
      <w:numPr>
        <w:ilvl w:val="12"/>
        <w:numId w:val="0"/>
      </w:numPr>
    </w:pPr>
    <w:r>
      <w:rPr>
        <w:noProof/>
      </w:rPr>
      <w:drawing>
        <wp:inline distT="0" distB="0" distL="0" distR="0" wp14:anchorId="155E69AB" wp14:editId="463F0B46">
          <wp:extent cx="6858000" cy="457200"/>
          <wp:effectExtent l="0" t="0" r="0" b="0"/>
          <wp:docPr id="21450991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99133" name="Picture 21450991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D6F9" w14:textId="77777777" w:rsidR="004B43B4" w:rsidRDefault="004B43B4">
      <w:r>
        <w:separator/>
      </w:r>
    </w:p>
  </w:footnote>
  <w:footnote w:type="continuationSeparator" w:id="0">
    <w:p w14:paraId="43EA2F68" w14:textId="77777777" w:rsidR="004B43B4" w:rsidRDefault="004B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F01F8" w14:textId="77777777" w:rsidR="00F66268" w:rsidRDefault="002F1B01" w:rsidP="00F66268">
    <w:pPr>
      <w:pStyle w:val="Header"/>
    </w:pPr>
    <w:r>
      <w:tab/>
    </w:r>
    <w:r>
      <w:tab/>
    </w:r>
  </w:p>
  <w:p w14:paraId="04FB78B0" w14:textId="77777777" w:rsidR="005E1B6B" w:rsidRDefault="005E1B6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4FE1" w14:textId="684A590A" w:rsidR="00963FF0" w:rsidRDefault="004576E8">
    <w:pPr>
      <w:pStyle w:val="Header"/>
    </w:pPr>
    <w:r>
      <w:rPr>
        <w:noProof/>
      </w:rPr>
      <w:drawing>
        <wp:inline distT="0" distB="0" distL="0" distR="0" wp14:anchorId="0746C4E1" wp14:editId="2195D03F">
          <wp:extent cx="6858000" cy="1068705"/>
          <wp:effectExtent l="0" t="0" r="0" b="0"/>
          <wp:docPr id="108533098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330986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66231E8"/>
    <w:lvl w:ilvl="0">
      <w:numFmt w:val="decimal"/>
      <w:lvlText w:val="*"/>
      <w:lvlJc w:val="left"/>
    </w:lvl>
  </w:abstractNum>
  <w:abstractNum w:abstractNumId="1" w15:restartNumberingAfterBreak="0">
    <w:nsid w:val="04804AE9"/>
    <w:multiLevelType w:val="hybridMultilevel"/>
    <w:tmpl w:val="0F44F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85F2D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D01B22"/>
    <w:multiLevelType w:val="hybridMultilevel"/>
    <w:tmpl w:val="8BB8A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7C5A"/>
    <w:multiLevelType w:val="hybridMultilevel"/>
    <w:tmpl w:val="C266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51B1"/>
    <w:multiLevelType w:val="hybridMultilevel"/>
    <w:tmpl w:val="86FA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67247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3AB45648"/>
    <w:multiLevelType w:val="hybridMultilevel"/>
    <w:tmpl w:val="8562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724C"/>
    <w:multiLevelType w:val="hybridMultilevel"/>
    <w:tmpl w:val="2C64611E"/>
    <w:lvl w:ilvl="0" w:tplc="066231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7275B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0" w15:restartNumberingAfterBreak="0">
    <w:nsid w:val="45004871"/>
    <w:multiLevelType w:val="hybridMultilevel"/>
    <w:tmpl w:val="C520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D35B2"/>
    <w:multiLevelType w:val="hybridMultilevel"/>
    <w:tmpl w:val="50BCA9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E75BCD"/>
    <w:multiLevelType w:val="hybridMultilevel"/>
    <w:tmpl w:val="33084A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275175"/>
    <w:multiLevelType w:val="hybridMultilevel"/>
    <w:tmpl w:val="99F01E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802B81"/>
    <w:multiLevelType w:val="hybridMultilevel"/>
    <w:tmpl w:val="6340E7D2"/>
    <w:lvl w:ilvl="0" w:tplc="066231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C18E9"/>
    <w:multiLevelType w:val="hybridMultilevel"/>
    <w:tmpl w:val="A650B79E"/>
    <w:lvl w:ilvl="0" w:tplc="066231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C94D6B"/>
    <w:multiLevelType w:val="hybridMultilevel"/>
    <w:tmpl w:val="6A1E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73D4"/>
    <w:multiLevelType w:val="hybridMultilevel"/>
    <w:tmpl w:val="4EB6F7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CF4602"/>
    <w:multiLevelType w:val="hybridMultilevel"/>
    <w:tmpl w:val="1F1E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11DC"/>
    <w:multiLevelType w:val="hybridMultilevel"/>
    <w:tmpl w:val="F92E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952C9"/>
    <w:multiLevelType w:val="hybridMultilevel"/>
    <w:tmpl w:val="3CE44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9069B"/>
    <w:multiLevelType w:val="hybridMultilevel"/>
    <w:tmpl w:val="F9640C78"/>
    <w:lvl w:ilvl="0" w:tplc="88B895D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76428"/>
    <w:multiLevelType w:val="hybridMultilevel"/>
    <w:tmpl w:val="4DFA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C2956"/>
    <w:multiLevelType w:val="hybridMultilevel"/>
    <w:tmpl w:val="1DCA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30407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00" w:hanging="360"/>
        </w:pPr>
        <w:rPr>
          <w:rFonts w:ascii="Wingdings" w:hAnsi="Wingdings" w:hint="default"/>
        </w:rPr>
      </w:lvl>
    </w:lvlOverride>
  </w:num>
  <w:num w:numId="2" w16cid:durableId="692463855">
    <w:abstractNumId w:val="10"/>
  </w:num>
  <w:num w:numId="3" w16cid:durableId="17238855">
    <w:abstractNumId w:val="18"/>
  </w:num>
  <w:num w:numId="4" w16cid:durableId="1125004386">
    <w:abstractNumId w:val="6"/>
  </w:num>
  <w:num w:numId="5" w16cid:durableId="1634870848">
    <w:abstractNumId w:val="2"/>
  </w:num>
  <w:num w:numId="6" w16cid:durableId="208346522">
    <w:abstractNumId w:val="3"/>
  </w:num>
  <w:num w:numId="7" w16cid:durableId="1174343083">
    <w:abstractNumId w:val="22"/>
  </w:num>
  <w:num w:numId="8" w16cid:durableId="179243210">
    <w:abstractNumId w:val="9"/>
  </w:num>
  <w:num w:numId="9" w16cid:durableId="1543134834">
    <w:abstractNumId w:val="14"/>
  </w:num>
  <w:num w:numId="10" w16cid:durableId="2134667801">
    <w:abstractNumId w:val="8"/>
  </w:num>
  <w:num w:numId="11" w16cid:durableId="1840580696">
    <w:abstractNumId w:val="15"/>
  </w:num>
  <w:num w:numId="12" w16cid:durableId="1004744254">
    <w:abstractNumId w:val="12"/>
  </w:num>
  <w:num w:numId="13" w16cid:durableId="1058551704">
    <w:abstractNumId w:val="20"/>
  </w:num>
  <w:num w:numId="14" w16cid:durableId="164244726">
    <w:abstractNumId w:val="13"/>
  </w:num>
  <w:num w:numId="15" w16cid:durableId="34476017">
    <w:abstractNumId w:val="11"/>
  </w:num>
  <w:num w:numId="16" w16cid:durableId="1144783167">
    <w:abstractNumId w:val="9"/>
  </w:num>
  <w:num w:numId="17" w16cid:durableId="236519681">
    <w:abstractNumId w:val="21"/>
  </w:num>
  <w:num w:numId="18" w16cid:durableId="565187156">
    <w:abstractNumId w:val="1"/>
  </w:num>
  <w:num w:numId="19" w16cid:durableId="1469862662">
    <w:abstractNumId w:val="17"/>
  </w:num>
  <w:num w:numId="20" w16cid:durableId="1466120484">
    <w:abstractNumId w:val="23"/>
  </w:num>
  <w:num w:numId="21" w16cid:durableId="1771120644">
    <w:abstractNumId w:val="19"/>
  </w:num>
  <w:num w:numId="22" w16cid:durableId="410585593">
    <w:abstractNumId w:val="4"/>
  </w:num>
  <w:num w:numId="23" w16cid:durableId="1970624685">
    <w:abstractNumId w:val="5"/>
  </w:num>
  <w:num w:numId="24" w16cid:durableId="1305700475">
    <w:abstractNumId w:val="16"/>
  </w:num>
  <w:num w:numId="25" w16cid:durableId="1903829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I0MjMwsDQwNja3NDJX0lEKTi0uzszPAykwrAUAqR5kyiwAAAA="/>
  </w:docVars>
  <w:rsids>
    <w:rsidRoot w:val="0002040B"/>
    <w:rsid w:val="0000131A"/>
    <w:rsid w:val="0000538F"/>
    <w:rsid w:val="000152DA"/>
    <w:rsid w:val="000157B3"/>
    <w:rsid w:val="0002040B"/>
    <w:rsid w:val="00020C26"/>
    <w:rsid w:val="00030C7E"/>
    <w:rsid w:val="0003116F"/>
    <w:rsid w:val="00033EB6"/>
    <w:rsid w:val="00050B3B"/>
    <w:rsid w:val="00052B1B"/>
    <w:rsid w:val="000546A1"/>
    <w:rsid w:val="00056B70"/>
    <w:rsid w:val="00061F4A"/>
    <w:rsid w:val="000809E3"/>
    <w:rsid w:val="00080F71"/>
    <w:rsid w:val="000940F7"/>
    <w:rsid w:val="000944EF"/>
    <w:rsid w:val="000A1F82"/>
    <w:rsid w:val="000A3235"/>
    <w:rsid w:val="000B6027"/>
    <w:rsid w:val="000D0AA3"/>
    <w:rsid w:val="000F0796"/>
    <w:rsid w:val="000F182A"/>
    <w:rsid w:val="000F48B1"/>
    <w:rsid w:val="00101413"/>
    <w:rsid w:val="001071C1"/>
    <w:rsid w:val="00122E49"/>
    <w:rsid w:val="00130B63"/>
    <w:rsid w:val="00137D5A"/>
    <w:rsid w:val="00141648"/>
    <w:rsid w:val="0014204E"/>
    <w:rsid w:val="00150628"/>
    <w:rsid w:val="00162DF2"/>
    <w:rsid w:val="00173079"/>
    <w:rsid w:val="00176249"/>
    <w:rsid w:val="001838AB"/>
    <w:rsid w:val="00191809"/>
    <w:rsid w:val="00196F9C"/>
    <w:rsid w:val="001C35E6"/>
    <w:rsid w:val="001E3B5A"/>
    <w:rsid w:val="001E6002"/>
    <w:rsid w:val="001F16A5"/>
    <w:rsid w:val="00200FA3"/>
    <w:rsid w:val="00202540"/>
    <w:rsid w:val="00204837"/>
    <w:rsid w:val="00217B12"/>
    <w:rsid w:val="00233BCA"/>
    <w:rsid w:val="002359AD"/>
    <w:rsid w:val="00241655"/>
    <w:rsid w:val="00253549"/>
    <w:rsid w:val="00270B07"/>
    <w:rsid w:val="00275E31"/>
    <w:rsid w:val="00276DB7"/>
    <w:rsid w:val="00291DB7"/>
    <w:rsid w:val="002957DA"/>
    <w:rsid w:val="002A109D"/>
    <w:rsid w:val="002A7719"/>
    <w:rsid w:val="002E24CA"/>
    <w:rsid w:val="002E3D1A"/>
    <w:rsid w:val="002F1B01"/>
    <w:rsid w:val="002F3E27"/>
    <w:rsid w:val="002F4384"/>
    <w:rsid w:val="00300E77"/>
    <w:rsid w:val="00303273"/>
    <w:rsid w:val="003166AE"/>
    <w:rsid w:val="003178A0"/>
    <w:rsid w:val="003201E4"/>
    <w:rsid w:val="0032133B"/>
    <w:rsid w:val="00333107"/>
    <w:rsid w:val="00334E77"/>
    <w:rsid w:val="00345648"/>
    <w:rsid w:val="00353DA4"/>
    <w:rsid w:val="00364D1F"/>
    <w:rsid w:val="003730E4"/>
    <w:rsid w:val="00377723"/>
    <w:rsid w:val="00392190"/>
    <w:rsid w:val="00396F9B"/>
    <w:rsid w:val="003A24A4"/>
    <w:rsid w:val="003A7656"/>
    <w:rsid w:val="003B150E"/>
    <w:rsid w:val="003C0869"/>
    <w:rsid w:val="003E209D"/>
    <w:rsid w:val="003E5260"/>
    <w:rsid w:val="003E5E15"/>
    <w:rsid w:val="003F793B"/>
    <w:rsid w:val="0040096B"/>
    <w:rsid w:val="00410A53"/>
    <w:rsid w:val="00426F71"/>
    <w:rsid w:val="00433011"/>
    <w:rsid w:val="00435733"/>
    <w:rsid w:val="004413B7"/>
    <w:rsid w:val="00445C23"/>
    <w:rsid w:val="00445FBE"/>
    <w:rsid w:val="00446816"/>
    <w:rsid w:val="00454148"/>
    <w:rsid w:val="004576E8"/>
    <w:rsid w:val="00473705"/>
    <w:rsid w:val="00475799"/>
    <w:rsid w:val="0047645F"/>
    <w:rsid w:val="00483695"/>
    <w:rsid w:val="0049484C"/>
    <w:rsid w:val="004954D6"/>
    <w:rsid w:val="004A2CFC"/>
    <w:rsid w:val="004A6ACD"/>
    <w:rsid w:val="004B3D49"/>
    <w:rsid w:val="004B43B4"/>
    <w:rsid w:val="004C6EDA"/>
    <w:rsid w:val="004D244A"/>
    <w:rsid w:val="004D7A42"/>
    <w:rsid w:val="004F44F8"/>
    <w:rsid w:val="00512594"/>
    <w:rsid w:val="00514255"/>
    <w:rsid w:val="00520146"/>
    <w:rsid w:val="005320A5"/>
    <w:rsid w:val="00533A3C"/>
    <w:rsid w:val="0053785C"/>
    <w:rsid w:val="00544581"/>
    <w:rsid w:val="00553A70"/>
    <w:rsid w:val="00553C00"/>
    <w:rsid w:val="00562141"/>
    <w:rsid w:val="005660D6"/>
    <w:rsid w:val="00566633"/>
    <w:rsid w:val="00573A59"/>
    <w:rsid w:val="00577510"/>
    <w:rsid w:val="00580FDE"/>
    <w:rsid w:val="005818C2"/>
    <w:rsid w:val="005838A0"/>
    <w:rsid w:val="005C1789"/>
    <w:rsid w:val="005C7F0B"/>
    <w:rsid w:val="005D7950"/>
    <w:rsid w:val="005E1B6B"/>
    <w:rsid w:val="005F71AD"/>
    <w:rsid w:val="0060126A"/>
    <w:rsid w:val="00603C45"/>
    <w:rsid w:val="006161E3"/>
    <w:rsid w:val="00620AEC"/>
    <w:rsid w:val="00633B35"/>
    <w:rsid w:val="00636B3A"/>
    <w:rsid w:val="00643AA3"/>
    <w:rsid w:val="00666558"/>
    <w:rsid w:val="00674774"/>
    <w:rsid w:val="00681236"/>
    <w:rsid w:val="00684E9E"/>
    <w:rsid w:val="00685CF1"/>
    <w:rsid w:val="00686B24"/>
    <w:rsid w:val="00692EE8"/>
    <w:rsid w:val="00695549"/>
    <w:rsid w:val="006B39F8"/>
    <w:rsid w:val="006B7A1E"/>
    <w:rsid w:val="006C3669"/>
    <w:rsid w:val="006D7400"/>
    <w:rsid w:val="006E2974"/>
    <w:rsid w:val="006F4787"/>
    <w:rsid w:val="00700241"/>
    <w:rsid w:val="007020D0"/>
    <w:rsid w:val="00704F8A"/>
    <w:rsid w:val="00713E9E"/>
    <w:rsid w:val="0073031F"/>
    <w:rsid w:val="007445E3"/>
    <w:rsid w:val="007614AD"/>
    <w:rsid w:val="007731EF"/>
    <w:rsid w:val="00775FF3"/>
    <w:rsid w:val="007A24B3"/>
    <w:rsid w:val="007A5920"/>
    <w:rsid w:val="007B5CB4"/>
    <w:rsid w:val="007C736B"/>
    <w:rsid w:val="007D2616"/>
    <w:rsid w:val="007D61C3"/>
    <w:rsid w:val="007F0150"/>
    <w:rsid w:val="007F4F0A"/>
    <w:rsid w:val="00815CC4"/>
    <w:rsid w:val="00816C89"/>
    <w:rsid w:val="0082471F"/>
    <w:rsid w:val="00831F70"/>
    <w:rsid w:val="00841B2E"/>
    <w:rsid w:val="00850AAB"/>
    <w:rsid w:val="008517F1"/>
    <w:rsid w:val="00853A6C"/>
    <w:rsid w:val="00862BA4"/>
    <w:rsid w:val="00864552"/>
    <w:rsid w:val="0086488D"/>
    <w:rsid w:val="00867849"/>
    <w:rsid w:val="008678F2"/>
    <w:rsid w:val="00872A1D"/>
    <w:rsid w:val="00874B18"/>
    <w:rsid w:val="00881BEB"/>
    <w:rsid w:val="00881FE6"/>
    <w:rsid w:val="00886FB5"/>
    <w:rsid w:val="008903F4"/>
    <w:rsid w:val="00895B81"/>
    <w:rsid w:val="008B273C"/>
    <w:rsid w:val="008B6853"/>
    <w:rsid w:val="008B72C2"/>
    <w:rsid w:val="008C3A7A"/>
    <w:rsid w:val="008C6A66"/>
    <w:rsid w:val="008D450E"/>
    <w:rsid w:val="008D58C0"/>
    <w:rsid w:val="008D5CA7"/>
    <w:rsid w:val="008E08BB"/>
    <w:rsid w:val="008E336B"/>
    <w:rsid w:val="009063D5"/>
    <w:rsid w:val="009162F5"/>
    <w:rsid w:val="00933984"/>
    <w:rsid w:val="00943AFA"/>
    <w:rsid w:val="00952460"/>
    <w:rsid w:val="00963FF0"/>
    <w:rsid w:val="00964671"/>
    <w:rsid w:val="00967981"/>
    <w:rsid w:val="009704BF"/>
    <w:rsid w:val="009732AB"/>
    <w:rsid w:val="00980A40"/>
    <w:rsid w:val="0098148E"/>
    <w:rsid w:val="0098314A"/>
    <w:rsid w:val="009965FA"/>
    <w:rsid w:val="009A2469"/>
    <w:rsid w:val="009A3567"/>
    <w:rsid w:val="009A53D0"/>
    <w:rsid w:val="009B771E"/>
    <w:rsid w:val="009E12CB"/>
    <w:rsid w:val="009E26DD"/>
    <w:rsid w:val="009E49BC"/>
    <w:rsid w:val="009F063D"/>
    <w:rsid w:val="009F6331"/>
    <w:rsid w:val="009F7407"/>
    <w:rsid w:val="00A128A9"/>
    <w:rsid w:val="00A1305C"/>
    <w:rsid w:val="00A22C0B"/>
    <w:rsid w:val="00A2617E"/>
    <w:rsid w:val="00A6575F"/>
    <w:rsid w:val="00A82321"/>
    <w:rsid w:val="00A93173"/>
    <w:rsid w:val="00A94B49"/>
    <w:rsid w:val="00AA0752"/>
    <w:rsid w:val="00AA08E9"/>
    <w:rsid w:val="00AA32A8"/>
    <w:rsid w:val="00AB44A1"/>
    <w:rsid w:val="00AE041E"/>
    <w:rsid w:val="00AE7482"/>
    <w:rsid w:val="00AF09F5"/>
    <w:rsid w:val="00AF61FF"/>
    <w:rsid w:val="00AF62E3"/>
    <w:rsid w:val="00AF6310"/>
    <w:rsid w:val="00B04645"/>
    <w:rsid w:val="00B065B3"/>
    <w:rsid w:val="00B0767C"/>
    <w:rsid w:val="00B10886"/>
    <w:rsid w:val="00B37C47"/>
    <w:rsid w:val="00B44493"/>
    <w:rsid w:val="00B50B93"/>
    <w:rsid w:val="00B511E7"/>
    <w:rsid w:val="00B57909"/>
    <w:rsid w:val="00B73564"/>
    <w:rsid w:val="00B770B9"/>
    <w:rsid w:val="00B80DEC"/>
    <w:rsid w:val="00B91090"/>
    <w:rsid w:val="00BA4C7B"/>
    <w:rsid w:val="00BB3E19"/>
    <w:rsid w:val="00BB4267"/>
    <w:rsid w:val="00BB5D7F"/>
    <w:rsid w:val="00BB7B8B"/>
    <w:rsid w:val="00BC261E"/>
    <w:rsid w:val="00BC7899"/>
    <w:rsid w:val="00BD4ACF"/>
    <w:rsid w:val="00C01672"/>
    <w:rsid w:val="00C117DD"/>
    <w:rsid w:val="00C12B99"/>
    <w:rsid w:val="00C3683C"/>
    <w:rsid w:val="00C46565"/>
    <w:rsid w:val="00C50C58"/>
    <w:rsid w:val="00C7012F"/>
    <w:rsid w:val="00C81B22"/>
    <w:rsid w:val="00C865F1"/>
    <w:rsid w:val="00CA0BF0"/>
    <w:rsid w:val="00CA2EA2"/>
    <w:rsid w:val="00CA66B6"/>
    <w:rsid w:val="00CD1CBA"/>
    <w:rsid w:val="00CD31C2"/>
    <w:rsid w:val="00CD45E9"/>
    <w:rsid w:val="00CD5307"/>
    <w:rsid w:val="00CD60E9"/>
    <w:rsid w:val="00CD7488"/>
    <w:rsid w:val="00CE7F8E"/>
    <w:rsid w:val="00D02B9A"/>
    <w:rsid w:val="00D12D69"/>
    <w:rsid w:val="00D17F38"/>
    <w:rsid w:val="00D2240D"/>
    <w:rsid w:val="00D258E4"/>
    <w:rsid w:val="00D31A13"/>
    <w:rsid w:val="00D3511F"/>
    <w:rsid w:val="00D37978"/>
    <w:rsid w:val="00D457AA"/>
    <w:rsid w:val="00D74597"/>
    <w:rsid w:val="00D94F49"/>
    <w:rsid w:val="00D96E4D"/>
    <w:rsid w:val="00DB020C"/>
    <w:rsid w:val="00DB065C"/>
    <w:rsid w:val="00DB0E5D"/>
    <w:rsid w:val="00DB447B"/>
    <w:rsid w:val="00DC4FB3"/>
    <w:rsid w:val="00DC7209"/>
    <w:rsid w:val="00DD2288"/>
    <w:rsid w:val="00DD48E6"/>
    <w:rsid w:val="00DE2FE2"/>
    <w:rsid w:val="00DE54C3"/>
    <w:rsid w:val="00DE69EB"/>
    <w:rsid w:val="00DE6EB4"/>
    <w:rsid w:val="00E0106D"/>
    <w:rsid w:val="00E03361"/>
    <w:rsid w:val="00E03F52"/>
    <w:rsid w:val="00E10BDB"/>
    <w:rsid w:val="00E17EB1"/>
    <w:rsid w:val="00E223FD"/>
    <w:rsid w:val="00E24F9D"/>
    <w:rsid w:val="00E45393"/>
    <w:rsid w:val="00E53CCD"/>
    <w:rsid w:val="00E75336"/>
    <w:rsid w:val="00E76F0A"/>
    <w:rsid w:val="00E82CB4"/>
    <w:rsid w:val="00E83DB5"/>
    <w:rsid w:val="00E86C6D"/>
    <w:rsid w:val="00EC2A02"/>
    <w:rsid w:val="00EC47CE"/>
    <w:rsid w:val="00ED621C"/>
    <w:rsid w:val="00EE09F1"/>
    <w:rsid w:val="00EE128A"/>
    <w:rsid w:val="00EE56EF"/>
    <w:rsid w:val="00EE6688"/>
    <w:rsid w:val="00F067DF"/>
    <w:rsid w:val="00F07364"/>
    <w:rsid w:val="00F155B7"/>
    <w:rsid w:val="00F23517"/>
    <w:rsid w:val="00F236F8"/>
    <w:rsid w:val="00F260BD"/>
    <w:rsid w:val="00F31021"/>
    <w:rsid w:val="00F51114"/>
    <w:rsid w:val="00F518DD"/>
    <w:rsid w:val="00F53557"/>
    <w:rsid w:val="00F626BD"/>
    <w:rsid w:val="00F66268"/>
    <w:rsid w:val="00F74E85"/>
    <w:rsid w:val="00F8363D"/>
    <w:rsid w:val="00F9093C"/>
    <w:rsid w:val="00F9505E"/>
    <w:rsid w:val="00FA1E3A"/>
    <w:rsid w:val="00FB468F"/>
    <w:rsid w:val="00FE41F9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E46EC"/>
  <w15:chartTrackingRefBased/>
  <w15:docId w15:val="{9F627654-A2B2-7347-8D12-7CF29F7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080"/>
      </w:tabs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b/>
      <w:color w:val="FF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12"/>
      </w:numPr>
      <w:ind w:left="360"/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color w:val="FF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ind w:left="1080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20"/>
    </w:pPr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NormalWeb">
    <w:name w:val="Normal (Web)"/>
    <w:basedOn w:val="Normal"/>
    <w:semiHidden/>
    <w:pPr>
      <w:spacing w:before="80"/>
      <w:ind w:left="115" w:right="13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3235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0940F7"/>
    <w:rPr>
      <w:b/>
      <w:sz w:val="24"/>
    </w:rPr>
  </w:style>
  <w:style w:type="character" w:styleId="Hyperlink">
    <w:name w:val="Hyperlink"/>
    <w:uiPriority w:val="99"/>
    <w:unhideWhenUsed/>
    <w:rsid w:val="00BD4ACF"/>
    <w:rPr>
      <w:color w:val="0000FF"/>
      <w:u w:val="single"/>
    </w:rPr>
  </w:style>
  <w:style w:type="paragraph" w:styleId="NoSpacing">
    <w:name w:val="No Spacing"/>
    <w:uiPriority w:val="1"/>
    <w:qFormat/>
    <w:rsid w:val="007445E3"/>
    <w:pPr>
      <w:overflowPunct w:val="0"/>
      <w:autoSpaceDE w:val="0"/>
      <w:autoSpaceDN w:val="0"/>
      <w:adjustRightInd w:val="0"/>
      <w:textAlignment w:val="baseline"/>
    </w:pPr>
  </w:style>
  <w:style w:type="character" w:styleId="CommentReference">
    <w:name w:val="annotation reference"/>
    <w:uiPriority w:val="99"/>
    <w:semiHidden/>
    <w:unhideWhenUsed/>
    <w:rsid w:val="008B2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7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7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273C"/>
    <w:rPr>
      <w:b/>
      <w:bCs/>
    </w:rPr>
  </w:style>
  <w:style w:type="paragraph" w:styleId="ListParagraph">
    <w:name w:val="List Paragraph"/>
    <w:basedOn w:val="Normal"/>
    <w:uiPriority w:val="34"/>
    <w:qFormat/>
    <w:rsid w:val="00DE6EB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6B3A"/>
  </w:style>
  <w:style w:type="character" w:customStyle="1" w:styleId="Heading1Char">
    <w:name w:val="Heading 1 Char"/>
    <w:link w:val="Heading1"/>
    <w:rsid w:val="00636B3A"/>
    <w:rPr>
      <w:rFonts w:ascii="Bookman Old Style" w:hAnsi="Bookman Old Style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3EB6"/>
  </w:style>
  <w:style w:type="character" w:customStyle="1" w:styleId="DateChar">
    <w:name w:val="Date Char"/>
    <w:basedOn w:val="DefaultParagraphFont"/>
    <w:link w:val="Date"/>
    <w:uiPriority w:val="99"/>
    <w:semiHidden/>
    <w:rsid w:val="0003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reiche\Application%20Data\Microsoft\Templates\Salaried%20SM%20NE%20Employment%20Off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A392-B0BE-4196-A383-4A1E1BF6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Salaried SM NE Employment Offer.dot</Template>
  <TotalTime>1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 David Pesch</vt:lpstr>
    </vt:vector>
  </TitlesOfParts>
  <Company>Regal Ware, Inc.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David Pesch</dc:title>
  <dc:subject/>
  <dc:creator>shreiche</dc:creator>
  <cp:keywords/>
  <cp:lastModifiedBy>David Beine</cp:lastModifiedBy>
  <cp:revision>2</cp:revision>
  <cp:lastPrinted>2020-10-15T21:17:00Z</cp:lastPrinted>
  <dcterms:created xsi:type="dcterms:W3CDTF">2025-07-18T17:20:00Z</dcterms:created>
  <dcterms:modified xsi:type="dcterms:W3CDTF">2025-07-18T17:20:00Z</dcterms:modified>
</cp:coreProperties>
</file>