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15" w:type="dxa"/>
        <w:jc w:val="center"/>
        <w:tblLook w:val="04A0" w:firstRow="1" w:lastRow="0" w:firstColumn="1" w:lastColumn="0" w:noHBand="0" w:noVBand="1"/>
      </w:tblPr>
      <w:tblGrid>
        <w:gridCol w:w="713"/>
        <w:gridCol w:w="9002"/>
      </w:tblGrid>
      <w:tr w:rsidR="007B3CF8" w:rsidRPr="007B3CF8" w14:paraId="13E09815" w14:textId="77777777" w:rsidTr="00B23341">
        <w:trPr>
          <w:cantSplit/>
          <w:tblHeader/>
          <w:jc w:val="center"/>
        </w:trPr>
        <w:tc>
          <w:tcPr>
            <w:tcW w:w="713" w:type="dxa"/>
            <w:vAlign w:val="center"/>
          </w:tcPr>
          <w:p w14:paraId="4A7664BE" w14:textId="77777777" w:rsidR="007B3CF8" w:rsidRPr="007B3CF8" w:rsidRDefault="003D72F2" w:rsidP="00A6566B">
            <w:pPr>
              <w:pStyle w:val="BodyTex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Item</w:t>
            </w:r>
          </w:p>
        </w:tc>
        <w:tc>
          <w:tcPr>
            <w:tcW w:w="9002" w:type="dxa"/>
            <w:vAlign w:val="center"/>
          </w:tcPr>
          <w:p w14:paraId="3B0397BA" w14:textId="77777777" w:rsidR="007B3CF8" w:rsidRPr="007B3CF8" w:rsidRDefault="007B3CF8" w:rsidP="00A6566B">
            <w:pPr>
              <w:pStyle w:val="BodyText"/>
              <w:rPr>
                <w:rFonts w:ascii="Arial" w:hAnsi="Arial" w:cs="Arial"/>
                <w:b/>
                <w:sz w:val="20"/>
              </w:rPr>
            </w:pPr>
            <w:r w:rsidRPr="007B3CF8">
              <w:rPr>
                <w:rFonts w:ascii="Arial" w:hAnsi="Arial" w:cs="Arial"/>
                <w:b/>
                <w:sz w:val="20"/>
              </w:rPr>
              <w:t>Comment</w:t>
            </w:r>
          </w:p>
        </w:tc>
      </w:tr>
      <w:tr w:rsidR="00A6566B" w:rsidRPr="00A6566B" w14:paraId="0DA88397" w14:textId="77777777" w:rsidTr="00B23341">
        <w:trPr>
          <w:cantSplit/>
          <w:jc w:val="center"/>
        </w:trPr>
        <w:tc>
          <w:tcPr>
            <w:tcW w:w="713" w:type="dxa"/>
          </w:tcPr>
          <w:p w14:paraId="2A372B7B" w14:textId="77777777" w:rsidR="00A6566B" w:rsidRPr="00A6566B" w:rsidRDefault="00A6566B" w:rsidP="003D72F2">
            <w:pPr>
              <w:pStyle w:val="BodyText"/>
              <w:numPr>
                <w:ilvl w:val="0"/>
                <w:numId w:val="17"/>
              </w:numPr>
              <w:tabs>
                <w:tab w:val="left" w:pos="425"/>
              </w:tabs>
              <w:ind w:left="144" w:firstLine="0"/>
            </w:pPr>
          </w:p>
        </w:tc>
        <w:tc>
          <w:tcPr>
            <w:tcW w:w="9002" w:type="dxa"/>
          </w:tcPr>
          <w:p w14:paraId="218BDCF6" w14:textId="679C8F82" w:rsidR="00A6566B" w:rsidRPr="00A6566B" w:rsidRDefault="00A6566B" w:rsidP="005B1A6B">
            <w:pPr>
              <w:pStyle w:val="BodyText"/>
            </w:pPr>
            <w:r w:rsidRPr="00A6566B">
              <w:t xml:space="preserve">Fact Sheet, </w:t>
            </w:r>
            <w:r w:rsidR="00843CB7">
              <w:t>pg</w:t>
            </w:r>
            <w:r w:rsidR="004E424F">
              <w:t xml:space="preserve">. </w:t>
            </w:r>
            <w:r w:rsidR="005B1A6B">
              <w:t>4</w:t>
            </w:r>
            <w:r w:rsidR="004E424F">
              <w:t>,</w:t>
            </w:r>
            <w:r w:rsidR="004E424F">
              <w:t xml:space="preserve"> </w:t>
            </w:r>
            <w:r w:rsidRPr="00A6566B">
              <w:t>Section 1.0</w:t>
            </w:r>
            <w:r>
              <w:t xml:space="preserve">: </w:t>
            </w:r>
            <w:r w:rsidRPr="00A6566B">
              <w:t xml:space="preserve"> “Upon approval and issuance of this permit modification the LERF and 200 Area ETF will be authorized to </w:t>
            </w:r>
            <w:r>
              <w:rPr>
                <w:rFonts w:ascii="Arial" w:hAnsi="Arial" w:cs="Arial"/>
              </w:rPr>
              <w:t>…</w:t>
            </w:r>
            <w:r w:rsidRPr="00A6566B">
              <w:t>, operate the Load-In Sta</w:t>
            </w:r>
            <w:r>
              <w:t>tion filter drain sump tank 59A</w:t>
            </w:r>
            <w:r>
              <w:noBreakHyphen/>
            </w:r>
            <w:r w:rsidRPr="00A6566B">
              <w:t>TK-2,</w:t>
            </w:r>
            <w:r w:rsidR="007B3CF8">
              <w:t xml:space="preserve"> </w:t>
            </w:r>
            <w:r>
              <w:rPr>
                <w:rFonts w:ascii="Arial" w:hAnsi="Arial" w:cs="Arial"/>
              </w:rPr>
              <w:t>…</w:t>
            </w:r>
            <w:r w:rsidR="00D447BB">
              <w:t>” The</w:t>
            </w:r>
            <w:r w:rsidR="004E424F">
              <w:t xml:space="preserve"> c</w:t>
            </w:r>
            <w:r w:rsidR="00E11424">
              <w:t xml:space="preserve">urrent </w:t>
            </w:r>
            <w:r>
              <w:t>LERF and 200 Area Permit</w:t>
            </w:r>
            <w:r w:rsidR="00E11424">
              <w:t xml:space="preserve">, Section C.4.3.1.2, </w:t>
            </w:r>
            <w:r w:rsidR="00E11424" w:rsidRPr="00E11424">
              <w:rPr>
                <w:i/>
              </w:rPr>
              <w:t>Load-In Sta</w:t>
            </w:r>
            <w:r w:rsidR="00343F58">
              <w:rPr>
                <w:i/>
              </w:rPr>
              <w:t>tion Tank Secondary Containment</w:t>
            </w:r>
            <w:r>
              <w:t xml:space="preserve"> </w:t>
            </w:r>
            <w:r w:rsidR="00343F58">
              <w:t xml:space="preserve">describes the </w:t>
            </w:r>
            <w:r w:rsidR="00E11424" w:rsidRPr="00E11424">
              <w:t>filter system</w:t>
            </w:r>
            <w:r w:rsidR="00343F58">
              <w:t xml:space="preserve">, which </w:t>
            </w:r>
            <w:r w:rsidR="0039611B">
              <w:t xml:space="preserve">describes </w:t>
            </w:r>
            <w:r w:rsidR="00343F58">
              <w:t>the existing filter drain sump tank 59A</w:t>
            </w:r>
            <w:r w:rsidR="00343F58">
              <w:noBreakHyphen/>
            </w:r>
            <w:r w:rsidR="00343F58" w:rsidRPr="00A6566B">
              <w:t>TK-2</w:t>
            </w:r>
            <w:r w:rsidR="0039611B">
              <w:t xml:space="preserve"> as ancillary equipment</w:t>
            </w:r>
            <w:r w:rsidR="00343F58">
              <w:t xml:space="preserve">.  </w:t>
            </w:r>
            <w:r w:rsidR="0039611B">
              <w:t xml:space="preserve">This permit modification is only </w:t>
            </w:r>
            <w:r w:rsidR="00D447BB">
              <w:t>reclassifying</w:t>
            </w:r>
            <w:r w:rsidR="0039611B">
              <w:t xml:space="preserve"> the filter drain sump tank 59A</w:t>
            </w:r>
            <w:r w:rsidR="0039611B">
              <w:noBreakHyphen/>
            </w:r>
            <w:r w:rsidR="0039611B" w:rsidRPr="00A6566B">
              <w:t>TK-2</w:t>
            </w:r>
            <w:r w:rsidR="0039611B">
              <w:t xml:space="preserve"> as a tank.  </w:t>
            </w:r>
            <w:r w:rsidR="00343F58">
              <w:t xml:space="preserve">As such, the permit </w:t>
            </w:r>
            <w:r>
              <w:t xml:space="preserve">already authorizes operation of </w:t>
            </w:r>
            <w:r w:rsidRPr="00A6566B">
              <w:t>the Load-In Sta</w:t>
            </w:r>
            <w:r>
              <w:t>tion filter drain sump tank 59A</w:t>
            </w:r>
            <w:r>
              <w:noBreakHyphen/>
            </w:r>
            <w:r w:rsidRPr="00A6566B">
              <w:t>TK-2</w:t>
            </w:r>
            <w:r>
              <w:t>.</w:t>
            </w:r>
          </w:p>
        </w:tc>
      </w:tr>
      <w:tr w:rsidR="00843CB7" w:rsidRPr="00A6566B" w14:paraId="6ADC9E11" w14:textId="77777777" w:rsidTr="00B23341">
        <w:trPr>
          <w:cantSplit/>
          <w:jc w:val="center"/>
        </w:trPr>
        <w:tc>
          <w:tcPr>
            <w:tcW w:w="713" w:type="dxa"/>
          </w:tcPr>
          <w:p w14:paraId="14CCF081" w14:textId="77777777" w:rsidR="00843CB7" w:rsidRPr="00A6566B" w:rsidRDefault="00843CB7" w:rsidP="003D72F2">
            <w:pPr>
              <w:pStyle w:val="BodyText"/>
              <w:numPr>
                <w:ilvl w:val="0"/>
                <w:numId w:val="17"/>
              </w:numPr>
              <w:tabs>
                <w:tab w:val="left" w:pos="425"/>
              </w:tabs>
              <w:ind w:left="144" w:firstLine="0"/>
            </w:pPr>
          </w:p>
        </w:tc>
        <w:tc>
          <w:tcPr>
            <w:tcW w:w="9002" w:type="dxa"/>
          </w:tcPr>
          <w:p w14:paraId="153344A1" w14:textId="77777777" w:rsidR="00843CB7" w:rsidRDefault="00843CB7" w:rsidP="00725B99">
            <w:pPr>
              <w:pStyle w:val="BodyText"/>
            </w:pPr>
            <w:r w:rsidRPr="00A6566B">
              <w:t>Fact Sh</w:t>
            </w:r>
            <w:r w:rsidRPr="00725B99">
              <w:t>eet, pg 6</w:t>
            </w:r>
            <w:r w:rsidR="001008CB" w:rsidRPr="00725B99">
              <w:t xml:space="preserve">, Section 4.0: </w:t>
            </w:r>
            <w:r w:rsidR="00D447BB" w:rsidRPr="00725B99">
              <w:t>“incorporates</w:t>
            </w:r>
            <w:r w:rsidR="001008CB" w:rsidRPr="00725B99">
              <w:t xml:space="preserve"> an existing Filter Drain Sump Tank (59A-TK-2) into the permit” and “…authorize…operate the Load-In Station filter drain sump tank 59A-TK-2…</w:t>
            </w:r>
            <w:r w:rsidR="00D447BB" w:rsidRPr="00725B99">
              <w:t>”</w:t>
            </w:r>
            <w:r w:rsidR="001008CB" w:rsidRPr="00725B99">
              <w:t xml:space="preserve">  The current LERF and 200 </w:t>
            </w:r>
            <w:r w:rsidR="001008CB">
              <w:t xml:space="preserve">Area Permit, Section C.4.3.1.2, </w:t>
            </w:r>
            <w:r w:rsidR="001008CB" w:rsidRPr="00E11424">
              <w:rPr>
                <w:i/>
              </w:rPr>
              <w:t>Load-In Sta</w:t>
            </w:r>
            <w:r w:rsidR="001008CB">
              <w:rPr>
                <w:i/>
              </w:rPr>
              <w:t>tion Tank Secondary Containment</w:t>
            </w:r>
            <w:r w:rsidR="001008CB">
              <w:t xml:space="preserve"> describes the </w:t>
            </w:r>
            <w:r w:rsidR="001008CB" w:rsidRPr="00E11424">
              <w:t>filter system</w:t>
            </w:r>
            <w:r w:rsidR="001008CB">
              <w:t>, which describes the existing filter drain sump tank 59A</w:t>
            </w:r>
            <w:r w:rsidR="001008CB">
              <w:noBreakHyphen/>
            </w:r>
            <w:r w:rsidR="001008CB" w:rsidRPr="00A6566B">
              <w:t>TK-2</w:t>
            </w:r>
            <w:r w:rsidR="001008CB">
              <w:t xml:space="preserve"> as ancillary equipment.  This permit modification is only </w:t>
            </w:r>
            <w:r w:rsidR="00D447BB">
              <w:t>reclassifying</w:t>
            </w:r>
            <w:r w:rsidR="001008CB">
              <w:t xml:space="preserve"> the filter drain sump tank 59A</w:t>
            </w:r>
            <w:r w:rsidR="001008CB">
              <w:noBreakHyphen/>
            </w:r>
            <w:r w:rsidR="001008CB" w:rsidRPr="00A6566B">
              <w:t>TK-2</w:t>
            </w:r>
            <w:r w:rsidR="001008CB">
              <w:t xml:space="preserve"> as a tank.  As such, the permit already authorizes operation of </w:t>
            </w:r>
            <w:r w:rsidR="001008CB" w:rsidRPr="00A6566B">
              <w:t>the Load-In Sta</w:t>
            </w:r>
            <w:r w:rsidR="001008CB">
              <w:t>tion filter drain sump tank 59A</w:t>
            </w:r>
            <w:r w:rsidR="001008CB">
              <w:noBreakHyphen/>
            </w:r>
            <w:r w:rsidR="001008CB" w:rsidRPr="00A6566B">
              <w:t>TK-2</w:t>
            </w:r>
            <w:r w:rsidR="001008CB">
              <w:t>.</w:t>
            </w:r>
          </w:p>
        </w:tc>
      </w:tr>
      <w:tr w:rsidR="00A6566B" w:rsidRPr="00A6566B" w14:paraId="283D271D" w14:textId="77777777" w:rsidTr="00B23341">
        <w:trPr>
          <w:cantSplit/>
          <w:jc w:val="center"/>
        </w:trPr>
        <w:tc>
          <w:tcPr>
            <w:tcW w:w="713" w:type="dxa"/>
          </w:tcPr>
          <w:p w14:paraId="2CA8DA41" w14:textId="77777777" w:rsidR="00A6566B" w:rsidRPr="00A6566B" w:rsidRDefault="00A6566B" w:rsidP="003D72F2">
            <w:pPr>
              <w:pStyle w:val="BodyText"/>
              <w:numPr>
                <w:ilvl w:val="0"/>
                <w:numId w:val="17"/>
              </w:numPr>
              <w:tabs>
                <w:tab w:val="left" w:pos="425"/>
              </w:tabs>
              <w:ind w:left="144" w:firstLine="0"/>
            </w:pPr>
          </w:p>
        </w:tc>
        <w:tc>
          <w:tcPr>
            <w:tcW w:w="9002" w:type="dxa"/>
          </w:tcPr>
          <w:p w14:paraId="64C9AEA0" w14:textId="77777777" w:rsidR="004C1DDA" w:rsidRPr="00A6566B" w:rsidRDefault="00EF474B" w:rsidP="00B948C6">
            <w:pPr>
              <w:pStyle w:val="BodyText"/>
            </w:pPr>
            <w:r>
              <w:t xml:space="preserve">Permit </w:t>
            </w:r>
            <w:r w:rsidR="004C1DDA">
              <w:t>Condition II</w:t>
            </w:r>
            <w:r w:rsidR="005B1A6B">
              <w:t>I</w:t>
            </w:r>
            <w:r w:rsidR="004C1DDA">
              <w:t>.3.J.2.a</w:t>
            </w:r>
            <w:r>
              <w:t>, pg. Conditions.7</w:t>
            </w:r>
            <w:r w:rsidR="004C1DDA">
              <w:t xml:space="preserve">:  </w:t>
            </w:r>
            <w:r w:rsidR="007A0A51">
              <w:t xml:space="preserve">Correct </w:t>
            </w:r>
            <w:r w:rsidR="007A0A51" w:rsidRPr="004C1DDA">
              <w:t xml:space="preserve">LERF Catch Basin </w:t>
            </w:r>
            <w:r w:rsidR="007A0A51">
              <w:t>nomenclature</w:t>
            </w:r>
            <w:r w:rsidR="00B948C6">
              <w:t>,</w:t>
            </w:r>
            <w:r w:rsidR="007A0A51">
              <w:t xml:space="preserve"> change “</w:t>
            </w:r>
            <w:r w:rsidR="007A0A51" w:rsidRPr="004C1DDA">
              <w:t>242-AL</w:t>
            </w:r>
            <w:r w:rsidR="007A0A51">
              <w:t>” to “</w:t>
            </w:r>
            <w:r w:rsidR="007A0A51" w:rsidRPr="004C1DDA">
              <w:t>242AL-42</w:t>
            </w:r>
            <w:r w:rsidR="007A0A51">
              <w:t>”</w:t>
            </w:r>
            <w:r w:rsidR="00AD469B">
              <w:t>.</w:t>
            </w:r>
          </w:p>
        </w:tc>
      </w:tr>
      <w:tr w:rsidR="004C1DDA" w:rsidRPr="00A6566B" w14:paraId="1CB2444E" w14:textId="77777777" w:rsidTr="00B23341">
        <w:trPr>
          <w:cantSplit/>
          <w:jc w:val="center"/>
        </w:trPr>
        <w:tc>
          <w:tcPr>
            <w:tcW w:w="713" w:type="dxa"/>
          </w:tcPr>
          <w:p w14:paraId="4D124818" w14:textId="77777777" w:rsidR="004C1DDA" w:rsidRPr="00A6566B" w:rsidRDefault="004C1DDA" w:rsidP="003D72F2">
            <w:pPr>
              <w:pStyle w:val="BodyText"/>
              <w:numPr>
                <w:ilvl w:val="0"/>
                <w:numId w:val="17"/>
              </w:numPr>
              <w:tabs>
                <w:tab w:val="left" w:pos="425"/>
              </w:tabs>
              <w:ind w:left="144" w:firstLine="0"/>
            </w:pPr>
          </w:p>
        </w:tc>
        <w:tc>
          <w:tcPr>
            <w:tcW w:w="9002" w:type="dxa"/>
          </w:tcPr>
          <w:p w14:paraId="5164A246" w14:textId="77777777" w:rsidR="004C1DDA" w:rsidRPr="00A6566B" w:rsidRDefault="004C1DDA" w:rsidP="00B948C6">
            <w:pPr>
              <w:pStyle w:val="BodyText"/>
            </w:pPr>
            <w:r>
              <w:t>Permit Condition II</w:t>
            </w:r>
            <w:r w:rsidR="00AB3A63">
              <w:t>I</w:t>
            </w:r>
            <w:r>
              <w:t>.3.J.2.b</w:t>
            </w:r>
            <w:r w:rsidR="00EF474B">
              <w:t>, pg. Conditions.7</w:t>
            </w:r>
            <w:r>
              <w:t xml:space="preserve">: </w:t>
            </w:r>
            <w:r w:rsidR="007A0A51">
              <w:t xml:space="preserve">Correct </w:t>
            </w:r>
            <w:r w:rsidR="007A0A51" w:rsidRPr="004C1DDA">
              <w:t xml:space="preserve">LERF Catch Basin </w:t>
            </w:r>
            <w:r w:rsidR="007A0A51">
              <w:t>nomenclature</w:t>
            </w:r>
            <w:r w:rsidR="00B948C6">
              <w:t>,</w:t>
            </w:r>
            <w:r w:rsidR="007A0A51">
              <w:t xml:space="preserve"> change “</w:t>
            </w:r>
            <w:r w:rsidR="007A0A51" w:rsidRPr="004C1DDA">
              <w:t>242</w:t>
            </w:r>
            <w:r w:rsidR="007A0A51">
              <w:noBreakHyphen/>
            </w:r>
            <w:r w:rsidR="007A0A51" w:rsidRPr="004C1DDA">
              <w:t>AL</w:t>
            </w:r>
            <w:r w:rsidR="007A0A51">
              <w:t>” to “</w:t>
            </w:r>
            <w:r w:rsidR="007A0A51" w:rsidRPr="004C1DDA">
              <w:t>242AL-42</w:t>
            </w:r>
            <w:r w:rsidR="007A0A51">
              <w:t>”</w:t>
            </w:r>
            <w:r w:rsidR="00AD469B">
              <w:t>.</w:t>
            </w:r>
          </w:p>
        </w:tc>
      </w:tr>
      <w:tr w:rsidR="004C1DDA" w:rsidRPr="00A6566B" w14:paraId="39BCAD87" w14:textId="77777777" w:rsidTr="00B23341">
        <w:trPr>
          <w:cantSplit/>
          <w:jc w:val="center"/>
        </w:trPr>
        <w:tc>
          <w:tcPr>
            <w:tcW w:w="713" w:type="dxa"/>
          </w:tcPr>
          <w:p w14:paraId="7DF314E3" w14:textId="77777777" w:rsidR="004C1DDA" w:rsidRPr="00A6566B" w:rsidRDefault="004C1DDA" w:rsidP="003D72F2">
            <w:pPr>
              <w:pStyle w:val="BodyText"/>
              <w:numPr>
                <w:ilvl w:val="0"/>
                <w:numId w:val="17"/>
              </w:numPr>
              <w:tabs>
                <w:tab w:val="left" w:pos="425"/>
              </w:tabs>
              <w:ind w:left="144" w:firstLine="0"/>
            </w:pPr>
          </w:p>
        </w:tc>
        <w:tc>
          <w:tcPr>
            <w:tcW w:w="9002" w:type="dxa"/>
          </w:tcPr>
          <w:p w14:paraId="71753D46" w14:textId="77777777" w:rsidR="004C1DDA" w:rsidRPr="00A6566B" w:rsidRDefault="004C1DDA" w:rsidP="00B948C6">
            <w:pPr>
              <w:pStyle w:val="BodyText"/>
            </w:pPr>
            <w:r>
              <w:t>Permit Condition II</w:t>
            </w:r>
            <w:r w:rsidR="00AB3A63">
              <w:t>I</w:t>
            </w:r>
            <w:r>
              <w:t>.3.J.2.c</w:t>
            </w:r>
            <w:r w:rsidR="00EF474B">
              <w:t>, pg. Conditions.7</w:t>
            </w:r>
            <w:r>
              <w:t xml:space="preserve">: </w:t>
            </w:r>
            <w:r w:rsidR="007A0A51">
              <w:t xml:space="preserve">Correct </w:t>
            </w:r>
            <w:r w:rsidR="007A0A51" w:rsidRPr="004C1DDA">
              <w:t xml:space="preserve">LERF Catch Basin </w:t>
            </w:r>
            <w:r w:rsidR="007A0A51">
              <w:t>nomenclature</w:t>
            </w:r>
            <w:r w:rsidR="00B948C6">
              <w:t>,</w:t>
            </w:r>
            <w:r w:rsidR="007A0A51">
              <w:t xml:space="preserve"> change “242</w:t>
            </w:r>
            <w:r w:rsidR="007A0A51">
              <w:noBreakHyphen/>
            </w:r>
            <w:r w:rsidR="007A0A51" w:rsidRPr="004C1DDA">
              <w:t>AL</w:t>
            </w:r>
            <w:r w:rsidR="007A0A51">
              <w:t>” to “</w:t>
            </w:r>
            <w:r w:rsidR="007A0A51" w:rsidRPr="004C1DDA">
              <w:t>242AL-42</w:t>
            </w:r>
            <w:r w:rsidR="007A0A51">
              <w:t>”</w:t>
            </w:r>
            <w:r w:rsidR="00AD469B">
              <w:t>.</w:t>
            </w:r>
          </w:p>
        </w:tc>
      </w:tr>
      <w:tr w:rsidR="007A0A51" w:rsidRPr="00A6566B" w14:paraId="6644494F" w14:textId="77777777" w:rsidTr="00B23341">
        <w:trPr>
          <w:cantSplit/>
          <w:jc w:val="center"/>
        </w:trPr>
        <w:tc>
          <w:tcPr>
            <w:tcW w:w="713" w:type="dxa"/>
          </w:tcPr>
          <w:p w14:paraId="1659DAB4" w14:textId="77777777" w:rsidR="007A0A51" w:rsidRPr="00A6566B" w:rsidRDefault="007A0A51" w:rsidP="003D72F2">
            <w:pPr>
              <w:pStyle w:val="BodyText"/>
              <w:numPr>
                <w:ilvl w:val="0"/>
                <w:numId w:val="17"/>
              </w:numPr>
              <w:tabs>
                <w:tab w:val="left" w:pos="425"/>
              </w:tabs>
              <w:ind w:left="144" w:firstLine="0"/>
            </w:pPr>
          </w:p>
        </w:tc>
        <w:tc>
          <w:tcPr>
            <w:tcW w:w="9002" w:type="dxa"/>
          </w:tcPr>
          <w:p w14:paraId="1027E9E2" w14:textId="77777777" w:rsidR="007A0A51" w:rsidRPr="00A6566B" w:rsidRDefault="007A0A51" w:rsidP="00B948C6">
            <w:pPr>
              <w:pStyle w:val="BodyText"/>
            </w:pPr>
            <w:r>
              <w:t>Permit Condition II</w:t>
            </w:r>
            <w:r w:rsidR="00AB3A63">
              <w:t>I</w:t>
            </w:r>
            <w:r>
              <w:t>.3.J.3</w:t>
            </w:r>
            <w:r w:rsidR="00EF474B">
              <w:t>, pg. Conditions.7, pg. Conditions.7</w:t>
            </w:r>
            <w:r>
              <w:t xml:space="preserve">:  Correct </w:t>
            </w:r>
            <w:r w:rsidRPr="004C1DDA">
              <w:t xml:space="preserve">LERF Catch Basin </w:t>
            </w:r>
            <w:r>
              <w:t>nomenclature</w:t>
            </w:r>
            <w:r w:rsidR="00B948C6">
              <w:t>,</w:t>
            </w:r>
            <w:r>
              <w:t xml:space="preserve"> change “242</w:t>
            </w:r>
            <w:r>
              <w:noBreakHyphen/>
            </w:r>
            <w:r w:rsidRPr="004C1DDA">
              <w:t>AL</w:t>
            </w:r>
            <w:r>
              <w:t>” to “</w:t>
            </w:r>
            <w:r w:rsidRPr="004C1DDA">
              <w:t>242AL-42</w:t>
            </w:r>
            <w:r>
              <w:t>”</w:t>
            </w:r>
            <w:r w:rsidR="00AD469B">
              <w:t>.</w:t>
            </w:r>
          </w:p>
        </w:tc>
      </w:tr>
      <w:tr w:rsidR="007A0A51" w:rsidRPr="00A6566B" w14:paraId="44A83F2F" w14:textId="77777777" w:rsidTr="00B23341">
        <w:trPr>
          <w:cantSplit/>
          <w:jc w:val="center"/>
        </w:trPr>
        <w:tc>
          <w:tcPr>
            <w:tcW w:w="713" w:type="dxa"/>
          </w:tcPr>
          <w:p w14:paraId="64BD3D1B" w14:textId="77777777" w:rsidR="007A0A51" w:rsidRPr="00A6566B" w:rsidRDefault="007A0A51" w:rsidP="003D72F2">
            <w:pPr>
              <w:pStyle w:val="BodyText"/>
              <w:numPr>
                <w:ilvl w:val="0"/>
                <w:numId w:val="17"/>
              </w:numPr>
              <w:tabs>
                <w:tab w:val="left" w:pos="425"/>
              </w:tabs>
              <w:ind w:left="144" w:firstLine="0"/>
            </w:pPr>
          </w:p>
        </w:tc>
        <w:tc>
          <w:tcPr>
            <w:tcW w:w="9002" w:type="dxa"/>
          </w:tcPr>
          <w:p w14:paraId="4ADE13BE" w14:textId="77777777" w:rsidR="007A0A51" w:rsidRPr="00A6566B" w:rsidRDefault="007A0A51" w:rsidP="00B948C6">
            <w:pPr>
              <w:pStyle w:val="BodyText"/>
            </w:pPr>
            <w:r>
              <w:t>Permit Condition II</w:t>
            </w:r>
            <w:r w:rsidR="00AB3A63">
              <w:t>I</w:t>
            </w:r>
            <w:r>
              <w:t>.3.J.4</w:t>
            </w:r>
            <w:r w:rsidR="00EF474B">
              <w:t>, pg. Conditions.7</w:t>
            </w:r>
            <w:r>
              <w:t xml:space="preserve">:  Correct </w:t>
            </w:r>
            <w:r w:rsidRPr="004C1DDA">
              <w:t xml:space="preserve">LERF Catch Basin </w:t>
            </w:r>
            <w:r>
              <w:t>nomenclature</w:t>
            </w:r>
            <w:r w:rsidR="00B948C6">
              <w:t>,</w:t>
            </w:r>
            <w:r>
              <w:t xml:space="preserve"> change “242</w:t>
            </w:r>
            <w:r>
              <w:noBreakHyphen/>
            </w:r>
            <w:r w:rsidRPr="004C1DDA">
              <w:t>AL</w:t>
            </w:r>
            <w:r>
              <w:t>” to “</w:t>
            </w:r>
            <w:r w:rsidRPr="004C1DDA">
              <w:t>242AL-42</w:t>
            </w:r>
            <w:r>
              <w:t>”</w:t>
            </w:r>
            <w:r w:rsidR="00AD469B">
              <w:t>.</w:t>
            </w:r>
          </w:p>
        </w:tc>
      </w:tr>
      <w:tr w:rsidR="007A0A51" w:rsidRPr="00A6566B" w14:paraId="11FC4351" w14:textId="77777777" w:rsidTr="00B23341">
        <w:trPr>
          <w:cantSplit/>
          <w:jc w:val="center"/>
        </w:trPr>
        <w:tc>
          <w:tcPr>
            <w:tcW w:w="713" w:type="dxa"/>
          </w:tcPr>
          <w:p w14:paraId="058CBBC7" w14:textId="77777777" w:rsidR="007A0A51" w:rsidRPr="00A6566B" w:rsidRDefault="007A0A51" w:rsidP="003D72F2">
            <w:pPr>
              <w:pStyle w:val="BodyText"/>
              <w:numPr>
                <w:ilvl w:val="0"/>
                <w:numId w:val="17"/>
              </w:numPr>
              <w:tabs>
                <w:tab w:val="left" w:pos="425"/>
              </w:tabs>
              <w:ind w:left="144" w:firstLine="0"/>
            </w:pPr>
          </w:p>
        </w:tc>
        <w:tc>
          <w:tcPr>
            <w:tcW w:w="9002" w:type="dxa"/>
          </w:tcPr>
          <w:p w14:paraId="030C82A2" w14:textId="5EAB1947" w:rsidR="007A0A51" w:rsidRPr="00CE5D48" w:rsidRDefault="001E4275" w:rsidP="00EC6C8D">
            <w:pPr>
              <w:pStyle w:val="BodyText"/>
            </w:pPr>
            <w:r w:rsidRPr="00CE5D48">
              <w:t>Permit Condition III.3.J.10</w:t>
            </w:r>
            <w:r w:rsidR="00687576">
              <w:t>, pg. Conditions.8</w:t>
            </w:r>
            <w:r w:rsidRPr="00CE5D48">
              <w:t xml:space="preserve">:  </w:t>
            </w:r>
            <w:r w:rsidR="00EC6C8D">
              <w:t>Recommend deleting this</w:t>
            </w:r>
            <w:r w:rsidR="009F2C55">
              <w:t xml:space="preserve"> permit condi</w:t>
            </w:r>
            <w:r w:rsidR="009F2C55">
              <w:t>tion</w:t>
            </w:r>
            <w:r w:rsidR="00EC6C8D">
              <w:t>;</w:t>
            </w:r>
            <w:r w:rsidR="009F2C55">
              <w:t xml:space="preserve"> t</w:t>
            </w:r>
            <w:r w:rsidR="00EA1775">
              <w:t xml:space="preserve">he </w:t>
            </w:r>
            <w:r w:rsidRPr="00CE5D48">
              <w:t xml:space="preserve">Permittees </w:t>
            </w:r>
            <w:r w:rsidR="00EA1775">
              <w:t xml:space="preserve">completed this action with the submittal of </w:t>
            </w:r>
            <w:r w:rsidR="00BB046D">
              <w:t xml:space="preserve">DOE letter </w:t>
            </w:r>
            <w:r w:rsidR="00CE5D48" w:rsidRPr="00CE5D48">
              <w:t xml:space="preserve">19-ECD-0083, </w:t>
            </w:r>
            <w:r w:rsidR="00B42B96" w:rsidRPr="00CE5D48">
              <w:t>“Submittal of the Integrated Disposal Facility Modeling Risk Budget Tool Permit Condition III.11.I.5 Operating Unit Group 11</w:t>
            </w:r>
            <w:r w:rsidR="00CE5D48" w:rsidRPr="00CE5D48">
              <w:t xml:space="preserve">”, </w:t>
            </w:r>
            <w:r w:rsidR="00EA1775">
              <w:t xml:space="preserve">to Ecology on </w:t>
            </w:r>
            <w:r w:rsidR="00B42B96" w:rsidRPr="00CE5D48">
              <w:t>January 7</w:t>
            </w:r>
            <w:r w:rsidR="00CE5D48" w:rsidRPr="00CE5D48">
              <w:t>, 2019</w:t>
            </w:r>
            <w:r w:rsidR="00CE5D48">
              <w:t>.</w:t>
            </w:r>
          </w:p>
        </w:tc>
      </w:tr>
      <w:tr w:rsidR="007B3CF8" w:rsidRPr="00A6566B" w14:paraId="61490217" w14:textId="77777777" w:rsidTr="00B23341">
        <w:trPr>
          <w:cantSplit/>
          <w:jc w:val="center"/>
        </w:trPr>
        <w:tc>
          <w:tcPr>
            <w:tcW w:w="713" w:type="dxa"/>
          </w:tcPr>
          <w:p w14:paraId="15AF3254" w14:textId="77777777" w:rsidR="007B3CF8" w:rsidRPr="00A6566B" w:rsidRDefault="007B3CF8" w:rsidP="003D72F2">
            <w:pPr>
              <w:pStyle w:val="BodyText"/>
              <w:numPr>
                <w:ilvl w:val="0"/>
                <w:numId w:val="17"/>
              </w:numPr>
              <w:tabs>
                <w:tab w:val="left" w:pos="425"/>
              </w:tabs>
              <w:ind w:left="144" w:firstLine="0"/>
            </w:pPr>
          </w:p>
        </w:tc>
        <w:tc>
          <w:tcPr>
            <w:tcW w:w="9002" w:type="dxa"/>
          </w:tcPr>
          <w:p w14:paraId="7D2A77F6" w14:textId="6E800FD3" w:rsidR="007B3CF8" w:rsidRDefault="007B3CF8" w:rsidP="00B02E1A">
            <w:pPr>
              <w:pStyle w:val="BodyText"/>
            </w:pPr>
            <w:r>
              <w:t xml:space="preserve">Permit Condition </w:t>
            </w:r>
            <w:r w:rsidRPr="00352927">
              <w:t>III.3.J.12</w:t>
            </w:r>
            <w:r w:rsidR="00CD154F">
              <w:t>, pg. Conditions.8, lines 20-21</w:t>
            </w:r>
            <w:r>
              <w:t>:</w:t>
            </w:r>
            <w:r w:rsidRPr="00352927">
              <w:t xml:space="preserve"> </w:t>
            </w:r>
            <w:r>
              <w:t xml:space="preserve"> Revise</w:t>
            </w:r>
            <w:r w:rsidR="00CD154F">
              <w:t xml:space="preserve"> permit condition to </w:t>
            </w:r>
            <w:r w:rsidR="00D447BB">
              <w:t>read,</w:t>
            </w:r>
            <w:r w:rsidR="00CD154F">
              <w:t xml:space="preserve"> </w:t>
            </w:r>
            <w:r>
              <w:t>“</w:t>
            </w:r>
            <w:r w:rsidR="00CD154F">
              <w:t>The </w:t>
            </w:r>
            <w:r>
              <w:t>waste collected by t</w:t>
            </w:r>
            <w:r w:rsidRPr="00352927">
              <w:t>he brine loadout syste</w:t>
            </w:r>
            <w:r w:rsidRPr="00B02E1A">
              <w:t xml:space="preserve">m </w:t>
            </w:r>
            <w:r w:rsidR="00B02E1A" w:rsidRPr="00B02E1A">
              <w:t>must meet land disposal restriction requirements as specified in Permit Condition II.S and the Hanford Federal Facility Agreement and Consent Order</w:t>
            </w:r>
            <w:r w:rsidR="00EC6C8D">
              <w:t xml:space="preserve"> when treated for disposal</w:t>
            </w:r>
            <w:r w:rsidRPr="00B02E1A">
              <w:t>”</w:t>
            </w:r>
          </w:p>
        </w:tc>
      </w:tr>
      <w:tr w:rsidR="0039611B" w:rsidRPr="00A6566B" w14:paraId="00FB3384" w14:textId="77777777" w:rsidTr="00B23341">
        <w:trPr>
          <w:cantSplit/>
          <w:jc w:val="center"/>
        </w:trPr>
        <w:tc>
          <w:tcPr>
            <w:tcW w:w="713" w:type="dxa"/>
          </w:tcPr>
          <w:p w14:paraId="48E21195" w14:textId="77777777" w:rsidR="0039611B" w:rsidRPr="00A6566B" w:rsidRDefault="0039611B" w:rsidP="003D72F2">
            <w:pPr>
              <w:pStyle w:val="BodyText"/>
              <w:numPr>
                <w:ilvl w:val="0"/>
                <w:numId w:val="17"/>
              </w:numPr>
              <w:tabs>
                <w:tab w:val="left" w:pos="425"/>
              </w:tabs>
              <w:ind w:left="144" w:firstLine="0"/>
            </w:pPr>
          </w:p>
        </w:tc>
        <w:tc>
          <w:tcPr>
            <w:tcW w:w="9002" w:type="dxa"/>
          </w:tcPr>
          <w:p w14:paraId="23C96A2E" w14:textId="77777777" w:rsidR="0039611B" w:rsidRDefault="0039611B" w:rsidP="0039611B">
            <w:pPr>
              <w:pStyle w:val="BodyText"/>
            </w:pPr>
            <w:r>
              <w:t xml:space="preserve">Addendum C, Section C.1, lines 6 and 8:  Correct </w:t>
            </w:r>
            <w:r w:rsidRPr="004C1DDA">
              <w:t xml:space="preserve">LERF Catch Basin </w:t>
            </w:r>
            <w:r>
              <w:t xml:space="preserve">nomenclature, change </w:t>
            </w:r>
            <w:r>
              <w:br/>
              <w:t>“</w:t>
            </w:r>
            <w:r w:rsidRPr="004C1DDA">
              <w:t>242</w:t>
            </w:r>
            <w:r>
              <w:t>-</w:t>
            </w:r>
            <w:r w:rsidRPr="004C1DDA">
              <w:t>AL</w:t>
            </w:r>
            <w:r>
              <w:t>-42” to “</w:t>
            </w:r>
            <w:r w:rsidRPr="004C1DDA">
              <w:t>242AL-42</w:t>
            </w:r>
            <w:r>
              <w:t>”</w:t>
            </w:r>
          </w:p>
        </w:tc>
      </w:tr>
      <w:tr w:rsidR="007B3CF8" w:rsidRPr="00A6566B" w14:paraId="37DC2E8A" w14:textId="77777777" w:rsidTr="00B23341">
        <w:trPr>
          <w:cantSplit/>
          <w:jc w:val="center"/>
        </w:trPr>
        <w:tc>
          <w:tcPr>
            <w:tcW w:w="713" w:type="dxa"/>
          </w:tcPr>
          <w:p w14:paraId="3FF40966" w14:textId="77777777" w:rsidR="007B3CF8" w:rsidRPr="00A6566B" w:rsidRDefault="007B3CF8" w:rsidP="003D72F2">
            <w:pPr>
              <w:pStyle w:val="BodyText"/>
              <w:numPr>
                <w:ilvl w:val="0"/>
                <w:numId w:val="17"/>
              </w:numPr>
              <w:tabs>
                <w:tab w:val="left" w:pos="425"/>
              </w:tabs>
              <w:ind w:left="144" w:firstLine="0"/>
            </w:pPr>
          </w:p>
        </w:tc>
        <w:tc>
          <w:tcPr>
            <w:tcW w:w="9002" w:type="dxa"/>
          </w:tcPr>
          <w:p w14:paraId="10195B9C" w14:textId="77777777" w:rsidR="007B3CF8" w:rsidRPr="00CE5D48" w:rsidRDefault="007B3CF8" w:rsidP="00B768D8">
            <w:pPr>
              <w:pStyle w:val="BodyText"/>
            </w:pPr>
            <w:r>
              <w:t xml:space="preserve">Addendum C, </w:t>
            </w:r>
            <w:r w:rsidR="00B768D8">
              <w:t>pg. C.20, line 38</w:t>
            </w:r>
            <w:r>
              <w:t>:  Change “260 to 330 </w:t>
            </w:r>
            <w:r w:rsidRPr="002B22CA">
              <w:t>gallons</w:t>
            </w:r>
            <w:r>
              <w:t>” to “</w:t>
            </w:r>
            <w:r w:rsidRPr="002B22CA">
              <w:t>260 to 3</w:t>
            </w:r>
            <w:r>
              <w:t>5</w:t>
            </w:r>
            <w:r w:rsidRPr="002B22CA">
              <w:t>0 gallons</w:t>
            </w:r>
            <w:r>
              <w:t>”</w:t>
            </w:r>
            <w:r w:rsidRPr="002B22CA">
              <w:t>.</w:t>
            </w:r>
          </w:p>
        </w:tc>
      </w:tr>
      <w:tr w:rsidR="007B3CF8" w:rsidRPr="00A6566B" w14:paraId="1E913A2A" w14:textId="77777777" w:rsidTr="00B23341">
        <w:trPr>
          <w:cantSplit/>
          <w:jc w:val="center"/>
        </w:trPr>
        <w:tc>
          <w:tcPr>
            <w:tcW w:w="713" w:type="dxa"/>
          </w:tcPr>
          <w:p w14:paraId="14F226D2" w14:textId="77777777" w:rsidR="007B3CF8" w:rsidRPr="00A6566B" w:rsidRDefault="007B3CF8" w:rsidP="003D72F2">
            <w:pPr>
              <w:pStyle w:val="BodyText"/>
              <w:numPr>
                <w:ilvl w:val="0"/>
                <w:numId w:val="17"/>
              </w:numPr>
              <w:tabs>
                <w:tab w:val="left" w:pos="425"/>
              </w:tabs>
              <w:ind w:left="144" w:firstLine="0"/>
            </w:pPr>
          </w:p>
        </w:tc>
        <w:tc>
          <w:tcPr>
            <w:tcW w:w="9002" w:type="dxa"/>
          </w:tcPr>
          <w:p w14:paraId="28C81318" w14:textId="77777777" w:rsidR="007B3CF8" w:rsidRDefault="00760A7C" w:rsidP="009F46F7">
            <w:pPr>
              <w:pStyle w:val="BodyText"/>
            </w:pPr>
            <w:r>
              <w:t xml:space="preserve">Addendum C, pg. C.27, line </w:t>
            </w:r>
            <w:r w:rsidR="009F46F7">
              <w:t>24</w:t>
            </w:r>
            <w:r>
              <w:t xml:space="preserve">:  </w:t>
            </w:r>
            <w:r w:rsidR="009F46F7">
              <w:t xml:space="preserve">Description should address floor slope in accordance with WAC 173-303-640(4)(b)(iv).  </w:t>
            </w:r>
            <w:r>
              <w:t>After “</w:t>
            </w:r>
            <w:r w:rsidR="009F46F7" w:rsidRPr="009F46F7">
              <w:t>building 2025ED</w:t>
            </w:r>
            <w:r w:rsidR="009F46F7">
              <w:t>.</w:t>
            </w:r>
            <w:r>
              <w:t xml:space="preserve">” </w:t>
            </w:r>
            <w:r w:rsidR="00D447BB">
              <w:t>add,</w:t>
            </w:r>
            <w:r>
              <w:t xml:space="preserve"> “</w:t>
            </w:r>
            <w:r w:rsidRPr="00760A7C">
              <w:t>The 2025ED Load-In Station is sloped to drain to the Load-In Station tank secondary containment pit.</w:t>
            </w:r>
            <w:r>
              <w:t>”</w:t>
            </w:r>
          </w:p>
        </w:tc>
      </w:tr>
      <w:tr w:rsidR="00620761" w:rsidRPr="00A6566B" w14:paraId="1BF16E70" w14:textId="77777777" w:rsidTr="00B23341">
        <w:trPr>
          <w:cantSplit/>
          <w:jc w:val="center"/>
        </w:trPr>
        <w:tc>
          <w:tcPr>
            <w:tcW w:w="713" w:type="dxa"/>
          </w:tcPr>
          <w:p w14:paraId="44712ACF" w14:textId="77777777" w:rsidR="00620761" w:rsidRPr="00A6566B" w:rsidRDefault="00620761" w:rsidP="003D72F2">
            <w:pPr>
              <w:pStyle w:val="BodyText"/>
              <w:numPr>
                <w:ilvl w:val="0"/>
                <w:numId w:val="17"/>
              </w:numPr>
              <w:tabs>
                <w:tab w:val="left" w:pos="425"/>
              </w:tabs>
              <w:ind w:left="144" w:firstLine="0"/>
            </w:pPr>
          </w:p>
        </w:tc>
        <w:tc>
          <w:tcPr>
            <w:tcW w:w="9002" w:type="dxa"/>
          </w:tcPr>
          <w:p w14:paraId="448420F7" w14:textId="77777777" w:rsidR="00620761" w:rsidRDefault="00620761" w:rsidP="00201C78">
            <w:pPr>
              <w:pStyle w:val="BodyText"/>
            </w:pPr>
            <w:r>
              <w:t xml:space="preserve">Addendum C, pg C.50, line 36.  Change “form” to </w:t>
            </w:r>
            <w:r w:rsidR="00D447BB">
              <w:t>“</w:t>
            </w:r>
            <w:r>
              <w:t>from</w:t>
            </w:r>
            <w:r w:rsidR="00D447BB">
              <w:t>”</w:t>
            </w:r>
            <w:r>
              <w:t>.</w:t>
            </w:r>
          </w:p>
        </w:tc>
      </w:tr>
      <w:tr w:rsidR="00976A1C" w:rsidRPr="00A6566B" w14:paraId="491D767E" w14:textId="77777777" w:rsidTr="00B23341">
        <w:trPr>
          <w:cantSplit/>
          <w:jc w:val="center"/>
        </w:trPr>
        <w:tc>
          <w:tcPr>
            <w:tcW w:w="713" w:type="dxa"/>
          </w:tcPr>
          <w:p w14:paraId="182675D6" w14:textId="77777777" w:rsidR="00976A1C" w:rsidRPr="00A6566B" w:rsidRDefault="00976A1C" w:rsidP="003D72F2">
            <w:pPr>
              <w:pStyle w:val="BodyText"/>
              <w:numPr>
                <w:ilvl w:val="0"/>
                <w:numId w:val="17"/>
              </w:numPr>
              <w:tabs>
                <w:tab w:val="left" w:pos="425"/>
              </w:tabs>
              <w:ind w:left="144" w:firstLine="0"/>
            </w:pPr>
          </w:p>
        </w:tc>
        <w:tc>
          <w:tcPr>
            <w:tcW w:w="9002" w:type="dxa"/>
          </w:tcPr>
          <w:p w14:paraId="16836098" w14:textId="77777777" w:rsidR="00976A1C" w:rsidRDefault="002359CA" w:rsidP="00201C78">
            <w:pPr>
              <w:pStyle w:val="BodyText"/>
            </w:pPr>
            <w:r>
              <w:t>Addendum C, pg. C.62, Table C-7:  Filter drain sump tanks 59A</w:t>
            </w:r>
            <w:r w:rsidR="00D84951">
              <w:noBreakHyphen/>
            </w:r>
            <w:r>
              <w:t>TK</w:t>
            </w:r>
            <w:r w:rsidR="00BF13DB">
              <w:noBreakHyphen/>
            </w:r>
            <w:r>
              <w:t>2/59A-TK-3</w:t>
            </w:r>
            <w:r w:rsidR="00201C78">
              <w:t>, Connection column, change</w:t>
            </w:r>
            <w:r>
              <w:t xml:space="preserve"> “Flanged” to Welded”.</w:t>
            </w:r>
          </w:p>
        </w:tc>
      </w:tr>
      <w:tr w:rsidR="00976A1C" w:rsidRPr="00A6566B" w14:paraId="12E94C4E" w14:textId="77777777" w:rsidTr="00B23341">
        <w:trPr>
          <w:cantSplit/>
          <w:jc w:val="center"/>
        </w:trPr>
        <w:tc>
          <w:tcPr>
            <w:tcW w:w="713" w:type="dxa"/>
          </w:tcPr>
          <w:p w14:paraId="0A57A05C" w14:textId="77777777" w:rsidR="00976A1C" w:rsidRPr="00A6566B" w:rsidRDefault="00976A1C" w:rsidP="003D72F2">
            <w:pPr>
              <w:pStyle w:val="BodyText"/>
              <w:numPr>
                <w:ilvl w:val="0"/>
                <w:numId w:val="17"/>
              </w:numPr>
              <w:tabs>
                <w:tab w:val="left" w:pos="425"/>
              </w:tabs>
              <w:ind w:left="144" w:firstLine="0"/>
            </w:pPr>
          </w:p>
        </w:tc>
        <w:tc>
          <w:tcPr>
            <w:tcW w:w="9002" w:type="dxa"/>
          </w:tcPr>
          <w:p w14:paraId="5EAFA211" w14:textId="77777777" w:rsidR="00976A1C" w:rsidRPr="00E769BC" w:rsidRDefault="00B768D8" w:rsidP="00770230">
            <w:pPr>
              <w:pStyle w:val="BodyText"/>
            </w:pPr>
            <w:r w:rsidRPr="00E769BC">
              <w:t>Addendum I, pg. I.6, line 23:  Delete “solidified”</w:t>
            </w:r>
            <w:r w:rsidR="00770230">
              <w:t xml:space="preserve"> because the</w:t>
            </w:r>
            <w:r w:rsidR="00E769BC" w:rsidRPr="00E769BC">
              <w:t xml:space="preserve"> sentence describes secondary waste to include “</w:t>
            </w:r>
            <w:r w:rsidRPr="00E769BC">
              <w:t>liquid from the brine loadout system</w:t>
            </w:r>
            <w:r w:rsidR="00E769BC" w:rsidRPr="00E769BC">
              <w:t>”</w:t>
            </w:r>
            <w:r w:rsidR="00E769BC">
              <w:t>.</w:t>
            </w:r>
          </w:p>
        </w:tc>
      </w:tr>
      <w:tr w:rsidR="002359CA" w:rsidRPr="00A6566B" w14:paraId="7EEDFCEE" w14:textId="77777777" w:rsidTr="00B23341">
        <w:trPr>
          <w:cantSplit/>
          <w:jc w:val="center"/>
        </w:trPr>
        <w:tc>
          <w:tcPr>
            <w:tcW w:w="713" w:type="dxa"/>
          </w:tcPr>
          <w:p w14:paraId="1B2115EB" w14:textId="77777777" w:rsidR="002359CA" w:rsidRPr="00A6566B" w:rsidRDefault="002359CA" w:rsidP="003D72F2">
            <w:pPr>
              <w:pStyle w:val="BodyText"/>
              <w:numPr>
                <w:ilvl w:val="0"/>
                <w:numId w:val="17"/>
              </w:numPr>
              <w:tabs>
                <w:tab w:val="left" w:pos="425"/>
              </w:tabs>
              <w:ind w:left="144" w:firstLine="0"/>
            </w:pPr>
          </w:p>
        </w:tc>
        <w:tc>
          <w:tcPr>
            <w:tcW w:w="9002" w:type="dxa"/>
          </w:tcPr>
          <w:p w14:paraId="5F529A15" w14:textId="77777777" w:rsidR="00F93A5D" w:rsidRPr="00E769BC" w:rsidRDefault="00F93A5D" w:rsidP="00E769BC">
            <w:pPr>
              <w:pStyle w:val="BodyText"/>
            </w:pPr>
            <w:r>
              <w:t>Addendum I, pg. I.6, line 32:  Delete “</w:t>
            </w:r>
            <w:r>
              <w:rPr>
                <w:szCs w:val="22"/>
              </w:rPr>
              <w:t>Following the inspections, an inspection datasheet is signed and dated by the inspector and supervisor.”  This information is addre</w:t>
            </w:r>
            <w:bookmarkStart w:id="0" w:name="_GoBack"/>
            <w:bookmarkEnd w:id="0"/>
            <w:r>
              <w:rPr>
                <w:szCs w:val="22"/>
              </w:rPr>
              <w:t>ssed in Section I.1.3, Inspection Log.  The use of the term “inspection datasheet” is not consistent with Section I.1.3,</w:t>
            </w:r>
            <w:r w:rsidR="00A4555D">
              <w:rPr>
                <w:szCs w:val="22"/>
              </w:rPr>
              <w:t xml:space="preserve"> pg.</w:t>
            </w:r>
            <w:r w:rsidR="00C46D0F">
              <w:rPr>
                <w:szCs w:val="22"/>
              </w:rPr>
              <w:t> </w:t>
            </w:r>
            <w:r>
              <w:rPr>
                <w:szCs w:val="22"/>
              </w:rPr>
              <w:t>I.9, lines 23-27.</w:t>
            </w:r>
          </w:p>
        </w:tc>
      </w:tr>
    </w:tbl>
    <w:p w14:paraId="0B0D267B" w14:textId="77777777" w:rsidR="007C5105" w:rsidRPr="00A6566B" w:rsidRDefault="007C5105" w:rsidP="00A6566B"/>
    <w:sectPr w:rsidR="007C5105" w:rsidRPr="00A6566B" w:rsidSect="00B23341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4B447" w14:textId="77777777" w:rsidR="009E699F" w:rsidRDefault="009E699F" w:rsidP="00A6566B">
      <w:r>
        <w:separator/>
      </w:r>
    </w:p>
  </w:endnote>
  <w:endnote w:type="continuationSeparator" w:id="0">
    <w:p w14:paraId="7C27D47C" w14:textId="77777777" w:rsidR="009E699F" w:rsidRDefault="009E699F" w:rsidP="00A6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E85120" w14:textId="5E089E60" w:rsidR="00833FFA" w:rsidRPr="00833FFA" w:rsidRDefault="00833FFA">
    <w:pPr>
      <w:pStyle w:val="Footer"/>
      <w:rPr>
        <w:rFonts w:ascii="Times New Roman" w:hAnsi="Times New Roman"/>
      </w:rPr>
    </w:pPr>
    <w:r w:rsidRPr="00833FFA">
      <w:rPr>
        <w:rFonts w:ascii="Times New Roman" w:hAnsi="Times New Roman"/>
      </w:rPr>
      <w:t xml:space="preserve">Page </w:t>
    </w:r>
    <w:r w:rsidRPr="00833FFA">
      <w:rPr>
        <w:rFonts w:ascii="Times New Roman" w:hAnsi="Times New Roman"/>
        <w:bCs/>
      </w:rPr>
      <w:fldChar w:fldCharType="begin"/>
    </w:r>
    <w:r w:rsidRPr="00833FFA">
      <w:rPr>
        <w:rFonts w:ascii="Times New Roman" w:hAnsi="Times New Roman"/>
        <w:bCs/>
      </w:rPr>
      <w:instrText xml:space="preserve"> PAGE  \* Arabic  \* MERGEFORMAT </w:instrText>
    </w:r>
    <w:r w:rsidRPr="00833FFA">
      <w:rPr>
        <w:rFonts w:ascii="Times New Roman" w:hAnsi="Times New Roman"/>
        <w:bCs/>
      </w:rPr>
      <w:fldChar w:fldCharType="separate"/>
    </w:r>
    <w:r w:rsidR="00EC6C8D">
      <w:rPr>
        <w:rFonts w:ascii="Times New Roman" w:hAnsi="Times New Roman"/>
        <w:bCs/>
        <w:noProof/>
      </w:rPr>
      <w:t>1</w:t>
    </w:r>
    <w:r w:rsidRPr="00833FFA">
      <w:rPr>
        <w:rFonts w:ascii="Times New Roman" w:hAnsi="Times New Roman"/>
        <w:bCs/>
      </w:rPr>
      <w:fldChar w:fldCharType="end"/>
    </w:r>
    <w:r w:rsidRPr="00833FFA">
      <w:rPr>
        <w:rFonts w:ascii="Times New Roman" w:hAnsi="Times New Roman"/>
      </w:rPr>
      <w:t xml:space="preserve"> of </w:t>
    </w:r>
    <w:r w:rsidRPr="00833FFA">
      <w:rPr>
        <w:rFonts w:ascii="Times New Roman" w:hAnsi="Times New Roman"/>
        <w:bCs/>
      </w:rPr>
      <w:fldChar w:fldCharType="begin"/>
    </w:r>
    <w:r w:rsidRPr="00833FFA">
      <w:rPr>
        <w:rFonts w:ascii="Times New Roman" w:hAnsi="Times New Roman"/>
        <w:bCs/>
      </w:rPr>
      <w:instrText xml:space="preserve"> NUMPAGES  \* Arabic  \* MERGEFORMAT </w:instrText>
    </w:r>
    <w:r w:rsidRPr="00833FFA">
      <w:rPr>
        <w:rFonts w:ascii="Times New Roman" w:hAnsi="Times New Roman"/>
        <w:bCs/>
      </w:rPr>
      <w:fldChar w:fldCharType="separate"/>
    </w:r>
    <w:r w:rsidR="00EC6C8D">
      <w:rPr>
        <w:rFonts w:ascii="Times New Roman" w:hAnsi="Times New Roman"/>
        <w:bCs/>
        <w:noProof/>
      </w:rPr>
      <w:t>2</w:t>
    </w:r>
    <w:r w:rsidRPr="00833FFA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9A4FE" w14:textId="77777777" w:rsidR="009E699F" w:rsidRDefault="009E699F" w:rsidP="00A6566B">
      <w:r>
        <w:separator/>
      </w:r>
    </w:p>
  </w:footnote>
  <w:footnote w:type="continuationSeparator" w:id="0">
    <w:p w14:paraId="12E2B762" w14:textId="77777777" w:rsidR="009E699F" w:rsidRDefault="009E699F" w:rsidP="00A65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4B576" w14:textId="77777777" w:rsidR="00A6566B" w:rsidRDefault="008426DD" w:rsidP="00A6566B">
    <w:pPr>
      <w:spacing w:after="240"/>
      <w:jc w:val="center"/>
    </w:pPr>
    <w:r>
      <w:t>Hanford Site Comments</w:t>
    </w:r>
    <w:r w:rsidR="00A6566B">
      <w:t xml:space="preserve"> on the </w:t>
    </w:r>
    <w:r w:rsidR="00A6566B" w:rsidRPr="00A6566B">
      <w:t xml:space="preserve">Proposed Class 3 Permit Modification </w:t>
    </w:r>
    <w:r w:rsidR="00525391" w:rsidRPr="00A6566B">
      <w:t>8C.2020.4D</w:t>
    </w:r>
    <w:r w:rsidR="00A6566B" w:rsidRPr="00A6566B">
      <w:t xml:space="preserve"> to the Hanford Facility Resource Conservation and Recovery Act Permit, Dangerous Waste Portion, Revision 8</w:t>
    </w:r>
    <w:r w:rsidR="00A6566B">
      <w:t>C</w:t>
    </w:r>
    <w:r w:rsidR="00A6566B" w:rsidRPr="00A6566B">
      <w:t xml:space="preserve">, for the Treatment, Storage, and Disposal </w:t>
    </w:r>
    <w:r w:rsidR="00A6566B">
      <w:t>of Dangerous Waste, Part </w:t>
    </w:r>
    <w:r w:rsidR="00A6566B" w:rsidRPr="00A6566B">
      <w:t>III, Operating Unit Group 3, Liquid Effluent Retention Facility (LERF</w:t>
    </w:r>
    <w:r w:rsidR="00A6566B">
      <w:t>) a</w:t>
    </w:r>
    <w:r w:rsidR="00A6566B" w:rsidRPr="00A6566B">
      <w:t>nd 200 Area Effluent Treatment Facility (ETF), WA7890008967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304D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3D7AEE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C1A6702"/>
    <w:multiLevelType w:val="hybridMultilevel"/>
    <w:tmpl w:val="FDD0BD68"/>
    <w:lvl w:ilvl="0" w:tplc="E5FA2AB8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01FB5"/>
    <w:multiLevelType w:val="multilevel"/>
    <w:tmpl w:val="CD1895CE"/>
    <w:lvl w:ilvl="0">
      <w:start w:val="1"/>
      <w:numFmt w:val="decimal"/>
      <w:pStyle w:val="Heading1"/>
      <w:lvlText w:val="%1.0"/>
      <w:lvlJc w:val="left"/>
      <w:pPr>
        <w:ind w:left="720" w:hanging="720"/>
      </w:pPr>
      <w:rPr>
        <w:rFonts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FDE0B7D"/>
    <w:multiLevelType w:val="hybridMultilevel"/>
    <w:tmpl w:val="DD1AB674"/>
    <w:lvl w:ilvl="0" w:tplc="CF8230E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1"/>
  </w:num>
  <w:num w:numId="13">
    <w:abstractNumId w:val="0"/>
  </w:num>
  <w:num w:numId="14">
    <w:abstractNumId w:val="2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6B"/>
    <w:rsid w:val="00013C68"/>
    <w:rsid w:val="00071E08"/>
    <w:rsid w:val="000C2E8F"/>
    <w:rsid w:val="001008CB"/>
    <w:rsid w:val="0013102D"/>
    <w:rsid w:val="00170DD2"/>
    <w:rsid w:val="0018031B"/>
    <w:rsid w:val="00186D29"/>
    <w:rsid w:val="001B5439"/>
    <w:rsid w:val="001E4275"/>
    <w:rsid w:val="00201C78"/>
    <w:rsid w:val="002359CA"/>
    <w:rsid w:val="00274752"/>
    <w:rsid w:val="002B22CA"/>
    <w:rsid w:val="002F69DB"/>
    <w:rsid w:val="00343F58"/>
    <w:rsid w:val="00352927"/>
    <w:rsid w:val="0039611B"/>
    <w:rsid w:val="003D72F2"/>
    <w:rsid w:val="004556CE"/>
    <w:rsid w:val="004866A2"/>
    <w:rsid w:val="004C1DDA"/>
    <w:rsid w:val="004E424F"/>
    <w:rsid w:val="0052001C"/>
    <w:rsid w:val="00525391"/>
    <w:rsid w:val="00544A5B"/>
    <w:rsid w:val="005840BA"/>
    <w:rsid w:val="005B1A6B"/>
    <w:rsid w:val="005F3029"/>
    <w:rsid w:val="00620761"/>
    <w:rsid w:val="006263D1"/>
    <w:rsid w:val="00687576"/>
    <w:rsid w:val="00692A8B"/>
    <w:rsid w:val="006E7DB5"/>
    <w:rsid w:val="00725B99"/>
    <w:rsid w:val="00760A7C"/>
    <w:rsid w:val="00770230"/>
    <w:rsid w:val="00783265"/>
    <w:rsid w:val="007A0A51"/>
    <w:rsid w:val="007B3CF8"/>
    <w:rsid w:val="007C5105"/>
    <w:rsid w:val="008264CB"/>
    <w:rsid w:val="00833FFA"/>
    <w:rsid w:val="008426DD"/>
    <w:rsid w:val="00843CB7"/>
    <w:rsid w:val="00861939"/>
    <w:rsid w:val="0096661B"/>
    <w:rsid w:val="00971627"/>
    <w:rsid w:val="00976A1C"/>
    <w:rsid w:val="00990BC6"/>
    <w:rsid w:val="009A5DD8"/>
    <w:rsid w:val="009A779F"/>
    <w:rsid w:val="009E699F"/>
    <w:rsid w:val="009F2C55"/>
    <w:rsid w:val="009F46F7"/>
    <w:rsid w:val="00A4555D"/>
    <w:rsid w:val="00A6566B"/>
    <w:rsid w:val="00AA24BB"/>
    <w:rsid w:val="00AB1098"/>
    <w:rsid w:val="00AB3A63"/>
    <w:rsid w:val="00AD469B"/>
    <w:rsid w:val="00AF04D2"/>
    <w:rsid w:val="00B02E1A"/>
    <w:rsid w:val="00B062AA"/>
    <w:rsid w:val="00B23341"/>
    <w:rsid w:val="00B42B96"/>
    <w:rsid w:val="00B768D8"/>
    <w:rsid w:val="00B867FD"/>
    <w:rsid w:val="00B948C6"/>
    <w:rsid w:val="00BB046D"/>
    <w:rsid w:val="00BF13DB"/>
    <w:rsid w:val="00C46D0F"/>
    <w:rsid w:val="00CB615F"/>
    <w:rsid w:val="00CC183B"/>
    <w:rsid w:val="00CD154F"/>
    <w:rsid w:val="00CE5D48"/>
    <w:rsid w:val="00D447BB"/>
    <w:rsid w:val="00D84951"/>
    <w:rsid w:val="00DB3374"/>
    <w:rsid w:val="00DC625A"/>
    <w:rsid w:val="00E11424"/>
    <w:rsid w:val="00E53FD8"/>
    <w:rsid w:val="00E769BC"/>
    <w:rsid w:val="00EA1775"/>
    <w:rsid w:val="00EC6C8D"/>
    <w:rsid w:val="00EE2FE3"/>
    <w:rsid w:val="00EF474B"/>
    <w:rsid w:val="00F9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0EFD22"/>
  <w15:chartTrackingRefBased/>
  <w15:docId w15:val="{FCD7CFBA-B32B-447A-8F37-39C9230B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566B"/>
    <w:rPr>
      <w:sz w:val="22"/>
    </w:rPr>
  </w:style>
  <w:style w:type="paragraph" w:styleId="Heading1">
    <w:name w:val="heading 1"/>
    <w:basedOn w:val="Normal"/>
    <w:next w:val="Normal"/>
    <w:link w:val="Heading1Char"/>
    <w:qFormat/>
    <w:rsid w:val="000C2E8F"/>
    <w:pPr>
      <w:keepNext/>
      <w:numPr>
        <w:numId w:val="16"/>
      </w:numPr>
      <w:spacing w:after="120"/>
      <w:outlineLvl w:val="0"/>
    </w:pPr>
    <w:rPr>
      <w:rFonts w:ascii="Arial" w:eastAsia="Times New Roman" w:hAnsi="Arial"/>
      <w:b/>
      <w:bCs/>
      <w:caps/>
      <w:kern w:val="28"/>
      <w:szCs w:val="22"/>
    </w:rPr>
  </w:style>
  <w:style w:type="paragraph" w:styleId="Heading2">
    <w:name w:val="heading 2"/>
    <w:basedOn w:val="Normal"/>
    <w:next w:val="Normal"/>
    <w:link w:val="Heading2Char"/>
    <w:qFormat/>
    <w:rsid w:val="000C2E8F"/>
    <w:pPr>
      <w:keepNext/>
      <w:numPr>
        <w:ilvl w:val="1"/>
        <w:numId w:val="16"/>
      </w:numPr>
      <w:spacing w:after="120"/>
      <w:outlineLvl w:val="1"/>
    </w:pPr>
    <w:rPr>
      <w:rFonts w:ascii="Arial" w:eastAsia="Times New Roman" w:hAnsi="Arial"/>
      <w:b/>
    </w:rPr>
  </w:style>
  <w:style w:type="paragraph" w:styleId="Heading3">
    <w:name w:val="heading 3"/>
    <w:basedOn w:val="Normal"/>
    <w:next w:val="BodyText"/>
    <w:link w:val="Heading3Char"/>
    <w:uiPriority w:val="99"/>
    <w:qFormat/>
    <w:rsid w:val="000C2E8F"/>
    <w:pPr>
      <w:keepNext/>
      <w:spacing w:before="120" w:after="120"/>
      <w:ind w:left="720" w:hanging="720"/>
      <w:outlineLvl w:val="2"/>
    </w:pPr>
    <w:rPr>
      <w:b/>
      <w:snapToGrid w:val="0"/>
      <w:szCs w:val="22"/>
    </w:rPr>
  </w:style>
  <w:style w:type="paragraph" w:styleId="Heading4">
    <w:name w:val="heading 4"/>
    <w:basedOn w:val="Normal"/>
    <w:next w:val="Normal"/>
    <w:link w:val="Heading4Char"/>
    <w:qFormat/>
    <w:rsid w:val="000C2E8F"/>
    <w:pPr>
      <w:keepNext/>
      <w:numPr>
        <w:ilvl w:val="3"/>
        <w:numId w:val="16"/>
      </w:numPr>
      <w:spacing w:after="120"/>
      <w:outlineLvl w:val="3"/>
    </w:pPr>
    <w:rPr>
      <w:rFonts w:ascii="Arial" w:eastAsia="Times New Roman" w:hAnsi="Arial"/>
      <w:b/>
    </w:rPr>
  </w:style>
  <w:style w:type="paragraph" w:styleId="Heading5">
    <w:name w:val="heading 5"/>
    <w:basedOn w:val="Normal"/>
    <w:next w:val="Normal"/>
    <w:link w:val="Heading5Char"/>
    <w:rsid w:val="000C2E8F"/>
    <w:pPr>
      <w:keepNext/>
      <w:keepLines/>
      <w:numPr>
        <w:ilvl w:val="4"/>
        <w:numId w:val="16"/>
      </w:numPr>
      <w:tabs>
        <w:tab w:val="left" w:pos="1800"/>
      </w:tabs>
      <w:spacing w:before="120"/>
      <w:outlineLvl w:val="4"/>
    </w:pPr>
    <w:rPr>
      <w:rFonts w:ascii="Arial" w:eastAsia="Times New Roman" w:hAnsi="Arial"/>
      <w:b/>
    </w:rPr>
  </w:style>
  <w:style w:type="paragraph" w:styleId="Heading6">
    <w:name w:val="heading 6"/>
    <w:basedOn w:val="Normal"/>
    <w:next w:val="Normal"/>
    <w:link w:val="Heading6Char"/>
    <w:rsid w:val="000C2E8F"/>
    <w:pPr>
      <w:keepNext/>
      <w:numPr>
        <w:ilvl w:val="5"/>
        <w:numId w:val="16"/>
      </w:numPr>
      <w:spacing w:after="120"/>
      <w:outlineLvl w:val="5"/>
    </w:pPr>
    <w:rPr>
      <w:rFonts w:ascii="Arial" w:eastAsia="Times New Roman" w:hAnsi="Arial"/>
      <w:b/>
    </w:rPr>
  </w:style>
  <w:style w:type="paragraph" w:styleId="Heading7">
    <w:name w:val="heading 7"/>
    <w:basedOn w:val="Normal"/>
    <w:next w:val="Normal"/>
    <w:link w:val="Heading7Char"/>
    <w:rsid w:val="000C2E8F"/>
    <w:pPr>
      <w:keepNext/>
      <w:numPr>
        <w:ilvl w:val="6"/>
        <w:numId w:val="16"/>
      </w:numPr>
      <w:spacing w:after="240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link w:val="Heading8Char"/>
    <w:rsid w:val="000C2E8F"/>
    <w:pPr>
      <w:keepNext/>
      <w:numPr>
        <w:ilvl w:val="7"/>
        <w:numId w:val="16"/>
      </w:numPr>
      <w:tabs>
        <w:tab w:val="left" w:pos="2520"/>
      </w:tabs>
      <w:spacing w:after="240"/>
      <w:outlineLvl w:val="7"/>
    </w:pPr>
    <w:rPr>
      <w:rFonts w:eastAsia="Times New Roman"/>
      <w:b/>
    </w:rPr>
  </w:style>
  <w:style w:type="paragraph" w:styleId="Heading9">
    <w:name w:val="heading 9"/>
    <w:basedOn w:val="Normal"/>
    <w:next w:val="Normal"/>
    <w:link w:val="Heading9Char"/>
    <w:rsid w:val="000C2E8F"/>
    <w:pPr>
      <w:keepNext/>
      <w:numPr>
        <w:ilvl w:val="8"/>
        <w:numId w:val="16"/>
      </w:numPr>
      <w:pBdr>
        <w:bottom w:val="single" w:sz="6" w:space="1" w:color="auto"/>
      </w:pBdr>
      <w:tabs>
        <w:tab w:val="center" w:pos="4680"/>
      </w:tabs>
      <w:spacing w:after="240"/>
      <w:outlineLvl w:val="8"/>
    </w:pPr>
    <w:rPr>
      <w:rFonts w:ascii="Arial" w:eastAsia="Times New Roman" w:hAnsi="Arial"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rsid w:val="006E7DB5"/>
    <w:pPr>
      <w:numPr>
        <w:numId w:val="15"/>
      </w:numPr>
      <w:suppressAutoHyphens/>
      <w:spacing w:after="60"/>
    </w:pPr>
    <w:rPr>
      <w:rFonts w:eastAsia="Times New Roman"/>
    </w:rPr>
  </w:style>
  <w:style w:type="paragraph" w:customStyle="1" w:styleId="Summary">
    <w:name w:val="Summary"/>
    <w:rsid w:val="006E7DB5"/>
    <w:pPr>
      <w:widowControl w:val="0"/>
      <w:tabs>
        <w:tab w:val="center" w:pos="4680"/>
      </w:tabs>
      <w:suppressAutoHyphens/>
      <w:spacing w:line="360" w:lineRule="auto"/>
    </w:pPr>
    <w:rPr>
      <w:rFonts w:eastAsia="Times New Roman"/>
      <w:b/>
      <w:snapToGrid w:val="0"/>
    </w:rPr>
  </w:style>
  <w:style w:type="character" w:customStyle="1" w:styleId="TechInit">
    <w:name w:val="Tech Init"/>
    <w:basedOn w:val="DefaultParagraphFont"/>
    <w:rsid w:val="006E7DB5"/>
    <w:rPr>
      <w:rFonts w:ascii="Courier New" w:hAnsi="Courier New"/>
      <w:noProof w:val="0"/>
      <w:sz w:val="20"/>
      <w:lang w:val="en-US"/>
    </w:rPr>
  </w:style>
  <w:style w:type="character" w:customStyle="1" w:styleId="Technical1">
    <w:name w:val="Technical 1"/>
    <w:basedOn w:val="DefaultParagraphFont"/>
    <w:rsid w:val="006E7DB5"/>
    <w:rPr>
      <w:rFonts w:ascii="Courier New" w:hAnsi="Courier New"/>
      <w:noProof w:val="0"/>
      <w:sz w:val="20"/>
      <w:lang w:val="en-US"/>
    </w:rPr>
  </w:style>
  <w:style w:type="character" w:customStyle="1" w:styleId="Technical2">
    <w:name w:val="Technical 2"/>
    <w:basedOn w:val="DefaultParagraphFont"/>
    <w:rsid w:val="006E7DB5"/>
    <w:rPr>
      <w:rFonts w:ascii="Courier New" w:hAnsi="Courier New"/>
      <w:noProof w:val="0"/>
      <w:sz w:val="20"/>
      <w:lang w:val="en-US"/>
    </w:rPr>
  </w:style>
  <w:style w:type="character" w:customStyle="1" w:styleId="Heading1Char">
    <w:name w:val="Heading 1 Char"/>
    <w:basedOn w:val="DefaultParagraphFont"/>
    <w:link w:val="Heading1"/>
    <w:rsid w:val="006E7DB5"/>
    <w:rPr>
      <w:rFonts w:ascii="Arial" w:eastAsia="Times New Roman" w:hAnsi="Arial" w:cs="Times New Roman"/>
      <w:b/>
      <w:bCs/>
      <w:caps/>
      <w:kern w:val="28"/>
    </w:rPr>
  </w:style>
  <w:style w:type="character" w:customStyle="1" w:styleId="Heading2Char">
    <w:name w:val="Heading 2 Char"/>
    <w:basedOn w:val="DefaultParagraphFont"/>
    <w:link w:val="Heading2"/>
    <w:rsid w:val="006E7DB5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0C2E8F"/>
    <w:rPr>
      <w:b/>
      <w:snapToGrid w:val="0"/>
      <w:sz w:val="22"/>
      <w:szCs w:val="22"/>
    </w:rPr>
  </w:style>
  <w:style w:type="character" w:customStyle="1" w:styleId="Heading4Char">
    <w:name w:val="Heading 4 Char"/>
    <w:basedOn w:val="DefaultParagraphFont"/>
    <w:link w:val="Heading4"/>
    <w:rsid w:val="006E7DB5"/>
    <w:rPr>
      <w:rFonts w:ascii="Arial" w:eastAsia="Times New Roman" w:hAnsi="Arial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6E7DB5"/>
    <w:rPr>
      <w:rFonts w:ascii="Arial" w:eastAsia="Times New Roman" w:hAnsi="Arial" w:cs="Times New Roman"/>
      <w:b/>
      <w:szCs w:val="20"/>
    </w:rPr>
  </w:style>
  <w:style w:type="character" w:customStyle="1" w:styleId="Heading6Char">
    <w:name w:val="Heading 6 Char"/>
    <w:basedOn w:val="DefaultParagraphFont"/>
    <w:link w:val="Heading6"/>
    <w:rsid w:val="006E7DB5"/>
    <w:rPr>
      <w:rFonts w:ascii="Arial" w:eastAsia="Times New Roman" w:hAnsi="Arial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6E7DB5"/>
    <w:rPr>
      <w:rFonts w:ascii="Times New Roman" w:eastAsia="Times New Roman" w:hAnsi="Times New Roman" w:cs="Times New Roman"/>
      <w:szCs w:val="20"/>
    </w:rPr>
  </w:style>
  <w:style w:type="character" w:customStyle="1" w:styleId="Heading8Char">
    <w:name w:val="Heading 8 Char"/>
    <w:basedOn w:val="DefaultParagraphFont"/>
    <w:link w:val="Heading8"/>
    <w:rsid w:val="006E7DB5"/>
    <w:rPr>
      <w:rFonts w:ascii="Times New Roman" w:eastAsia="Times New Roman" w:hAnsi="Times New Roman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E7DB5"/>
    <w:rPr>
      <w:rFonts w:ascii="Arial" w:eastAsia="Times New Roman" w:hAnsi="Arial" w:cs="Arial"/>
      <w:b/>
    </w:rPr>
  </w:style>
  <w:style w:type="paragraph" w:styleId="Index1">
    <w:name w:val="index 1"/>
    <w:basedOn w:val="Normal"/>
    <w:next w:val="Normal"/>
    <w:autoRedefine/>
    <w:semiHidden/>
    <w:rsid w:val="006E7DB5"/>
    <w:pPr>
      <w:tabs>
        <w:tab w:val="right" w:leader="dot" w:pos="9360"/>
      </w:tabs>
      <w:suppressAutoHyphens/>
      <w:ind w:left="1440" w:right="720" w:hanging="1440"/>
    </w:pPr>
    <w:rPr>
      <w:rFonts w:eastAsia="Times New Roman"/>
    </w:rPr>
  </w:style>
  <w:style w:type="paragraph" w:styleId="Index2">
    <w:name w:val="index 2"/>
    <w:basedOn w:val="Normal"/>
    <w:next w:val="Normal"/>
    <w:autoRedefine/>
    <w:semiHidden/>
    <w:rsid w:val="006E7DB5"/>
    <w:pPr>
      <w:tabs>
        <w:tab w:val="right" w:leader="dot" w:pos="9360"/>
      </w:tabs>
      <w:suppressAutoHyphens/>
      <w:ind w:left="1440" w:right="720" w:hanging="720"/>
    </w:pPr>
    <w:rPr>
      <w:rFonts w:eastAsia="Times New Roman"/>
    </w:rPr>
  </w:style>
  <w:style w:type="paragraph" w:styleId="Index3">
    <w:name w:val="index 3"/>
    <w:basedOn w:val="Normal"/>
    <w:next w:val="Normal"/>
    <w:autoRedefine/>
    <w:semiHidden/>
    <w:rsid w:val="006E7DB5"/>
    <w:pPr>
      <w:ind w:left="660" w:hanging="220"/>
    </w:pPr>
    <w:rPr>
      <w:rFonts w:eastAsia="Times New Roman"/>
    </w:rPr>
  </w:style>
  <w:style w:type="paragraph" w:styleId="Index4">
    <w:name w:val="index 4"/>
    <w:basedOn w:val="Normal"/>
    <w:next w:val="Normal"/>
    <w:autoRedefine/>
    <w:semiHidden/>
    <w:rsid w:val="006E7DB5"/>
    <w:pPr>
      <w:ind w:left="880" w:hanging="220"/>
    </w:pPr>
    <w:rPr>
      <w:rFonts w:eastAsia="Times New Roman"/>
    </w:rPr>
  </w:style>
  <w:style w:type="paragraph" w:styleId="Index5">
    <w:name w:val="index 5"/>
    <w:basedOn w:val="Normal"/>
    <w:next w:val="Normal"/>
    <w:autoRedefine/>
    <w:semiHidden/>
    <w:rsid w:val="006E7DB5"/>
    <w:pPr>
      <w:ind w:left="1100" w:hanging="220"/>
    </w:pPr>
    <w:rPr>
      <w:rFonts w:eastAsia="Times New Roman"/>
    </w:rPr>
  </w:style>
  <w:style w:type="paragraph" w:styleId="Index6">
    <w:name w:val="index 6"/>
    <w:basedOn w:val="Normal"/>
    <w:next w:val="Normal"/>
    <w:autoRedefine/>
    <w:semiHidden/>
    <w:rsid w:val="006E7DB5"/>
    <w:pPr>
      <w:ind w:left="1320" w:hanging="220"/>
    </w:pPr>
    <w:rPr>
      <w:rFonts w:eastAsia="Times New Roman"/>
    </w:rPr>
  </w:style>
  <w:style w:type="paragraph" w:styleId="Index7">
    <w:name w:val="index 7"/>
    <w:basedOn w:val="Normal"/>
    <w:next w:val="Normal"/>
    <w:autoRedefine/>
    <w:semiHidden/>
    <w:rsid w:val="006E7DB5"/>
    <w:pPr>
      <w:ind w:left="1540" w:hanging="220"/>
    </w:pPr>
    <w:rPr>
      <w:rFonts w:eastAsia="Times New Roman"/>
    </w:rPr>
  </w:style>
  <w:style w:type="paragraph" w:styleId="Index8">
    <w:name w:val="index 8"/>
    <w:basedOn w:val="Normal"/>
    <w:next w:val="Normal"/>
    <w:autoRedefine/>
    <w:semiHidden/>
    <w:rsid w:val="006E7DB5"/>
    <w:pPr>
      <w:ind w:left="1760" w:hanging="220"/>
    </w:pPr>
    <w:rPr>
      <w:rFonts w:eastAsia="Times New Roman"/>
    </w:rPr>
  </w:style>
  <w:style w:type="paragraph" w:styleId="Index9">
    <w:name w:val="index 9"/>
    <w:basedOn w:val="Normal"/>
    <w:next w:val="Normal"/>
    <w:autoRedefine/>
    <w:semiHidden/>
    <w:rsid w:val="006E7DB5"/>
    <w:pPr>
      <w:ind w:left="1980" w:hanging="220"/>
    </w:pPr>
    <w:rPr>
      <w:rFonts w:eastAsia="Times New Roman"/>
    </w:rPr>
  </w:style>
  <w:style w:type="paragraph" w:styleId="TOC1">
    <w:name w:val="toc 1"/>
    <w:basedOn w:val="Normal"/>
    <w:next w:val="Normal"/>
    <w:uiPriority w:val="39"/>
    <w:rsid w:val="006E7DB5"/>
    <w:pPr>
      <w:tabs>
        <w:tab w:val="left" w:pos="864"/>
        <w:tab w:val="right" w:leader="dot" w:pos="9360"/>
      </w:tabs>
      <w:spacing w:after="120"/>
      <w:ind w:left="864" w:right="1008" w:hanging="864"/>
    </w:pPr>
    <w:rPr>
      <w:rFonts w:eastAsia="Times New Roman"/>
      <w:noProof/>
    </w:rPr>
  </w:style>
  <w:style w:type="paragraph" w:styleId="TOC2">
    <w:name w:val="toc 2"/>
    <w:basedOn w:val="Normal"/>
    <w:next w:val="Normal"/>
    <w:uiPriority w:val="39"/>
    <w:rsid w:val="006E7DB5"/>
    <w:pPr>
      <w:tabs>
        <w:tab w:val="left" w:pos="864"/>
        <w:tab w:val="right" w:leader="dot" w:pos="9360"/>
      </w:tabs>
      <w:spacing w:after="120"/>
      <w:ind w:left="864" w:right="1008" w:hanging="864"/>
    </w:pPr>
    <w:rPr>
      <w:rFonts w:eastAsia="Times New Roman"/>
    </w:rPr>
  </w:style>
  <w:style w:type="paragraph" w:styleId="TOC3">
    <w:name w:val="toc 3"/>
    <w:basedOn w:val="Normal"/>
    <w:next w:val="Normal"/>
    <w:uiPriority w:val="39"/>
    <w:rsid w:val="006E7DB5"/>
    <w:pPr>
      <w:tabs>
        <w:tab w:val="left" w:pos="864"/>
        <w:tab w:val="right" w:leader="dot" w:pos="9360"/>
      </w:tabs>
      <w:spacing w:after="120"/>
      <w:ind w:left="864" w:right="1008" w:hanging="864"/>
    </w:pPr>
    <w:rPr>
      <w:rFonts w:eastAsia="Times New Roman"/>
    </w:rPr>
  </w:style>
  <w:style w:type="paragraph" w:styleId="TOC4">
    <w:name w:val="toc 4"/>
    <w:basedOn w:val="Normal"/>
    <w:next w:val="Normal"/>
    <w:autoRedefine/>
    <w:semiHidden/>
    <w:rsid w:val="006E7DB5"/>
    <w:pPr>
      <w:ind w:left="660"/>
    </w:pPr>
    <w:rPr>
      <w:rFonts w:eastAsia="Times New Roman"/>
    </w:rPr>
  </w:style>
  <w:style w:type="paragraph" w:styleId="TOC5">
    <w:name w:val="toc 5"/>
    <w:basedOn w:val="Normal"/>
    <w:next w:val="Normal"/>
    <w:autoRedefine/>
    <w:semiHidden/>
    <w:rsid w:val="006E7DB5"/>
    <w:pPr>
      <w:ind w:left="880"/>
    </w:pPr>
    <w:rPr>
      <w:rFonts w:eastAsia="Times New Roman"/>
    </w:rPr>
  </w:style>
  <w:style w:type="paragraph" w:styleId="TOC6">
    <w:name w:val="toc 6"/>
    <w:basedOn w:val="Normal"/>
    <w:next w:val="Normal"/>
    <w:autoRedefine/>
    <w:semiHidden/>
    <w:rsid w:val="006E7DB5"/>
    <w:pPr>
      <w:ind w:left="1100"/>
    </w:pPr>
    <w:rPr>
      <w:rFonts w:eastAsia="Times New Roman"/>
    </w:rPr>
  </w:style>
  <w:style w:type="paragraph" w:styleId="TOC7">
    <w:name w:val="toc 7"/>
    <w:basedOn w:val="Normal"/>
    <w:next w:val="Normal"/>
    <w:autoRedefine/>
    <w:semiHidden/>
    <w:rsid w:val="006E7DB5"/>
    <w:pPr>
      <w:ind w:left="1320"/>
    </w:pPr>
    <w:rPr>
      <w:rFonts w:eastAsia="Times New Roman"/>
    </w:rPr>
  </w:style>
  <w:style w:type="paragraph" w:styleId="TOC8">
    <w:name w:val="toc 8"/>
    <w:basedOn w:val="Normal"/>
    <w:next w:val="Normal"/>
    <w:autoRedefine/>
    <w:semiHidden/>
    <w:rsid w:val="006E7DB5"/>
    <w:pPr>
      <w:ind w:left="1540"/>
    </w:pPr>
    <w:rPr>
      <w:rFonts w:eastAsia="Times New Roman"/>
    </w:rPr>
  </w:style>
  <w:style w:type="paragraph" w:styleId="TOC9">
    <w:name w:val="toc 9"/>
    <w:basedOn w:val="Normal"/>
    <w:next w:val="Normal"/>
    <w:autoRedefine/>
    <w:semiHidden/>
    <w:rsid w:val="006E7DB5"/>
    <w:pPr>
      <w:ind w:left="1760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6E7DB5"/>
    <w:rPr>
      <w:rFonts w:eastAsia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7DB5"/>
    <w:rPr>
      <w:rFonts w:ascii="Times New Roman" w:eastAsia="Times New Roman" w:hAnsi="Times New Roman" w:cs="Times New Roman"/>
      <w:szCs w:val="20"/>
    </w:rPr>
  </w:style>
  <w:style w:type="paragraph" w:styleId="CommentText">
    <w:name w:val="annotation text"/>
    <w:basedOn w:val="Normal"/>
    <w:link w:val="CommentTextChar"/>
    <w:semiHidden/>
    <w:rsid w:val="006E7DB5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semiHidden/>
    <w:rsid w:val="006E7DB5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Footer"/>
    <w:link w:val="HeaderChar"/>
    <w:rsid w:val="006E7DB5"/>
    <w:rPr>
      <w:rFonts w:eastAsia="Times New Roman" w:cs="Arial"/>
    </w:rPr>
  </w:style>
  <w:style w:type="character" w:customStyle="1" w:styleId="HeaderChar">
    <w:name w:val="Header Char"/>
    <w:basedOn w:val="DefaultParagraphFont"/>
    <w:link w:val="Header"/>
    <w:rsid w:val="006E7DB5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rsid w:val="006E7DB5"/>
    <w:pPr>
      <w:spacing w:before="120"/>
      <w:jc w:val="center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rsid w:val="006E7DB5"/>
    <w:rPr>
      <w:rFonts w:ascii="Arial" w:hAnsi="Arial"/>
      <w:sz w:val="20"/>
      <w:szCs w:val="20"/>
    </w:rPr>
  </w:style>
  <w:style w:type="paragraph" w:styleId="IndexHeading">
    <w:name w:val="index heading"/>
    <w:basedOn w:val="Normal"/>
    <w:next w:val="Index1"/>
    <w:semiHidden/>
    <w:rsid w:val="006E7DB5"/>
    <w:rPr>
      <w:rFonts w:ascii="Arial" w:eastAsia="Times New Roman" w:hAnsi="Arial" w:cs="Arial"/>
      <w:b/>
      <w:bCs/>
    </w:rPr>
  </w:style>
  <w:style w:type="paragraph" w:styleId="Caption">
    <w:name w:val="caption"/>
    <w:aliases w:val="Table Caption"/>
    <w:basedOn w:val="Normal"/>
    <w:next w:val="Normal"/>
    <w:qFormat/>
    <w:rsid w:val="006E7DB5"/>
    <w:pPr>
      <w:keepNext/>
      <w:spacing w:after="120"/>
      <w:jc w:val="center"/>
    </w:pPr>
    <w:rPr>
      <w:rFonts w:ascii="Arial" w:eastAsia="Times New Roman" w:hAnsi="Arial"/>
      <w:b/>
      <w:bCs/>
    </w:rPr>
  </w:style>
  <w:style w:type="paragraph" w:styleId="TableofFigures">
    <w:name w:val="table of figures"/>
    <w:basedOn w:val="Normal"/>
    <w:next w:val="Normal"/>
    <w:uiPriority w:val="99"/>
    <w:rsid w:val="006E7DB5"/>
    <w:pPr>
      <w:tabs>
        <w:tab w:val="right" w:leader="dot" w:pos="9360"/>
      </w:tabs>
      <w:spacing w:after="120"/>
      <w:ind w:left="432" w:hanging="432"/>
    </w:pPr>
    <w:rPr>
      <w:rFonts w:eastAsia="Times New Roman"/>
      <w:noProof/>
    </w:rPr>
  </w:style>
  <w:style w:type="paragraph" w:styleId="EnvelopeReturn">
    <w:name w:val="envelope return"/>
    <w:basedOn w:val="Normal"/>
    <w:rsid w:val="006E7DB5"/>
    <w:rPr>
      <w:rFonts w:ascii="Arial" w:eastAsia="Times New Roman" w:hAnsi="Arial" w:cs="Arial"/>
    </w:rPr>
  </w:style>
  <w:style w:type="character" w:styleId="FootnoteReference">
    <w:name w:val="footnote reference"/>
    <w:basedOn w:val="DefaultParagraphFont"/>
    <w:semiHidden/>
    <w:rsid w:val="006E7DB5"/>
    <w:rPr>
      <w:vertAlign w:val="superscript"/>
    </w:rPr>
  </w:style>
  <w:style w:type="character" w:styleId="CommentReference">
    <w:name w:val="annotation reference"/>
    <w:basedOn w:val="DefaultParagraphFont"/>
    <w:semiHidden/>
    <w:rsid w:val="006E7DB5"/>
    <w:rPr>
      <w:sz w:val="22"/>
    </w:rPr>
  </w:style>
  <w:style w:type="character" w:styleId="LineNumber">
    <w:name w:val="line number"/>
    <w:basedOn w:val="DefaultParagraphFont"/>
    <w:rsid w:val="006E7DB5"/>
  </w:style>
  <w:style w:type="character" w:styleId="PageNumber">
    <w:name w:val="page number"/>
    <w:basedOn w:val="DefaultParagraphFont"/>
    <w:rsid w:val="006E7DB5"/>
    <w:rPr>
      <w:rFonts w:ascii="Times New Roman" w:hAnsi="Times New Roman"/>
      <w:sz w:val="22"/>
    </w:rPr>
  </w:style>
  <w:style w:type="character" w:styleId="EndnoteReference">
    <w:name w:val="endnote reference"/>
    <w:basedOn w:val="DefaultParagraphFont"/>
    <w:semiHidden/>
    <w:rsid w:val="006E7DB5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6E7DB5"/>
    <w:rPr>
      <w:rFonts w:eastAsia="Times New Roman"/>
      <w:sz w:val="24"/>
    </w:rPr>
  </w:style>
  <w:style w:type="character" w:customStyle="1" w:styleId="EndnoteTextChar">
    <w:name w:val="Endnote Text Char"/>
    <w:basedOn w:val="DefaultParagraphFont"/>
    <w:link w:val="EndnoteText"/>
    <w:semiHidden/>
    <w:rsid w:val="006E7DB5"/>
    <w:rPr>
      <w:rFonts w:ascii="Times New Roman" w:eastAsia="Times New Roman" w:hAnsi="Times New Roman" w:cs="Times New Roman"/>
      <w:sz w:val="24"/>
      <w:szCs w:val="20"/>
    </w:rPr>
  </w:style>
  <w:style w:type="paragraph" w:styleId="TableofAuthorities">
    <w:name w:val="table of authorities"/>
    <w:basedOn w:val="Normal"/>
    <w:next w:val="Normal"/>
    <w:semiHidden/>
    <w:rsid w:val="006E7DB5"/>
    <w:pPr>
      <w:ind w:left="220" w:hanging="220"/>
    </w:pPr>
    <w:rPr>
      <w:rFonts w:eastAsia="Times New Roman"/>
    </w:rPr>
  </w:style>
  <w:style w:type="paragraph" w:styleId="MacroText">
    <w:name w:val="macro"/>
    <w:link w:val="MacroTextChar"/>
    <w:semiHidden/>
    <w:rsid w:val="006E7D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6E7DB5"/>
    <w:rPr>
      <w:rFonts w:ascii="Courier New" w:eastAsia="Times New Roman" w:hAnsi="Courier New" w:cs="Courier New"/>
      <w:sz w:val="20"/>
      <w:szCs w:val="20"/>
    </w:rPr>
  </w:style>
  <w:style w:type="paragraph" w:styleId="TOAHeading">
    <w:name w:val="toa heading"/>
    <w:basedOn w:val="Normal"/>
    <w:next w:val="Normal"/>
    <w:semiHidden/>
    <w:rsid w:val="006E7DB5"/>
    <w:pPr>
      <w:tabs>
        <w:tab w:val="right" w:pos="9360"/>
      </w:tabs>
      <w:suppressAutoHyphens/>
      <w:spacing w:after="120"/>
    </w:pPr>
    <w:rPr>
      <w:rFonts w:ascii="Arial Bold" w:eastAsia="Times New Roman" w:hAnsi="Arial Bold"/>
      <w:b/>
      <w:caps/>
    </w:rPr>
  </w:style>
  <w:style w:type="paragraph" w:styleId="List">
    <w:name w:val="List"/>
    <w:basedOn w:val="Normal"/>
    <w:rsid w:val="006E7DB5"/>
    <w:pPr>
      <w:ind w:left="360" w:hanging="360"/>
    </w:pPr>
    <w:rPr>
      <w:rFonts w:eastAsia="Times New Roman"/>
    </w:rPr>
  </w:style>
  <w:style w:type="paragraph" w:styleId="ListNumber">
    <w:name w:val="List Number"/>
    <w:basedOn w:val="Normal"/>
    <w:rsid w:val="006E7DB5"/>
    <w:pPr>
      <w:numPr>
        <w:numId w:val="12"/>
      </w:numPr>
    </w:pPr>
    <w:rPr>
      <w:rFonts w:eastAsia="Times New Roman"/>
    </w:rPr>
  </w:style>
  <w:style w:type="paragraph" w:styleId="ListBullet2">
    <w:name w:val="List Bullet 2"/>
    <w:basedOn w:val="Bullet"/>
    <w:rsid w:val="006E7DB5"/>
    <w:rPr>
      <w:szCs w:val="22"/>
    </w:rPr>
  </w:style>
  <w:style w:type="paragraph" w:styleId="Title">
    <w:name w:val="Title"/>
    <w:basedOn w:val="Normal"/>
    <w:link w:val="TitleChar"/>
    <w:qFormat/>
    <w:rsid w:val="006E7DB5"/>
    <w:pPr>
      <w:spacing w:after="120"/>
      <w:jc w:val="center"/>
    </w:pPr>
    <w:rPr>
      <w:rFonts w:ascii="Arial" w:eastAsia="Times New Roman" w:hAnsi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6E7DB5"/>
    <w:rPr>
      <w:rFonts w:ascii="Arial" w:eastAsia="Times New Roman" w:hAnsi="Arial" w:cs="Times New Roman"/>
      <w:b/>
      <w:bCs/>
      <w:caps/>
      <w:szCs w:val="20"/>
    </w:rPr>
  </w:style>
  <w:style w:type="paragraph" w:styleId="Signature">
    <w:name w:val="Signature"/>
    <w:basedOn w:val="Normal"/>
    <w:link w:val="SignatureChar"/>
    <w:rsid w:val="006E7DB5"/>
    <w:pPr>
      <w:ind w:left="4320"/>
    </w:pPr>
    <w:rPr>
      <w:rFonts w:eastAsia="Times New Roman"/>
    </w:rPr>
  </w:style>
  <w:style w:type="character" w:customStyle="1" w:styleId="SignatureChar">
    <w:name w:val="Signature Char"/>
    <w:basedOn w:val="DefaultParagraphFont"/>
    <w:link w:val="Signature"/>
    <w:rsid w:val="006E7DB5"/>
    <w:rPr>
      <w:rFonts w:ascii="Times New Roman" w:eastAsia="Times New Roman" w:hAnsi="Times New Roman" w:cs="Times New Roman"/>
      <w:szCs w:val="20"/>
    </w:rPr>
  </w:style>
  <w:style w:type="paragraph" w:styleId="BodyText">
    <w:name w:val="Body Text"/>
    <w:link w:val="BodyTextChar"/>
    <w:qFormat/>
    <w:rsid w:val="00A6566B"/>
    <w:pPr>
      <w:suppressAutoHyphens/>
      <w:spacing w:after="120"/>
    </w:pPr>
    <w:rPr>
      <w:snapToGrid w:val="0"/>
      <w:sz w:val="22"/>
    </w:rPr>
  </w:style>
  <w:style w:type="character" w:customStyle="1" w:styleId="BodyTextChar">
    <w:name w:val="Body Text Char"/>
    <w:basedOn w:val="DefaultParagraphFont"/>
    <w:link w:val="BodyText"/>
    <w:rsid w:val="00A6566B"/>
    <w:rPr>
      <w:snapToGrid w:val="0"/>
      <w:sz w:val="22"/>
    </w:rPr>
  </w:style>
  <w:style w:type="paragraph" w:styleId="Subtitle">
    <w:name w:val="Subtitle"/>
    <w:basedOn w:val="Normal"/>
    <w:link w:val="SubtitleChar"/>
    <w:rsid w:val="006E7DB5"/>
    <w:pPr>
      <w:spacing w:after="60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E7DB5"/>
    <w:rPr>
      <w:rFonts w:ascii="Arial" w:eastAsia="Times New Roman" w:hAnsi="Arial" w:cs="Arial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6E7DB5"/>
    <w:rPr>
      <w:rFonts w:eastAsia="Times New Roman"/>
    </w:rPr>
  </w:style>
  <w:style w:type="character" w:customStyle="1" w:styleId="SalutationChar">
    <w:name w:val="Salutation Char"/>
    <w:basedOn w:val="DefaultParagraphFont"/>
    <w:link w:val="Salutation"/>
    <w:rsid w:val="006E7DB5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basedOn w:val="DefaultParagraphFont"/>
    <w:uiPriority w:val="99"/>
    <w:rsid w:val="006E7DB5"/>
    <w:rPr>
      <w:color w:val="0000FF"/>
      <w:u w:val="single"/>
    </w:rPr>
  </w:style>
  <w:style w:type="character" w:styleId="FollowedHyperlink">
    <w:name w:val="FollowedHyperlink"/>
    <w:basedOn w:val="DefaultParagraphFont"/>
    <w:rsid w:val="006E7DB5"/>
    <w:rPr>
      <w:color w:val="0000CC"/>
      <w:u w:val="single"/>
    </w:rPr>
  </w:style>
  <w:style w:type="paragraph" w:styleId="DocumentMap">
    <w:name w:val="Document Map"/>
    <w:basedOn w:val="Normal"/>
    <w:link w:val="DocumentMapChar"/>
    <w:semiHidden/>
    <w:rsid w:val="006E7DB5"/>
    <w:pPr>
      <w:shd w:val="clear" w:color="auto" w:fill="000080"/>
    </w:pPr>
    <w:rPr>
      <w:rFonts w:ascii="Tahoma" w:eastAsia="Times New Roman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6E7DB5"/>
    <w:rPr>
      <w:rFonts w:ascii="Tahoma" w:eastAsia="Times New Roman" w:hAnsi="Tahoma" w:cs="Times New Roman"/>
      <w:szCs w:val="20"/>
      <w:shd w:val="clear" w:color="auto" w:fill="000080"/>
    </w:rPr>
  </w:style>
  <w:style w:type="paragraph" w:styleId="PlainText">
    <w:name w:val="Plain Text"/>
    <w:basedOn w:val="Normal"/>
    <w:link w:val="PlainTextChar"/>
    <w:rsid w:val="006E7DB5"/>
    <w:rPr>
      <w:rFonts w:ascii="Courier New" w:eastAsia="Times New Roman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6E7DB5"/>
    <w:rPr>
      <w:rFonts w:ascii="Courier New" w:eastAsia="Times New Roman" w:hAnsi="Courier New" w:cs="Courier Ne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6E7D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7D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6E7DB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E7DB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7DB5"/>
    <w:pPr>
      <w:ind w:left="720"/>
      <w:contextualSpacing/>
    </w:pPr>
    <w:rPr>
      <w:rFonts w:eastAsia="Times New Roman"/>
    </w:rPr>
  </w:style>
  <w:style w:type="paragraph" w:customStyle="1" w:styleId="Tablebody">
    <w:name w:val="Table body"/>
    <w:qFormat/>
    <w:rsid w:val="00DB3374"/>
  </w:style>
  <w:style w:type="table" w:styleId="TableGrid">
    <w:name w:val="Table Grid"/>
    <w:basedOn w:val="TableNormal"/>
    <w:rsid w:val="00A6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3F5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Hanford(MSP ver 2.0)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Suzette A</dc:creator>
  <cp:keywords/>
  <dc:description/>
  <cp:lastModifiedBy>Van mason, Eric J</cp:lastModifiedBy>
  <cp:revision>2</cp:revision>
  <cp:lastPrinted>2020-03-18T14:33:00Z</cp:lastPrinted>
  <dcterms:created xsi:type="dcterms:W3CDTF">2020-03-18T15:05:00Z</dcterms:created>
  <dcterms:modified xsi:type="dcterms:W3CDTF">2020-03-18T15:05:00Z</dcterms:modified>
</cp:coreProperties>
</file>