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B371" w14:textId="33113FD3" w:rsidR="000A54EB" w:rsidRPr="00737DEA" w:rsidRDefault="00000000" w:rsidP="00737DEA">
      <w:pPr>
        <w:jc w:val="center"/>
        <w:rPr>
          <w:rFonts w:ascii="Times New Roman" w:eastAsia="MS Mincho" w:hAnsi="Times New Roman" w:cs="Times New Roman"/>
          <w:b/>
          <w:bCs/>
          <w:sz w:val="24"/>
          <w:szCs w:val="24"/>
        </w:rPr>
      </w:pPr>
      <w:r w:rsidRPr="00737DEA">
        <w:rPr>
          <w:rFonts w:ascii="Times New Roman" w:hAnsi="Times New Roman" w:cs="Times New Roman"/>
          <w:b/>
          <w:bCs/>
          <w:sz w:val="24"/>
          <w:szCs w:val="24"/>
        </w:rPr>
        <w:t>Public Comment on Programmatic Environmental Impact Statement (PEIS) for Sustainable Aviation Fuels</w:t>
      </w:r>
      <w:r w:rsidR="00213CB2" w:rsidRPr="00737DEA">
        <w:rPr>
          <w:rFonts w:ascii="Times New Roman" w:hAnsi="Times New Roman" w:cs="Times New Roman"/>
          <w:b/>
          <w:bCs/>
          <w:sz w:val="24"/>
          <w:szCs w:val="24"/>
        </w:rPr>
        <w:t xml:space="preserve"> </w:t>
      </w:r>
      <w:r w:rsidR="00213CB2" w:rsidRPr="00737DEA">
        <w:rPr>
          <w:rFonts w:ascii="Times New Roman" w:eastAsia="MS Mincho" w:hAnsi="Times New Roman" w:cs="Times New Roman"/>
          <w:b/>
          <w:bCs/>
          <w:sz w:val="24"/>
          <w:szCs w:val="24"/>
        </w:rPr>
        <w:t>(SAF) Production Pathways, Blending, and Distribution Infrastructure in Washington State – Scoping Document by the Washington State Department of Ecology</w:t>
      </w:r>
    </w:p>
    <w:p w14:paraId="7BDFD668" w14:textId="0E51580E" w:rsidR="000A54EB" w:rsidRPr="00737DEA" w:rsidRDefault="00000000">
      <w:pPr>
        <w:rPr>
          <w:rFonts w:ascii="Times New Roman" w:hAnsi="Times New Roman" w:cs="Times New Roman"/>
          <w:sz w:val="24"/>
          <w:szCs w:val="24"/>
        </w:rPr>
      </w:pPr>
      <w:r w:rsidRPr="00737DEA">
        <w:rPr>
          <w:rFonts w:ascii="Times New Roman" w:hAnsi="Times New Roman" w:cs="Times New Roman"/>
          <w:sz w:val="24"/>
          <w:szCs w:val="24"/>
        </w:rPr>
        <w:t xml:space="preserve">Date: </w:t>
      </w:r>
      <w:r w:rsidR="00737DEA">
        <w:rPr>
          <w:rFonts w:ascii="Times New Roman" w:hAnsi="Times New Roman" w:cs="Times New Roman"/>
          <w:sz w:val="24"/>
          <w:szCs w:val="24"/>
        </w:rPr>
        <w:t>November 5</w:t>
      </w:r>
      <w:r w:rsidRPr="00737DEA">
        <w:rPr>
          <w:rFonts w:ascii="Times New Roman" w:hAnsi="Times New Roman" w:cs="Times New Roman"/>
          <w:sz w:val="24"/>
          <w:szCs w:val="24"/>
        </w:rPr>
        <w:t>, 2025</w:t>
      </w:r>
    </w:p>
    <w:p w14:paraId="5531443F" w14:textId="77777777" w:rsidR="000A54EB" w:rsidRPr="00737DEA" w:rsidRDefault="00000000">
      <w:pPr>
        <w:rPr>
          <w:rFonts w:ascii="Times New Roman" w:hAnsi="Times New Roman" w:cs="Times New Roman"/>
          <w:sz w:val="24"/>
          <w:szCs w:val="24"/>
        </w:rPr>
      </w:pPr>
      <w:r w:rsidRPr="00737DEA">
        <w:rPr>
          <w:rFonts w:ascii="Times New Roman" w:hAnsi="Times New Roman" w:cs="Times New Roman"/>
          <w:sz w:val="24"/>
          <w:szCs w:val="24"/>
        </w:rPr>
        <w:t>To: Washington State Department of Ecology</w:t>
      </w:r>
    </w:p>
    <w:p w14:paraId="2BA434E4" w14:textId="228B7A16" w:rsidR="00B417E1" w:rsidRPr="00737DEA" w:rsidRDefault="00737DEA">
      <w:pPr>
        <w:rPr>
          <w:rFonts w:ascii="Times New Roman" w:hAnsi="Times New Roman" w:cs="Times New Roman"/>
          <w:sz w:val="24"/>
          <w:szCs w:val="24"/>
        </w:rPr>
      </w:pPr>
      <w:r>
        <w:rPr>
          <w:rFonts w:ascii="Times New Roman" w:hAnsi="Times New Roman" w:cs="Times New Roman"/>
          <w:sz w:val="24"/>
          <w:szCs w:val="24"/>
        </w:rPr>
        <w:t>From: Washington Alternative Jet Fuels Work Group</w:t>
      </w:r>
    </w:p>
    <w:p w14:paraId="18C4455F" w14:textId="4AAB0DE3" w:rsidR="00B83645" w:rsidRPr="00737DEA" w:rsidRDefault="00000000">
      <w:pPr>
        <w:rPr>
          <w:rFonts w:ascii="Times New Roman" w:hAnsi="Times New Roman" w:cs="Times New Roman"/>
          <w:sz w:val="24"/>
          <w:szCs w:val="24"/>
        </w:rPr>
      </w:pPr>
      <w:r w:rsidRPr="00737DEA">
        <w:rPr>
          <w:rFonts w:ascii="Times New Roman" w:hAnsi="Times New Roman" w:cs="Times New Roman"/>
          <w:sz w:val="24"/>
          <w:szCs w:val="24"/>
        </w:rPr>
        <w:t>Subject: Formal Comment on PEIS Scoping Document for Sustainable Aviation Fuels</w:t>
      </w:r>
      <w:r w:rsidR="00B83645">
        <w:rPr>
          <w:rFonts w:ascii="Times New Roman" w:hAnsi="Times New Roman" w:cs="Times New Roman"/>
          <w:sz w:val="24"/>
          <w:szCs w:val="24"/>
        </w:rPr>
        <w:br/>
      </w:r>
    </w:p>
    <w:p w14:paraId="685DC5E9" w14:textId="77777777" w:rsidR="002037FA" w:rsidRDefault="00000000" w:rsidP="002037FA">
      <w:pPr>
        <w:rPr>
          <w:rFonts w:ascii="Times New Roman" w:hAnsi="Times New Roman" w:cs="Times New Roman"/>
          <w:sz w:val="24"/>
          <w:szCs w:val="24"/>
        </w:rPr>
      </w:pPr>
      <w:r w:rsidRPr="00737DEA">
        <w:rPr>
          <w:rFonts w:ascii="Times New Roman" w:hAnsi="Times New Roman" w:cs="Times New Roman"/>
          <w:sz w:val="24"/>
          <w:szCs w:val="24"/>
        </w:rPr>
        <w:t>Dear Department of Ecology,</w:t>
      </w:r>
      <w:r w:rsidRPr="00737DEA">
        <w:rPr>
          <w:rFonts w:ascii="Times New Roman" w:hAnsi="Times New Roman" w:cs="Times New Roman"/>
          <w:sz w:val="24"/>
          <w:szCs w:val="24"/>
        </w:rPr>
        <w:br/>
      </w:r>
      <w:r w:rsidRPr="00737DEA">
        <w:rPr>
          <w:rFonts w:ascii="Times New Roman" w:hAnsi="Times New Roman" w:cs="Times New Roman"/>
          <w:sz w:val="24"/>
          <w:szCs w:val="24"/>
        </w:rPr>
        <w:br/>
      </w:r>
      <w:r w:rsidR="00101D24">
        <w:rPr>
          <w:rFonts w:ascii="Times New Roman" w:hAnsi="Times New Roman" w:cs="Times New Roman"/>
          <w:sz w:val="24"/>
          <w:szCs w:val="24"/>
        </w:rPr>
        <w:t>We</w:t>
      </w:r>
      <w:r w:rsidRPr="00737DEA">
        <w:rPr>
          <w:rFonts w:ascii="Times New Roman" w:hAnsi="Times New Roman" w:cs="Times New Roman"/>
          <w:sz w:val="24"/>
          <w:szCs w:val="24"/>
        </w:rPr>
        <w:t xml:space="preserve"> appreciate the opportunity to provide comments on the scoping document for the Programmatic Environmental Impact Statement (PEIS) concerning Sustainable Aviation Fuels (SAF). The following recommendations are submitted with the intent to support a focused, actionable, and environmentally responsible framework for SAF development in Washington State.</w:t>
      </w:r>
    </w:p>
    <w:p w14:paraId="2C205149" w14:textId="4063D1E6" w:rsidR="009F1698" w:rsidRDefault="00000000">
      <w:pPr>
        <w:rPr>
          <w:rFonts w:ascii="Times New Roman" w:hAnsi="Times New Roman" w:cs="Times New Roman"/>
          <w:sz w:val="24"/>
          <w:szCs w:val="24"/>
        </w:rPr>
      </w:pPr>
      <w:r w:rsidRPr="002037FA">
        <w:rPr>
          <w:rFonts w:ascii="Times New Roman" w:hAnsi="Times New Roman" w:cs="Times New Roman"/>
          <w:b/>
          <w:bCs/>
          <w:sz w:val="24"/>
          <w:szCs w:val="24"/>
        </w:rPr>
        <w:t>Executive Summary – Key Recommendations</w:t>
      </w:r>
      <w:r w:rsidR="002037FA">
        <w:rPr>
          <w:rFonts w:ascii="Times New Roman" w:hAnsi="Times New Roman" w:cs="Times New Roman"/>
          <w:sz w:val="24"/>
          <w:szCs w:val="24"/>
        </w:rPr>
        <w:br/>
      </w:r>
      <w:r w:rsidRPr="00737DEA">
        <w:rPr>
          <w:rFonts w:ascii="Times New Roman" w:hAnsi="Times New Roman" w:cs="Times New Roman"/>
          <w:sz w:val="24"/>
          <w:szCs w:val="24"/>
        </w:rPr>
        <w:t xml:space="preserve">We respectfully request that the PEIS prioritize a focused set of five sustainable aviation fuel (SAF) technology pathways for detailed analysis, listed in order of relevance: </w:t>
      </w:r>
    </w:p>
    <w:p w14:paraId="35A748AD" w14:textId="77777777" w:rsidR="00B279E1" w:rsidRDefault="00B279E1" w:rsidP="00B279E1">
      <w:pPr>
        <w:pStyle w:val="ListParagraph"/>
        <w:numPr>
          <w:ilvl w:val="0"/>
          <w:numId w:val="10"/>
        </w:numPr>
        <w:rPr>
          <w:rFonts w:ascii="Times New Roman" w:eastAsia="MS Mincho" w:hAnsi="Times New Roman" w:cs="Times New Roman"/>
          <w:sz w:val="24"/>
          <w:szCs w:val="24"/>
        </w:rPr>
      </w:pPr>
      <w:proofErr w:type="spellStart"/>
      <w:r w:rsidRPr="00B279E1">
        <w:rPr>
          <w:rFonts w:ascii="Times New Roman" w:eastAsia="MS Mincho" w:hAnsi="Times New Roman" w:cs="Times New Roman"/>
          <w:sz w:val="24"/>
          <w:szCs w:val="24"/>
        </w:rPr>
        <w:t>Hydroprocessed</w:t>
      </w:r>
      <w:proofErr w:type="spellEnd"/>
      <w:r w:rsidRPr="00B279E1">
        <w:rPr>
          <w:rFonts w:ascii="Times New Roman" w:eastAsia="MS Mincho" w:hAnsi="Times New Roman" w:cs="Times New Roman"/>
          <w:sz w:val="24"/>
          <w:szCs w:val="24"/>
        </w:rPr>
        <w:t xml:space="preserve"> Esters and Fatty Acids (HEFA) – Synthetic paraffinic kerosene,</w:t>
      </w:r>
    </w:p>
    <w:p w14:paraId="3CDCF9D1" w14:textId="77777777" w:rsidR="00B279E1" w:rsidRDefault="00B279E1" w:rsidP="00B279E1">
      <w:pPr>
        <w:pStyle w:val="ListParagraph"/>
        <w:numPr>
          <w:ilvl w:val="0"/>
          <w:numId w:val="10"/>
        </w:numPr>
        <w:rPr>
          <w:rFonts w:ascii="Times New Roman" w:eastAsia="MS Mincho" w:hAnsi="Times New Roman" w:cs="Times New Roman"/>
          <w:sz w:val="24"/>
          <w:szCs w:val="24"/>
        </w:rPr>
      </w:pPr>
      <w:r w:rsidRPr="00B279E1">
        <w:rPr>
          <w:rFonts w:ascii="Times New Roman" w:eastAsia="MS Mincho" w:hAnsi="Times New Roman" w:cs="Times New Roman"/>
          <w:sz w:val="24"/>
          <w:szCs w:val="24"/>
        </w:rPr>
        <w:t>Alcohol-to-Jet (</w:t>
      </w:r>
      <w:proofErr w:type="spellStart"/>
      <w:r w:rsidRPr="00B279E1">
        <w:rPr>
          <w:rFonts w:ascii="Times New Roman" w:eastAsia="MS Mincho" w:hAnsi="Times New Roman" w:cs="Times New Roman"/>
          <w:sz w:val="24"/>
          <w:szCs w:val="24"/>
        </w:rPr>
        <w:t>AtJ</w:t>
      </w:r>
      <w:proofErr w:type="spellEnd"/>
      <w:r w:rsidRPr="00B279E1">
        <w:rPr>
          <w:rFonts w:ascii="Times New Roman" w:eastAsia="MS Mincho" w:hAnsi="Times New Roman" w:cs="Times New Roman"/>
          <w:sz w:val="24"/>
          <w:szCs w:val="24"/>
        </w:rPr>
        <w:t xml:space="preserve">) – Synthetic paraffinic kerosene, </w:t>
      </w:r>
    </w:p>
    <w:p w14:paraId="0702342F" w14:textId="77777777" w:rsidR="00B279E1" w:rsidRDefault="00B279E1" w:rsidP="00B279E1">
      <w:pPr>
        <w:pStyle w:val="ListParagraph"/>
        <w:numPr>
          <w:ilvl w:val="0"/>
          <w:numId w:val="10"/>
        </w:numPr>
        <w:rPr>
          <w:rFonts w:ascii="Times New Roman" w:eastAsia="MS Mincho" w:hAnsi="Times New Roman" w:cs="Times New Roman"/>
          <w:sz w:val="24"/>
          <w:szCs w:val="24"/>
        </w:rPr>
      </w:pPr>
      <w:r w:rsidRPr="00B279E1">
        <w:rPr>
          <w:rFonts w:ascii="Times New Roman" w:eastAsia="MS Mincho" w:hAnsi="Times New Roman" w:cs="Times New Roman"/>
          <w:sz w:val="24"/>
          <w:szCs w:val="24"/>
        </w:rPr>
        <w:t xml:space="preserve">Fats, oils, and greases co-processing at existing refineries, </w:t>
      </w:r>
    </w:p>
    <w:p w14:paraId="19E99EC6" w14:textId="77777777" w:rsidR="00B279E1" w:rsidRDefault="00B279E1" w:rsidP="00B279E1">
      <w:pPr>
        <w:pStyle w:val="ListParagraph"/>
        <w:numPr>
          <w:ilvl w:val="0"/>
          <w:numId w:val="10"/>
        </w:numPr>
        <w:rPr>
          <w:rFonts w:ascii="Times New Roman" w:eastAsia="MS Mincho" w:hAnsi="Times New Roman" w:cs="Times New Roman"/>
          <w:sz w:val="24"/>
          <w:szCs w:val="24"/>
        </w:rPr>
      </w:pPr>
      <w:proofErr w:type="spellStart"/>
      <w:r w:rsidRPr="00B279E1">
        <w:rPr>
          <w:rFonts w:ascii="Times New Roman" w:eastAsia="MS Mincho" w:hAnsi="Times New Roman" w:cs="Times New Roman"/>
          <w:sz w:val="24"/>
          <w:szCs w:val="24"/>
        </w:rPr>
        <w:t>Hydroprocessed</w:t>
      </w:r>
      <w:proofErr w:type="spellEnd"/>
      <w:r w:rsidRPr="00B279E1">
        <w:rPr>
          <w:rFonts w:ascii="Times New Roman" w:eastAsia="MS Mincho" w:hAnsi="Times New Roman" w:cs="Times New Roman"/>
          <w:sz w:val="24"/>
          <w:szCs w:val="24"/>
        </w:rPr>
        <w:t xml:space="preserve"> biomass co-processing, and </w:t>
      </w:r>
    </w:p>
    <w:p w14:paraId="70E7D09E" w14:textId="6F3496D6" w:rsidR="00B279E1" w:rsidRPr="00B279E1" w:rsidRDefault="00B279E1" w:rsidP="00B279E1">
      <w:pPr>
        <w:pStyle w:val="ListParagraph"/>
        <w:numPr>
          <w:ilvl w:val="0"/>
          <w:numId w:val="10"/>
        </w:numPr>
        <w:rPr>
          <w:rFonts w:ascii="Times New Roman" w:eastAsia="MS Mincho" w:hAnsi="Times New Roman" w:cs="Times New Roman"/>
          <w:sz w:val="24"/>
          <w:szCs w:val="24"/>
        </w:rPr>
      </w:pPr>
      <w:r w:rsidRPr="00B279E1">
        <w:rPr>
          <w:rFonts w:ascii="Times New Roman" w:eastAsia="MS Mincho" w:hAnsi="Times New Roman" w:cs="Times New Roman"/>
          <w:sz w:val="24"/>
          <w:szCs w:val="24"/>
        </w:rPr>
        <w:t>Fischer–</w:t>
      </w:r>
      <w:proofErr w:type="spellStart"/>
      <w:r w:rsidRPr="00B279E1">
        <w:rPr>
          <w:rFonts w:ascii="Times New Roman" w:eastAsia="MS Mincho" w:hAnsi="Times New Roman" w:cs="Times New Roman"/>
          <w:sz w:val="24"/>
          <w:szCs w:val="24"/>
        </w:rPr>
        <w:t>Tropsch</w:t>
      </w:r>
      <w:proofErr w:type="spellEnd"/>
      <w:r w:rsidRPr="00B279E1">
        <w:rPr>
          <w:rFonts w:ascii="Times New Roman" w:eastAsia="MS Mincho" w:hAnsi="Times New Roman" w:cs="Times New Roman"/>
          <w:sz w:val="24"/>
          <w:szCs w:val="24"/>
        </w:rPr>
        <w:t xml:space="preserve"> (FT) -Synthetic paraffinic kerosene. </w:t>
      </w:r>
    </w:p>
    <w:p w14:paraId="78F42147" w14:textId="77777777" w:rsidR="002037FA" w:rsidRDefault="00000000" w:rsidP="002037FA">
      <w:pPr>
        <w:rPr>
          <w:rFonts w:ascii="Times New Roman" w:hAnsi="Times New Roman" w:cs="Times New Roman"/>
          <w:sz w:val="24"/>
          <w:szCs w:val="24"/>
        </w:rPr>
      </w:pPr>
      <w:r w:rsidRPr="00B279E1">
        <w:rPr>
          <w:rFonts w:ascii="Times New Roman" w:hAnsi="Times New Roman" w:cs="Times New Roman"/>
          <w:sz w:val="24"/>
          <w:szCs w:val="24"/>
        </w:rPr>
        <w:t xml:space="preserve">All other ASTM D7566 and ASTM D1655-approved pathways should be placed on a watchlist to be monitored without full build-out modeling at this time. To ensure the PEIS remains actionable and supports future tiering to project-level </w:t>
      </w:r>
      <w:r w:rsidR="008060B3">
        <w:rPr>
          <w:rFonts w:ascii="Times New Roman" w:hAnsi="Times New Roman" w:cs="Times New Roman"/>
          <w:sz w:val="24"/>
          <w:szCs w:val="24"/>
        </w:rPr>
        <w:t>State Environmental Policy Act (</w:t>
      </w:r>
      <w:r w:rsidRPr="00B279E1">
        <w:rPr>
          <w:rFonts w:ascii="Times New Roman" w:hAnsi="Times New Roman" w:cs="Times New Roman"/>
          <w:sz w:val="24"/>
          <w:szCs w:val="24"/>
        </w:rPr>
        <w:t>SEPA</w:t>
      </w:r>
      <w:r w:rsidR="008060B3">
        <w:rPr>
          <w:rFonts w:ascii="Times New Roman" w:hAnsi="Times New Roman" w:cs="Times New Roman"/>
          <w:sz w:val="24"/>
          <w:szCs w:val="24"/>
        </w:rPr>
        <w:t>)</w:t>
      </w:r>
      <w:r w:rsidRPr="00B279E1">
        <w:rPr>
          <w:rFonts w:ascii="Times New Roman" w:hAnsi="Times New Roman" w:cs="Times New Roman"/>
          <w:sz w:val="24"/>
          <w:szCs w:val="24"/>
        </w:rPr>
        <w:t xml:space="preserve"> reviews, we recommend constraining near-term (2025–2032) alternatives to these five pathways, along with associated blending, storage, and distribution infrastructure. </w:t>
      </w:r>
      <w:r w:rsidRPr="00C72EF2">
        <w:rPr>
          <w:rFonts w:ascii="Times New Roman" w:hAnsi="Times New Roman" w:cs="Times New Roman"/>
          <w:sz w:val="24"/>
          <w:szCs w:val="24"/>
        </w:rPr>
        <w:t xml:space="preserve">Each pathway should </w:t>
      </w:r>
      <w:r w:rsidR="00B77D24" w:rsidRPr="00C72EF2">
        <w:rPr>
          <w:rFonts w:ascii="Times New Roman" w:hAnsi="Times New Roman" w:cs="Times New Roman"/>
          <w:sz w:val="24"/>
          <w:szCs w:val="24"/>
        </w:rPr>
        <w:t>assess</w:t>
      </w:r>
      <w:r w:rsidRPr="00C72EF2">
        <w:rPr>
          <w:rFonts w:ascii="Times New Roman" w:hAnsi="Times New Roman" w:cs="Times New Roman"/>
          <w:sz w:val="24"/>
          <w:szCs w:val="24"/>
        </w:rPr>
        <w:t xml:space="preserve"> </w:t>
      </w:r>
      <w:r w:rsidR="008C61E7" w:rsidRPr="00C72EF2">
        <w:rPr>
          <w:rFonts w:ascii="Times New Roman" w:hAnsi="Times New Roman" w:cs="Times New Roman"/>
          <w:sz w:val="24"/>
          <w:szCs w:val="24"/>
        </w:rPr>
        <w:t>the viability o</w:t>
      </w:r>
      <w:r w:rsidR="009E34D1" w:rsidRPr="00C72EF2">
        <w:rPr>
          <w:rFonts w:ascii="Times New Roman" w:hAnsi="Times New Roman" w:cs="Times New Roman"/>
          <w:sz w:val="24"/>
          <w:szCs w:val="24"/>
        </w:rPr>
        <w:t xml:space="preserve">f </w:t>
      </w:r>
      <w:r w:rsidRPr="00C72EF2">
        <w:rPr>
          <w:rFonts w:ascii="Times New Roman" w:hAnsi="Times New Roman" w:cs="Times New Roman"/>
          <w:sz w:val="24"/>
          <w:szCs w:val="24"/>
        </w:rPr>
        <w:t>Washington</w:t>
      </w:r>
      <w:r w:rsidR="008C61E7" w:rsidRPr="00C72EF2">
        <w:rPr>
          <w:rFonts w:ascii="Times New Roman" w:hAnsi="Times New Roman" w:cs="Times New Roman"/>
          <w:sz w:val="24"/>
          <w:szCs w:val="24"/>
        </w:rPr>
        <w:t>-based</w:t>
      </w:r>
      <w:r w:rsidRPr="00C72EF2">
        <w:rPr>
          <w:rFonts w:ascii="Times New Roman" w:hAnsi="Times New Roman" w:cs="Times New Roman"/>
          <w:sz w:val="24"/>
          <w:szCs w:val="24"/>
        </w:rPr>
        <w:t xml:space="preserve"> feedstocks </w:t>
      </w:r>
      <w:r w:rsidR="008C61E7" w:rsidRPr="00C72EF2">
        <w:rPr>
          <w:rFonts w:ascii="Times New Roman" w:hAnsi="Times New Roman" w:cs="Times New Roman"/>
          <w:sz w:val="24"/>
          <w:szCs w:val="24"/>
        </w:rPr>
        <w:t>or, where appropriate, examine out-of-state feedstocks with improved econom</w:t>
      </w:r>
      <w:r w:rsidR="00BA7387" w:rsidRPr="00C72EF2">
        <w:rPr>
          <w:rFonts w:ascii="Times New Roman" w:hAnsi="Times New Roman" w:cs="Times New Roman"/>
          <w:sz w:val="24"/>
          <w:szCs w:val="24"/>
        </w:rPr>
        <w:t xml:space="preserve">ics and logistics. </w:t>
      </w:r>
      <w:r w:rsidR="00BA7387">
        <w:rPr>
          <w:rFonts w:ascii="Times New Roman" w:hAnsi="Times New Roman" w:cs="Times New Roman"/>
          <w:sz w:val="24"/>
          <w:szCs w:val="24"/>
        </w:rPr>
        <w:t>Q</w:t>
      </w:r>
      <w:r w:rsidRPr="00B279E1">
        <w:rPr>
          <w:rFonts w:ascii="Times New Roman" w:hAnsi="Times New Roman" w:cs="Times New Roman"/>
          <w:sz w:val="24"/>
          <w:szCs w:val="24"/>
        </w:rPr>
        <w:t>uantitative analysis should include marine, rail, truck, and pipeline movements with appropriate environmental screening.</w:t>
      </w:r>
    </w:p>
    <w:p w14:paraId="228A9BCA" w14:textId="0CE560AD" w:rsidR="00F43157" w:rsidRDefault="00000000">
      <w:pPr>
        <w:rPr>
          <w:rFonts w:ascii="Times New Roman" w:hAnsi="Times New Roman" w:cs="Times New Roman"/>
          <w:sz w:val="24"/>
          <w:szCs w:val="24"/>
        </w:rPr>
      </w:pPr>
      <w:r w:rsidRPr="002037FA">
        <w:rPr>
          <w:rFonts w:ascii="Times New Roman" w:hAnsi="Times New Roman" w:cs="Times New Roman"/>
          <w:b/>
          <w:bCs/>
          <w:sz w:val="24"/>
          <w:szCs w:val="24"/>
        </w:rPr>
        <w:t>Recommended PEIS Alternatives and Timeframes</w:t>
      </w:r>
      <w:r w:rsidR="002037FA">
        <w:rPr>
          <w:rFonts w:ascii="Times New Roman" w:hAnsi="Times New Roman" w:cs="Times New Roman"/>
          <w:sz w:val="24"/>
          <w:szCs w:val="24"/>
        </w:rPr>
        <w:br/>
      </w:r>
      <w:r w:rsidRPr="00737DEA">
        <w:rPr>
          <w:rFonts w:ascii="Times New Roman" w:hAnsi="Times New Roman" w:cs="Times New Roman"/>
          <w:sz w:val="24"/>
          <w:szCs w:val="24"/>
        </w:rPr>
        <w:t xml:space="preserve">Alternative A (2025–2032): Focused build-out scenarios limited to the five prioritized </w:t>
      </w:r>
      <w:r w:rsidRPr="00737DEA">
        <w:rPr>
          <w:rFonts w:ascii="Times New Roman" w:hAnsi="Times New Roman" w:cs="Times New Roman"/>
          <w:sz w:val="24"/>
          <w:szCs w:val="24"/>
        </w:rPr>
        <w:lastRenderedPageBreak/>
        <w:t xml:space="preserve">pathways and associated infrastructure, using SEA as the primary case and GEG as an alternate. </w:t>
      </w:r>
    </w:p>
    <w:p w14:paraId="3D391285" w14:textId="77777777" w:rsidR="002037FA" w:rsidRDefault="00000000" w:rsidP="002037FA">
      <w:pPr>
        <w:rPr>
          <w:rFonts w:ascii="Times New Roman" w:hAnsi="Times New Roman" w:cs="Times New Roman"/>
          <w:sz w:val="24"/>
          <w:szCs w:val="24"/>
        </w:rPr>
      </w:pPr>
      <w:r w:rsidRPr="00737DEA">
        <w:rPr>
          <w:rFonts w:ascii="Times New Roman" w:hAnsi="Times New Roman" w:cs="Times New Roman"/>
          <w:sz w:val="24"/>
          <w:szCs w:val="24"/>
        </w:rPr>
        <w:t>Alternative B (2033–2040, optional sensitivity): Scale-up of the same five pathways. Other ASTM-approved pathways may be considered if strong commercialization signals emerge.</w:t>
      </w:r>
    </w:p>
    <w:p w14:paraId="0C006164" w14:textId="77777777" w:rsidR="002037FA" w:rsidRDefault="00000000" w:rsidP="002037FA">
      <w:pPr>
        <w:rPr>
          <w:rFonts w:ascii="Times New Roman" w:hAnsi="Times New Roman" w:cs="Times New Roman"/>
          <w:sz w:val="24"/>
          <w:szCs w:val="24"/>
        </w:rPr>
      </w:pPr>
      <w:r w:rsidRPr="002037FA">
        <w:rPr>
          <w:rFonts w:ascii="Times New Roman" w:hAnsi="Times New Roman" w:cs="Times New Roman"/>
          <w:b/>
          <w:bCs/>
          <w:sz w:val="24"/>
          <w:szCs w:val="24"/>
        </w:rPr>
        <w:t>Pathways to Evaluate</w:t>
      </w:r>
      <w:r w:rsidR="002037FA" w:rsidRPr="002037FA">
        <w:rPr>
          <w:rFonts w:ascii="Times New Roman" w:hAnsi="Times New Roman" w:cs="Times New Roman"/>
          <w:b/>
          <w:bCs/>
          <w:sz w:val="24"/>
          <w:szCs w:val="24"/>
        </w:rPr>
        <w:br/>
      </w:r>
      <w:r w:rsidRPr="00737DEA">
        <w:rPr>
          <w:rFonts w:ascii="Times New Roman" w:hAnsi="Times New Roman" w:cs="Times New Roman"/>
          <w:sz w:val="24"/>
          <w:szCs w:val="24"/>
        </w:rPr>
        <w:t>Limit detailed PEIS analysis to the five prioritized pathways. Acknowledge other ASTM-approved or candidate pathways in an appendix/watchlist without full siting, logistics, or emissions modeling during this cycle.</w:t>
      </w:r>
    </w:p>
    <w:p w14:paraId="1F0A01DF" w14:textId="366F36F4" w:rsidR="00881469" w:rsidRDefault="00000000" w:rsidP="00517D4A">
      <w:pPr>
        <w:rPr>
          <w:rFonts w:ascii="Times New Roman" w:hAnsi="Times New Roman" w:cs="Times New Roman"/>
          <w:sz w:val="24"/>
          <w:szCs w:val="24"/>
        </w:rPr>
      </w:pPr>
      <w:r w:rsidRPr="002037FA">
        <w:rPr>
          <w:rFonts w:ascii="Times New Roman" w:hAnsi="Times New Roman" w:cs="Times New Roman"/>
          <w:b/>
          <w:bCs/>
          <w:sz w:val="24"/>
          <w:szCs w:val="24"/>
        </w:rPr>
        <w:t>Feedstocks and Logistics</w:t>
      </w:r>
      <w:r w:rsidR="002037FA">
        <w:rPr>
          <w:rFonts w:ascii="Times New Roman" w:hAnsi="Times New Roman" w:cs="Times New Roman"/>
          <w:sz w:val="24"/>
          <w:szCs w:val="24"/>
        </w:rPr>
        <w:br/>
      </w:r>
      <w:r w:rsidR="005026FD" w:rsidRPr="00542785">
        <w:rPr>
          <w:rFonts w:ascii="Times New Roman" w:hAnsi="Times New Roman" w:cs="Times New Roman"/>
          <w:sz w:val="24"/>
          <w:szCs w:val="24"/>
        </w:rPr>
        <w:t xml:space="preserve">Feedstocks should </w:t>
      </w:r>
      <w:r w:rsidR="0099192A" w:rsidRPr="00542785">
        <w:rPr>
          <w:rFonts w:ascii="Times New Roman" w:hAnsi="Times New Roman" w:cs="Times New Roman"/>
          <w:sz w:val="24"/>
          <w:szCs w:val="24"/>
        </w:rPr>
        <w:t xml:space="preserve">be selected </w:t>
      </w:r>
      <w:r w:rsidR="005026FD" w:rsidRPr="00542785">
        <w:rPr>
          <w:rFonts w:ascii="Times New Roman" w:hAnsi="Times New Roman" w:cs="Times New Roman"/>
          <w:sz w:val="24"/>
          <w:szCs w:val="24"/>
        </w:rPr>
        <w:t xml:space="preserve">based on economic and logistical viability </w:t>
      </w:r>
      <w:r w:rsidR="00B02EFB" w:rsidRPr="00542785">
        <w:rPr>
          <w:rFonts w:ascii="Times New Roman" w:hAnsi="Times New Roman" w:cs="Times New Roman"/>
          <w:sz w:val="24"/>
          <w:szCs w:val="24"/>
        </w:rPr>
        <w:t xml:space="preserve">whether </w:t>
      </w:r>
      <w:r w:rsidR="005026FD" w:rsidRPr="00542785">
        <w:rPr>
          <w:rFonts w:ascii="Times New Roman" w:hAnsi="Times New Roman" w:cs="Times New Roman"/>
          <w:sz w:val="24"/>
          <w:szCs w:val="24"/>
        </w:rPr>
        <w:t>in Washington</w:t>
      </w:r>
      <w:r w:rsidR="004B5AA6" w:rsidRPr="00542785">
        <w:rPr>
          <w:rFonts w:ascii="Times New Roman" w:hAnsi="Times New Roman" w:cs="Times New Roman"/>
          <w:sz w:val="24"/>
          <w:szCs w:val="24"/>
        </w:rPr>
        <w:t xml:space="preserve"> state or </w:t>
      </w:r>
      <w:r w:rsidR="00B02EFB" w:rsidRPr="00542785">
        <w:rPr>
          <w:rFonts w:ascii="Times New Roman" w:hAnsi="Times New Roman" w:cs="Times New Roman"/>
          <w:sz w:val="24"/>
          <w:szCs w:val="24"/>
        </w:rPr>
        <w:t>not</w:t>
      </w:r>
      <w:r w:rsidR="005026FD" w:rsidRPr="00542785">
        <w:rPr>
          <w:rFonts w:ascii="Times New Roman" w:hAnsi="Times New Roman" w:cs="Times New Roman"/>
          <w:sz w:val="24"/>
          <w:szCs w:val="24"/>
        </w:rPr>
        <w:t xml:space="preserve"> over the next 5–10 years.</w:t>
      </w:r>
      <w:r w:rsidR="005026FD" w:rsidRPr="00737DEA">
        <w:rPr>
          <w:rFonts w:ascii="Times New Roman" w:hAnsi="Times New Roman" w:cs="Times New Roman"/>
          <w:sz w:val="24"/>
          <w:szCs w:val="24"/>
        </w:rPr>
        <w:t xml:space="preserve"> </w:t>
      </w:r>
    </w:p>
    <w:p w14:paraId="56871E14" w14:textId="77777777" w:rsidR="00881469" w:rsidRPr="00FB6BCB" w:rsidRDefault="005026FD" w:rsidP="00777B4D">
      <w:pPr>
        <w:pStyle w:val="ListParagraph"/>
        <w:numPr>
          <w:ilvl w:val="0"/>
          <w:numId w:val="15"/>
        </w:numPr>
        <w:rPr>
          <w:rFonts w:ascii="Times New Roman" w:hAnsi="Times New Roman" w:cs="Times New Roman"/>
          <w:sz w:val="24"/>
          <w:szCs w:val="24"/>
        </w:rPr>
      </w:pPr>
      <w:r w:rsidRPr="00FB6BCB">
        <w:rPr>
          <w:rFonts w:ascii="Times New Roman" w:hAnsi="Times New Roman" w:cs="Times New Roman"/>
          <w:b/>
          <w:bCs/>
          <w:sz w:val="24"/>
          <w:szCs w:val="24"/>
        </w:rPr>
        <w:t>HEFA (lipids):</w:t>
      </w:r>
      <w:r w:rsidRPr="00FB6BCB">
        <w:rPr>
          <w:rFonts w:ascii="Times New Roman" w:hAnsi="Times New Roman" w:cs="Times New Roman"/>
          <w:sz w:val="24"/>
          <w:szCs w:val="24"/>
        </w:rPr>
        <w:t xml:space="preserve"> Limited in-state waste availability may increase reliance on imported used cooking oil (UCO) and tallow. Assess marine, rail, and truck terminal capacity, spill risks, and habitat impacts. </w:t>
      </w:r>
    </w:p>
    <w:p w14:paraId="5DA6FC15" w14:textId="77777777" w:rsidR="00881469" w:rsidRPr="00FB6BCB" w:rsidRDefault="005026FD" w:rsidP="00FB6BCB">
      <w:pPr>
        <w:pStyle w:val="ListParagraph"/>
        <w:numPr>
          <w:ilvl w:val="0"/>
          <w:numId w:val="15"/>
        </w:numPr>
        <w:rPr>
          <w:rFonts w:ascii="Times New Roman" w:hAnsi="Times New Roman" w:cs="Times New Roman"/>
          <w:sz w:val="24"/>
          <w:szCs w:val="24"/>
        </w:rPr>
      </w:pPr>
      <w:proofErr w:type="spellStart"/>
      <w:r w:rsidRPr="00FB6BCB">
        <w:rPr>
          <w:rFonts w:ascii="Times New Roman" w:hAnsi="Times New Roman" w:cs="Times New Roman"/>
          <w:b/>
          <w:bCs/>
          <w:sz w:val="24"/>
          <w:szCs w:val="24"/>
        </w:rPr>
        <w:t>AtJ</w:t>
      </w:r>
      <w:proofErr w:type="spellEnd"/>
      <w:r w:rsidRPr="00FB6BCB">
        <w:rPr>
          <w:rFonts w:ascii="Times New Roman" w:hAnsi="Times New Roman" w:cs="Times New Roman"/>
          <w:b/>
          <w:bCs/>
          <w:sz w:val="24"/>
          <w:szCs w:val="24"/>
        </w:rPr>
        <w:t xml:space="preserve"> (ethanol/</w:t>
      </w:r>
      <w:proofErr w:type="spellStart"/>
      <w:r w:rsidRPr="00FB6BCB">
        <w:rPr>
          <w:rFonts w:ascii="Times New Roman" w:hAnsi="Times New Roman" w:cs="Times New Roman"/>
          <w:b/>
          <w:bCs/>
          <w:sz w:val="24"/>
          <w:szCs w:val="24"/>
        </w:rPr>
        <w:t>isobutanol</w:t>
      </w:r>
      <w:proofErr w:type="spellEnd"/>
      <w:r w:rsidRPr="00FB6BCB">
        <w:rPr>
          <w:rFonts w:ascii="Times New Roman" w:hAnsi="Times New Roman" w:cs="Times New Roman"/>
          <w:b/>
          <w:bCs/>
          <w:sz w:val="24"/>
          <w:szCs w:val="24"/>
        </w:rPr>
        <w:t>):</w:t>
      </w:r>
      <w:r w:rsidRPr="00FB6BCB">
        <w:rPr>
          <w:rFonts w:ascii="Times New Roman" w:hAnsi="Times New Roman" w:cs="Times New Roman"/>
          <w:sz w:val="24"/>
          <w:szCs w:val="24"/>
        </w:rPr>
        <w:t xml:space="preserve"> Include a programmatic module assessing transportation infrastructure, air/water/emissions footprints, hydrogen needs, and waste/byproduct handling. </w:t>
      </w:r>
    </w:p>
    <w:p w14:paraId="25DEB606" w14:textId="77777777" w:rsidR="00881469" w:rsidRPr="00FB6BCB" w:rsidRDefault="005026FD" w:rsidP="00FB6BCB">
      <w:pPr>
        <w:pStyle w:val="ListParagraph"/>
        <w:numPr>
          <w:ilvl w:val="0"/>
          <w:numId w:val="15"/>
        </w:numPr>
        <w:rPr>
          <w:rFonts w:ascii="Times New Roman" w:hAnsi="Times New Roman" w:cs="Times New Roman"/>
          <w:sz w:val="24"/>
          <w:szCs w:val="24"/>
        </w:rPr>
      </w:pPr>
      <w:r w:rsidRPr="00FB6BCB">
        <w:rPr>
          <w:rFonts w:ascii="Times New Roman" w:hAnsi="Times New Roman" w:cs="Times New Roman"/>
          <w:b/>
          <w:bCs/>
          <w:sz w:val="24"/>
          <w:szCs w:val="24"/>
        </w:rPr>
        <w:t>Co-processing:</w:t>
      </w:r>
      <w:r w:rsidRPr="00FB6BCB">
        <w:rPr>
          <w:rFonts w:ascii="Times New Roman" w:hAnsi="Times New Roman" w:cs="Times New Roman"/>
          <w:sz w:val="24"/>
          <w:szCs w:val="24"/>
        </w:rPr>
        <w:t xml:space="preserve"> Reflect refinery unit constraints, hydrogen and utility demands, catalyst lifecycle, and logistics for fats, oils, greases, and hydroprocessed biomass. </w:t>
      </w:r>
    </w:p>
    <w:p w14:paraId="71EA2B48" w14:textId="2873D448" w:rsidR="00A54714" w:rsidRPr="00FB6BCB" w:rsidRDefault="005026FD" w:rsidP="00FB6BCB">
      <w:pPr>
        <w:pStyle w:val="ListParagraph"/>
        <w:numPr>
          <w:ilvl w:val="0"/>
          <w:numId w:val="15"/>
        </w:numPr>
        <w:rPr>
          <w:rFonts w:ascii="Times New Roman" w:hAnsi="Times New Roman" w:cs="Times New Roman"/>
          <w:sz w:val="24"/>
          <w:szCs w:val="24"/>
        </w:rPr>
      </w:pPr>
      <w:r w:rsidRPr="00FB6BCB">
        <w:rPr>
          <w:rFonts w:ascii="Times New Roman" w:hAnsi="Times New Roman" w:cs="Times New Roman"/>
          <w:b/>
          <w:bCs/>
          <w:sz w:val="24"/>
          <w:szCs w:val="24"/>
        </w:rPr>
        <w:t>FT (</w:t>
      </w:r>
      <w:r w:rsidR="003C4AED" w:rsidRPr="00FB6BCB">
        <w:rPr>
          <w:rFonts w:ascii="Times New Roman" w:hAnsi="Times New Roman" w:cs="Times New Roman"/>
          <w:b/>
          <w:bCs/>
          <w:sz w:val="24"/>
          <w:szCs w:val="24"/>
        </w:rPr>
        <w:t>agricultural and forestry</w:t>
      </w:r>
      <w:r w:rsidR="00A54714" w:rsidRPr="00FB6BCB">
        <w:rPr>
          <w:rFonts w:ascii="Times New Roman" w:hAnsi="Times New Roman" w:cs="Times New Roman"/>
          <w:b/>
          <w:bCs/>
          <w:sz w:val="24"/>
          <w:szCs w:val="24"/>
        </w:rPr>
        <w:t xml:space="preserve"> </w:t>
      </w:r>
      <w:r w:rsidRPr="00FB6BCB">
        <w:rPr>
          <w:rFonts w:ascii="Times New Roman" w:hAnsi="Times New Roman" w:cs="Times New Roman"/>
          <w:b/>
          <w:bCs/>
          <w:sz w:val="24"/>
          <w:szCs w:val="24"/>
        </w:rPr>
        <w:t>residues</w:t>
      </w:r>
      <w:r w:rsidR="00E30C99" w:rsidRPr="00FB6BCB">
        <w:rPr>
          <w:rFonts w:ascii="Times New Roman" w:hAnsi="Times New Roman" w:cs="Times New Roman"/>
          <w:b/>
          <w:bCs/>
          <w:sz w:val="24"/>
          <w:szCs w:val="24"/>
        </w:rPr>
        <w:t xml:space="preserve">, </w:t>
      </w:r>
      <w:r w:rsidR="004C69AA" w:rsidRPr="00FB6BCB">
        <w:rPr>
          <w:rFonts w:ascii="Times New Roman" w:hAnsi="Times New Roman" w:cs="Times New Roman"/>
          <w:b/>
          <w:bCs/>
          <w:sz w:val="24"/>
          <w:szCs w:val="24"/>
        </w:rPr>
        <w:t>r</w:t>
      </w:r>
      <w:r w:rsidR="00E30C99" w:rsidRPr="00FB6BCB">
        <w:rPr>
          <w:rFonts w:ascii="Times New Roman" w:hAnsi="Times New Roman" w:cs="Times New Roman"/>
          <w:b/>
          <w:bCs/>
          <w:sz w:val="24"/>
          <w:szCs w:val="24"/>
        </w:rPr>
        <w:t xml:space="preserve">enewable </w:t>
      </w:r>
      <w:r w:rsidR="004C69AA" w:rsidRPr="00FB6BCB">
        <w:rPr>
          <w:rFonts w:ascii="Times New Roman" w:hAnsi="Times New Roman" w:cs="Times New Roman"/>
          <w:b/>
          <w:bCs/>
          <w:sz w:val="24"/>
          <w:szCs w:val="24"/>
        </w:rPr>
        <w:t xml:space="preserve">natural gas, </w:t>
      </w:r>
      <w:r w:rsidR="00290E06" w:rsidRPr="00FB6BCB">
        <w:rPr>
          <w:rFonts w:ascii="Times New Roman" w:hAnsi="Times New Roman" w:cs="Times New Roman"/>
          <w:b/>
          <w:bCs/>
          <w:sz w:val="24"/>
          <w:szCs w:val="24"/>
        </w:rPr>
        <w:t xml:space="preserve">biogas, </w:t>
      </w:r>
      <w:r w:rsidR="004C69AA" w:rsidRPr="00FB6BCB">
        <w:rPr>
          <w:rFonts w:ascii="Times New Roman" w:hAnsi="Times New Roman" w:cs="Times New Roman"/>
          <w:b/>
          <w:bCs/>
          <w:sz w:val="24"/>
          <w:szCs w:val="24"/>
        </w:rPr>
        <w:t>carbon oxides,</w:t>
      </w:r>
      <w:r w:rsidRPr="00FB6BCB">
        <w:rPr>
          <w:rFonts w:ascii="Times New Roman" w:hAnsi="Times New Roman" w:cs="Times New Roman"/>
          <w:b/>
          <w:bCs/>
          <w:sz w:val="24"/>
          <w:szCs w:val="24"/>
        </w:rPr>
        <w:t xml:space="preserve"> and </w:t>
      </w:r>
      <w:r w:rsidR="00FB6BCB" w:rsidRPr="00FB6BCB">
        <w:rPr>
          <w:rFonts w:ascii="Times New Roman" w:hAnsi="Times New Roman" w:cs="Times New Roman"/>
          <w:b/>
          <w:bCs/>
          <w:sz w:val="24"/>
          <w:szCs w:val="24"/>
        </w:rPr>
        <w:t>municipal solid waste (</w:t>
      </w:r>
      <w:r w:rsidRPr="00FB6BCB">
        <w:rPr>
          <w:rFonts w:ascii="Times New Roman" w:hAnsi="Times New Roman" w:cs="Times New Roman"/>
          <w:b/>
          <w:bCs/>
          <w:sz w:val="24"/>
          <w:szCs w:val="24"/>
        </w:rPr>
        <w:t>MSW</w:t>
      </w:r>
      <w:r w:rsidR="00FB6BCB" w:rsidRPr="00FB6BCB">
        <w:rPr>
          <w:rFonts w:ascii="Times New Roman" w:hAnsi="Times New Roman" w:cs="Times New Roman"/>
          <w:b/>
          <w:bCs/>
          <w:sz w:val="24"/>
          <w:szCs w:val="24"/>
        </w:rPr>
        <w:t>)</w:t>
      </w:r>
      <w:r w:rsidR="007A57D6" w:rsidRPr="00FB6BCB">
        <w:rPr>
          <w:rFonts w:ascii="Times New Roman" w:hAnsi="Times New Roman" w:cs="Times New Roman"/>
          <w:b/>
          <w:bCs/>
          <w:sz w:val="24"/>
          <w:szCs w:val="24"/>
        </w:rPr>
        <w:t xml:space="preserve"> </w:t>
      </w:r>
      <w:r w:rsidR="00AD6992" w:rsidRPr="00FB6BCB">
        <w:rPr>
          <w:rFonts w:ascii="Times New Roman" w:hAnsi="Times New Roman" w:cs="Times New Roman"/>
          <w:b/>
          <w:bCs/>
          <w:sz w:val="24"/>
          <w:szCs w:val="24"/>
        </w:rPr>
        <w:t>converted to synthesis gas</w:t>
      </w:r>
      <w:r w:rsidRPr="00FB6BCB">
        <w:rPr>
          <w:rFonts w:ascii="Times New Roman" w:hAnsi="Times New Roman" w:cs="Times New Roman"/>
          <w:b/>
          <w:bCs/>
          <w:sz w:val="24"/>
          <w:szCs w:val="24"/>
        </w:rPr>
        <w:t>)</w:t>
      </w:r>
      <w:r w:rsidR="00127479" w:rsidRPr="00FB6BCB">
        <w:rPr>
          <w:rFonts w:ascii="Times New Roman" w:hAnsi="Times New Roman" w:cs="Times New Roman"/>
          <w:b/>
          <w:bCs/>
          <w:sz w:val="24"/>
          <w:szCs w:val="24"/>
        </w:rPr>
        <w:t>:</w:t>
      </w:r>
      <w:r w:rsidRPr="00FB6BCB">
        <w:rPr>
          <w:rFonts w:ascii="Times New Roman" w:hAnsi="Times New Roman" w:cs="Times New Roman"/>
          <w:sz w:val="24"/>
          <w:szCs w:val="24"/>
        </w:rPr>
        <w:t xml:space="preserve"> Emphasize siting in transportation-served industrial zones to minimize truck </w:t>
      </w:r>
      <w:r w:rsidR="00B84E2D" w:rsidRPr="00FB6BCB">
        <w:rPr>
          <w:rFonts w:ascii="Times New Roman" w:hAnsi="Times New Roman" w:cs="Times New Roman"/>
          <w:sz w:val="24"/>
          <w:szCs w:val="24"/>
        </w:rPr>
        <w:t>vehicle miles travelled (</w:t>
      </w:r>
      <w:r w:rsidRPr="00FB6BCB">
        <w:rPr>
          <w:rFonts w:ascii="Times New Roman" w:hAnsi="Times New Roman" w:cs="Times New Roman"/>
          <w:sz w:val="24"/>
          <w:szCs w:val="24"/>
        </w:rPr>
        <w:t>VMT</w:t>
      </w:r>
      <w:r w:rsidR="00B84E2D" w:rsidRPr="00FB6BCB">
        <w:rPr>
          <w:rFonts w:ascii="Times New Roman" w:hAnsi="Times New Roman" w:cs="Times New Roman"/>
          <w:sz w:val="24"/>
          <w:szCs w:val="24"/>
        </w:rPr>
        <w:t>)</w:t>
      </w:r>
      <w:r w:rsidRPr="00FB6BCB">
        <w:rPr>
          <w:rFonts w:ascii="Times New Roman" w:hAnsi="Times New Roman" w:cs="Times New Roman"/>
          <w:sz w:val="24"/>
          <w:szCs w:val="24"/>
        </w:rPr>
        <w:t xml:space="preserve">. Evaluate gasifier scaling, syngas cleanup, water use, and pollutant controls. </w:t>
      </w:r>
    </w:p>
    <w:p w14:paraId="52586C62" w14:textId="77777777" w:rsidR="00E57D56" w:rsidRDefault="005026FD" w:rsidP="00E57D56">
      <w:pPr>
        <w:rPr>
          <w:rFonts w:ascii="Times New Roman" w:hAnsi="Times New Roman" w:cs="Times New Roman"/>
          <w:sz w:val="24"/>
          <w:szCs w:val="24"/>
        </w:rPr>
      </w:pPr>
      <w:r w:rsidRPr="00A54714">
        <w:rPr>
          <w:rFonts w:ascii="Times New Roman" w:hAnsi="Times New Roman" w:cs="Times New Roman"/>
          <w:b/>
          <w:bCs/>
          <w:sz w:val="24"/>
          <w:szCs w:val="24"/>
        </w:rPr>
        <w:t>Logistics Systems</w:t>
      </w:r>
      <w:r w:rsidR="00E57D56">
        <w:rPr>
          <w:rFonts w:ascii="Times New Roman" w:hAnsi="Times New Roman" w:cs="Times New Roman"/>
          <w:b/>
          <w:bCs/>
          <w:sz w:val="24"/>
          <w:szCs w:val="24"/>
        </w:rPr>
        <w:br/>
      </w:r>
      <w:r w:rsidRPr="00737DEA">
        <w:rPr>
          <w:rFonts w:ascii="Times New Roman" w:hAnsi="Times New Roman" w:cs="Times New Roman"/>
          <w:sz w:val="24"/>
          <w:szCs w:val="24"/>
        </w:rPr>
        <w:t>Model marine (existing vs. new docks), pipeline (e.g., Olympic Pipeline interface), rail (existing and potential spurs), transloading facilities, and truck flows. Quantify incremental VMT, noise, and criteria pollutants along corridors with environmental screening.</w:t>
      </w:r>
    </w:p>
    <w:p w14:paraId="05C48231" w14:textId="77777777" w:rsidR="00E57D56" w:rsidRDefault="00000000" w:rsidP="00E57D56">
      <w:pPr>
        <w:rPr>
          <w:rFonts w:ascii="Times New Roman" w:hAnsi="Times New Roman" w:cs="Times New Roman"/>
          <w:sz w:val="24"/>
          <w:szCs w:val="24"/>
        </w:rPr>
      </w:pPr>
      <w:r w:rsidRPr="00E57D56">
        <w:rPr>
          <w:rFonts w:ascii="Times New Roman" w:hAnsi="Times New Roman" w:cs="Times New Roman"/>
          <w:b/>
          <w:bCs/>
          <w:sz w:val="24"/>
          <w:szCs w:val="24"/>
        </w:rPr>
        <w:t>Blending, Storage, and Distribution Infrastructure – Standalone Alternative</w:t>
      </w:r>
      <w:r w:rsidR="00E57D56">
        <w:rPr>
          <w:rFonts w:ascii="Times New Roman" w:hAnsi="Times New Roman" w:cs="Times New Roman"/>
          <w:sz w:val="24"/>
          <w:szCs w:val="24"/>
        </w:rPr>
        <w:br/>
      </w:r>
      <w:r w:rsidRPr="00737DEA">
        <w:rPr>
          <w:rFonts w:ascii="Times New Roman" w:hAnsi="Times New Roman" w:cs="Times New Roman"/>
          <w:sz w:val="24"/>
          <w:szCs w:val="24"/>
        </w:rPr>
        <w:t>Fueling infrastructure downstream of production is critical. Compare three blending options: upstream terminal blending, refinery-site blending, and airport-adjacent blending. Use SEA as a detailed case to assess fuel quality control, operational complexity, and jet-system compatibility. Include GEG as an alternate.</w:t>
      </w:r>
    </w:p>
    <w:p w14:paraId="7C84AC84" w14:textId="44F87D2F" w:rsidR="00E72082" w:rsidRDefault="00000000">
      <w:pPr>
        <w:rPr>
          <w:rFonts w:ascii="Times New Roman" w:hAnsi="Times New Roman" w:cs="Times New Roman"/>
          <w:sz w:val="24"/>
          <w:szCs w:val="24"/>
        </w:rPr>
      </w:pPr>
      <w:r w:rsidRPr="00E57D56">
        <w:rPr>
          <w:rFonts w:ascii="Times New Roman" w:hAnsi="Times New Roman" w:cs="Times New Roman"/>
          <w:b/>
          <w:bCs/>
          <w:sz w:val="24"/>
          <w:szCs w:val="24"/>
        </w:rPr>
        <w:lastRenderedPageBreak/>
        <w:t>Co-processing in Washington Refineries</w:t>
      </w:r>
      <w:r w:rsidR="00E57D56" w:rsidRPr="00E57D56">
        <w:rPr>
          <w:rFonts w:ascii="Times New Roman" w:hAnsi="Times New Roman" w:cs="Times New Roman"/>
          <w:b/>
          <w:bCs/>
          <w:sz w:val="24"/>
          <w:szCs w:val="24"/>
        </w:rPr>
        <w:br/>
      </w:r>
      <w:r w:rsidRPr="00737DEA">
        <w:rPr>
          <w:rFonts w:ascii="Times New Roman" w:hAnsi="Times New Roman" w:cs="Times New Roman"/>
          <w:sz w:val="24"/>
          <w:szCs w:val="24"/>
        </w:rPr>
        <w:t xml:space="preserve">All five Washington refineries have marine access. Four in northern Washington have crude oil pipeline access; the Tacoma refinery relies on marine and rail. All are connected to the Olympic Pipeline for refined product distribution. </w:t>
      </w:r>
    </w:p>
    <w:p w14:paraId="54FFB400" w14:textId="77777777" w:rsidR="00E57D56" w:rsidRDefault="00000000" w:rsidP="00E57D56">
      <w:pPr>
        <w:rPr>
          <w:rFonts w:ascii="Times New Roman" w:hAnsi="Times New Roman" w:cs="Times New Roman"/>
          <w:sz w:val="24"/>
          <w:szCs w:val="24"/>
        </w:rPr>
      </w:pPr>
      <w:r w:rsidRPr="00737DEA">
        <w:rPr>
          <w:rFonts w:ascii="Times New Roman" w:hAnsi="Times New Roman" w:cs="Times New Roman"/>
          <w:sz w:val="24"/>
          <w:szCs w:val="24"/>
        </w:rPr>
        <w:t>Analyze requirements for co-processed jet fuel production, including hydrogen and utility needs, catalyst and waste stream management, co-product handling, and infrastructure needs. Clarify treatment under the Clean Fuel Standard.</w:t>
      </w:r>
    </w:p>
    <w:p w14:paraId="5E88C00B" w14:textId="1BC204EE" w:rsidR="00921AC3" w:rsidRDefault="00000000">
      <w:pPr>
        <w:rPr>
          <w:rFonts w:ascii="Times New Roman" w:hAnsi="Times New Roman" w:cs="Times New Roman"/>
          <w:sz w:val="24"/>
          <w:szCs w:val="24"/>
        </w:rPr>
      </w:pPr>
      <w:r w:rsidRPr="00E57D56">
        <w:rPr>
          <w:rFonts w:ascii="Times New Roman" w:hAnsi="Times New Roman" w:cs="Times New Roman"/>
          <w:b/>
          <w:bCs/>
          <w:sz w:val="24"/>
          <w:szCs w:val="24"/>
        </w:rPr>
        <w:t>Geographic Scope and Methods</w:t>
      </w:r>
      <w:r w:rsidR="00E57D56" w:rsidRPr="00E57D56">
        <w:rPr>
          <w:rFonts w:ascii="Times New Roman" w:hAnsi="Times New Roman" w:cs="Times New Roman"/>
          <w:b/>
          <w:bCs/>
          <w:sz w:val="24"/>
          <w:szCs w:val="24"/>
        </w:rPr>
        <w:br/>
      </w:r>
      <w:r w:rsidRPr="00737DEA">
        <w:rPr>
          <w:rFonts w:ascii="Times New Roman" w:hAnsi="Times New Roman" w:cs="Times New Roman"/>
          <w:sz w:val="24"/>
          <w:szCs w:val="24"/>
        </w:rPr>
        <w:t xml:space="preserve">Focus siting on industrial locations statewide: refinery complexes, existing terminals, pipeline-accessible facilities, rail-served zones, transloading facilities, and ports. Exclude state parks; include federal lands per applicable regulations. Tribal lands should be included only at a Tribe’s request, with early and meaningful consultation. </w:t>
      </w:r>
    </w:p>
    <w:p w14:paraId="665E3CCB" w14:textId="77777777" w:rsidR="00E57D56" w:rsidRDefault="00000000" w:rsidP="00E57D56">
      <w:pPr>
        <w:rPr>
          <w:rFonts w:ascii="Times New Roman" w:hAnsi="Times New Roman" w:cs="Times New Roman"/>
          <w:sz w:val="24"/>
          <w:szCs w:val="24"/>
        </w:rPr>
      </w:pPr>
      <w:r w:rsidRPr="00737DEA">
        <w:rPr>
          <w:rFonts w:ascii="Times New Roman" w:hAnsi="Times New Roman" w:cs="Times New Roman"/>
          <w:sz w:val="24"/>
          <w:szCs w:val="24"/>
        </w:rPr>
        <w:t>Apply cumulative impact scenarios (refineries + terminals + corridors + airport demand) with environmental screening. Include a programmatic mitigation menu for tiering.</w:t>
      </w:r>
    </w:p>
    <w:p w14:paraId="06A5F831" w14:textId="21C24C79" w:rsidR="00921AC3" w:rsidRDefault="00000000" w:rsidP="00CE6408">
      <w:pPr>
        <w:rPr>
          <w:rFonts w:ascii="Times New Roman" w:hAnsi="Times New Roman" w:cs="Times New Roman"/>
          <w:sz w:val="24"/>
          <w:szCs w:val="24"/>
        </w:rPr>
      </w:pPr>
      <w:r w:rsidRPr="00E57D56">
        <w:rPr>
          <w:rFonts w:ascii="Times New Roman" w:hAnsi="Times New Roman" w:cs="Times New Roman"/>
          <w:b/>
          <w:bCs/>
          <w:sz w:val="24"/>
          <w:szCs w:val="24"/>
        </w:rPr>
        <w:t>Programmatic Mitigation Menu</w:t>
      </w:r>
      <w:r w:rsidR="00E57D56">
        <w:rPr>
          <w:rFonts w:ascii="Times New Roman" w:hAnsi="Times New Roman" w:cs="Times New Roman"/>
          <w:sz w:val="24"/>
          <w:szCs w:val="24"/>
        </w:rPr>
        <w:br/>
      </w:r>
      <w:r w:rsidRPr="00737DEA">
        <w:rPr>
          <w:rFonts w:ascii="Times New Roman" w:hAnsi="Times New Roman" w:cs="Times New Roman"/>
          <w:sz w:val="24"/>
          <w:szCs w:val="24"/>
        </w:rPr>
        <w:t>Avoid or minimize siting in sensitive habitats and cultural areas</w:t>
      </w:r>
      <w:r w:rsidR="007C4E7A">
        <w:rPr>
          <w:rFonts w:ascii="Times New Roman" w:hAnsi="Times New Roman" w:cs="Times New Roman"/>
          <w:sz w:val="24"/>
          <w:szCs w:val="24"/>
        </w:rPr>
        <w:t xml:space="preserve"> </w:t>
      </w:r>
      <w:r w:rsidR="007C4E7A" w:rsidRPr="001F7863">
        <w:rPr>
          <w:rFonts w:ascii="Times New Roman" w:hAnsi="Times New Roman" w:cs="Times New Roman"/>
          <w:sz w:val="24"/>
          <w:szCs w:val="24"/>
        </w:rPr>
        <w:t>to the greatest extent pract</w:t>
      </w:r>
      <w:r w:rsidR="0075619B" w:rsidRPr="001F7863">
        <w:rPr>
          <w:rFonts w:ascii="Times New Roman" w:hAnsi="Times New Roman" w:cs="Times New Roman"/>
          <w:sz w:val="24"/>
          <w:szCs w:val="24"/>
        </w:rPr>
        <w:t>icable</w:t>
      </w:r>
      <w:r w:rsidR="00FA16EF" w:rsidRPr="001F7863">
        <w:rPr>
          <w:rFonts w:ascii="Times New Roman" w:hAnsi="Times New Roman" w:cs="Times New Roman"/>
          <w:sz w:val="24"/>
          <w:szCs w:val="24"/>
        </w:rPr>
        <w:t>.</w:t>
      </w:r>
      <w:r w:rsidRPr="001F7863">
        <w:rPr>
          <w:rFonts w:ascii="Times New Roman" w:hAnsi="Times New Roman" w:cs="Times New Roman"/>
          <w:sz w:val="24"/>
          <w:szCs w:val="24"/>
        </w:rPr>
        <w:t xml:space="preserve"> </w:t>
      </w:r>
      <w:r w:rsidR="00FA16EF" w:rsidRPr="001F7863">
        <w:rPr>
          <w:rFonts w:ascii="Times New Roman" w:hAnsi="Times New Roman" w:cs="Times New Roman"/>
          <w:sz w:val="24"/>
          <w:szCs w:val="24"/>
        </w:rPr>
        <w:t>If unavoidable,</w:t>
      </w:r>
      <w:r w:rsidR="00FA16EF">
        <w:rPr>
          <w:rFonts w:ascii="Times New Roman" w:hAnsi="Times New Roman" w:cs="Times New Roman"/>
          <w:sz w:val="24"/>
          <w:szCs w:val="24"/>
        </w:rPr>
        <w:t xml:space="preserve"> </w:t>
      </w:r>
      <w:r w:rsidR="0075619B">
        <w:rPr>
          <w:rFonts w:ascii="Times New Roman" w:hAnsi="Times New Roman" w:cs="Times New Roman"/>
          <w:sz w:val="24"/>
          <w:szCs w:val="24"/>
        </w:rPr>
        <w:t>e</w:t>
      </w:r>
      <w:r w:rsidRPr="00737DEA">
        <w:rPr>
          <w:rFonts w:ascii="Times New Roman" w:hAnsi="Times New Roman" w:cs="Times New Roman"/>
          <w:sz w:val="24"/>
          <w:szCs w:val="24"/>
        </w:rPr>
        <w:t xml:space="preserve">ngage in early Tribal consultation and establish cultural resource </w:t>
      </w:r>
      <w:r w:rsidRPr="0094431E">
        <w:rPr>
          <w:rFonts w:ascii="Times New Roman" w:hAnsi="Times New Roman" w:cs="Times New Roman"/>
          <w:sz w:val="24"/>
          <w:szCs w:val="24"/>
        </w:rPr>
        <w:t xml:space="preserve">protection plans. </w:t>
      </w:r>
    </w:p>
    <w:p w14:paraId="3DA081DA" w14:textId="77777777" w:rsidR="00A65184" w:rsidRDefault="00000000" w:rsidP="00CE6408">
      <w:pPr>
        <w:rPr>
          <w:rFonts w:ascii="Times New Roman" w:hAnsi="Times New Roman" w:cs="Times New Roman"/>
          <w:sz w:val="24"/>
          <w:szCs w:val="24"/>
        </w:rPr>
      </w:pPr>
      <w:r w:rsidRPr="0094431E">
        <w:rPr>
          <w:rFonts w:ascii="Times New Roman" w:hAnsi="Times New Roman" w:cs="Times New Roman"/>
          <w:sz w:val="24"/>
          <w:szCs w:val="24"/>
        </w:rPr>
        <w:t xml:space="preserve">Implement operational controls such as </w:t>
      </w:r>
      <w:r w:rsidR="006E6C7A" w:rsidRPr="0094431E">
        <w:rPr>
          <w:rFonts w:ascii="Times New Roman" w:hAnsi="Times New Roman" w:cs="Times New Roman"/>
          <w:sz w:val="24"/>
          <w:szCs w:val="24"/>
        </w:rPr>
        <w:t>Leak Detection and Repair</w:t>
      </w:r>
      <w:r w:rsidR="006E6C7A" w:rsidRPr="0094431E">
        <w:rPr>
          <w:rFonts w:ascii="Times New Roman" w:eastAsia="MS Mincho" w:hAnsi="Times New Roman" w:cs="Times New Roman"/>
          <w:sz w:val="24"/>
          <w:szCs w:val="24"/>
        </w:rPr>
        <w:t xml:space="preserve"> (</w:t>
      </w:r>
      <w:r w:rsidRPr="0094431E">
        <w:rPr>
          <w:rFonts w:ascii="Times New Roman" w:hAnsi="Times New Roman" w:cs="Times New Roman"/>
          <w:sz w:val="24"/>
          <w:szCs w:val="24"/>
        </w:rPr>
        <w:t>LDAR</w:t>
      </w:r>
      <w:r w:rsidR="006E6C7A" w:rsidRPr="0094431E">
        <w:rPr>
          <w:rFonts w:ascii="Times New Roman" w:hAnsi="Times New Roman" w:cs="Times New Roman"/>
          <w:sz w:val="24"/>
          <w:szCs w:val="24"/>
        </w:rPr>
        <w:t>)</w:t>
      </w:r>
      <w:r w:rsidRPr="0094431E">
        <w:rPr>
          <w:rFonts w:ascii="Times New Roman" w:hAnsi="Times New Roman" w:cs="Times New Roman"/>
          <w:sz w:val="24"/>
          <w:szCs w:val="24"/>
        </w:rPr>
        <w:t xml:space="preserve">, </w:t>
      </w:r>
      <w:r w:rsidR="00BA77EE" w:rsidRPr="0094431E">
        <w:rPr>
          <w:rFonts w:ascii="Times New Roman" w:eastAsia="MS Mincho" w:hAnsi="Times New Roman" w:cs="Times New Roman"/>
          <w:sz w:val="24"/>
          <w:szCs w:val="24"/>
        </w:rPr>
        <w:t>volatile organic compounds</w:t>
      </w:r>
      <w:r w:rsidR="00BA77EE" w:rsidRPr="0094431E">
        <w:rPr>
          <w:rFonts w:ascii="Times New Roman" w:hAnsi="Times New Roman" w:cs="Times New Roman"/>
          <w:sz w:val="24"/>
          <w:szCs w:val="24"/>
        </w:rPr>
        <w:t xml:space="preserve"> (</w:t>
      </w:r>
      <w:r w:rsidRPr="0094431E">
        <w:rPr>
          <w:rFonts w:ascii="Times New Roman" w:hAnsi="Times New Roman" w:cs="Times New Roman"/>
          <w:sz w:val="24"/>
          <w:szCs w:val="24"/>
        </w:rPr>
        <w:t>VOC</w:t>
      </w:r>
      <w:r w:rsidR="0094431E">
        <w:rPr>
          <w:rFonts w:ascii="Times New Roman" w:hAnsi="Times New Roman" w:cs="Times New Roman"/>
          <w:sz w:val="24"/>
          <w:szCs w:val="24"/>
        </w:rPr>
        <w:t>s</w:t>
      </w:r>
      <w:r w:rsidR="00BA77EE" w:rsidRPr="0094431E">
        <w:rPr>
          <w:rFonts w:ascii="Times New Roman" w:hAnsi="Times New Roman" w:cs="Times New Roman"/>
          <w:sz w:val="24"/>
          <w:szCs w:val="24"/>
        </w:rPr>
        <w:t xml:space="preserve">), </w:t>
      </w:r>
      <w:r w:rsidR="0094431E" w:rsidRPr="0094431E">
        <w:rPr>
          <w:rFonts w:ascii="Times New Roman" w:eastAsia="MS Mincho" w:hAnsi="Times New Roman" w:cs="Times New Roman"/>
          <w:sz w:val="24"/>
          <w:szCs w:val="24"/>
        </w:rPr>
        <w:t xml:space="preserve">hazardous air pollutants </w:t>
      </w:r>
      <w:r w:rsidR="0094431E">
        <w:rPr>
          <w:rFonts w:ascii="Times New Roman" w:eastAsia="MS Mincho" w:hAnsi="Times New Roman" w:cs="Times New Roman"/>
          <w:sz w:val="24"/>
          <w:szCs w:val="24"/>
        </w:rPr>
        <w:t>(</w:t>
      </w:r>
      <w:r w:rsidRPr="0094431E">
        <w:rPr>
          <w:rFonts w:ascii="Times New Roman" w:hAnsi="Times New Roman" w:cs="Times New Roman"/>
          <w:sz w:val="24"/>
          <w:szCs w:val="24"/>
        </w:rPr>
        <w:t>HAP</w:t>
      </w:r>
      <w:r w:rsidR="0094431E">
        <w:rPr>
          <w:rFonts w:ascii="Times New Roman" w:hAnsi="Times New Roman" w:cs="Times New Roman"/>
          <w:sz w:val="24"/>
          <w:szCs w:val="24"/>
        </w:rPr>
        <w:t>s)</w:t>
      </w:r>
      <w:r w:rsidRPr="0094431E">
        <w:rPr>
          <w:rFonts w:ascii="Times New Roman" w:hAnsi="Times New Roman" w:cs="Times New Roman"/>
          <w:sz w:val="24"/>
          <w:szCs w:val="24"/>
        </w:rPr>
        <w:t xml:space="preserve"> controls, spill prevention, an</w:t>
      </w:r>
      <w:r w:rsidRPr="00737DEA">
        <w:rPr>
          <w:rFonts w:ascii="Times New Roman" w:hAnsi="Times New Roman" w:cs="Times New Roman"/>
          <w:sz w:val="24"/>
          <w:szCs w:val="24"/>
        </w:rPr>
        <w:t xml:space="preserve">d stormwater/wastewater treatment. Use buffers/enclosures near residential areas; route truck/rail to avoid overburdened neighborhoods; apply quiet-zone practices where feasible. </w:t>
      </w:r>
    </w:p>
    <w:p w14:paraId="77AD1744" w14:textId="797E3BFF" w:rsidR="00CE6408" w:rsidRPr="00CE6408" w:rsidRDefault="00000000" w:rsidP="00CE6408">
      <w:pPr>
        <w:rPr>
          <w:rFonts w:ascii="Times New Roman" w:hAnsi="Times New Roman" w:cs="Times New Roman"/>
          <w:sz w:val="24"/>
          <w:szCs w:val="24"/>
        </w:rPr>
      </w:pPr>
      <w:r w:rsidRPr="00737DEA">
        <w:rPr>
          <w:rFonts w:ascii="Times New Roman" w:hAnsi="Times New Roman" w:cs="Times New Roman"/>
          <w:sz w:val="24"/>
          <w:szCs w:val="24"/>
        </w:rPr>
        <w:t xml:space="preserve">Consider timing and best practices for feedstock harvesting and transport to reduce </w:t>
      </w:r>
      <w:r w:rsidR="00A8794D">
        <w:rPr>
          <w:rFonts w:ascii="Times New Roman" w:hAnsi="Times New Roman" w:cs="Times New Roman"/>
          <w:sz w:val="24"/>
          <w:szCs w:val="24"/>
        </w:rPr>
        <w:t>Endangered Species Act (</w:t>
      </w:r>
      <w:r w:rsidRPr="00737DEA">
        <w:rPr>
          <w:rFonts w:ascii="Times New Roman" w:hAnsi="Times New Roman" w:cs="Times New Roman"/>
          <w:sz w:val="24"/>
          <w:szCs w:val="24"/>
        </w:rPr>
        <w:t>ESA</w:t>
      </w:r>
      <w:r w:rsidR="00A8794D">
        <w:rPr>
          <w:rFonts w:ascii="Times New Roman" w:hAnsi="Times New Roman" w:cs="Times New Roman"/>
          <w:sz w:val="24"/>
          <w:szCs w:val="24"/>
        </w:rPr>
        <w:t>)</w:t>
      </w:r>
      <w:r w:rsidRPr="00737DEA">
        <w:rPr>
          <w:rFonts w:ascii="Times New Roman" w:hAnsi="Times New Roman" w:cs="Times New Roman"/>
          <w:sz w:val="24"/>
          <w:szCs w:val="24"/>
        </w:rPr>
        <w:t xml:space="preserve"> impacts. Support community air monitoring and, where appropriate, community benefit agreements tied to measurable outcomes such as job training and infrastructure improvements.</w:t>
      </w:r>
      <w:r w:rsidR="00EA795B">
        <w:rPr>
          <w:rFonts w:ascii="Times New Roman" w:hAnsi="Times New Roman" w:cs="Times New Roman"/>
          <w:sz w:val="24"/>
          <w:szCs w:val="24"/>
        </w:rPr>
        <w:t xml:space="preserve"> </w:t>
      </w:r>
      <w:r w:rsidR="00CE6408" w:rsidRPr="001F7863">
        <w:rPr>
          <w:rFonts w:ascii="Times New Roman" w:hAnsi="Times New Roman" w:cs="Times New Roman"/>
          <w:sz w:val="24"/>
          <w:szCs w:val="24"/>
        </w:rPr>
        <w:t>Create one acre of wetland for every one acre of any class of wetlands disturbed.</w:t>
      </w:r>
    </w:p>
    <w:p w14:paraId="454015FB" w14:textId="77777777" w:rsidR="003A68A4" w:rsidRPr="003A68A4" w:rsidRDefault="003A68A4" w:rsidP="003A68A4">
      <w:pPr>
        <w:rPr>
          <w:rFonts w:ascii="Times New Roman" w:hAnsi="Times New Roman" w:cs="Times New Roman"/>
          <w:sz w:val="24"/>
          <w:szCs w:val="24"/>
        </w:rPr>
      </w:pPr>
      <w:r w:rsidRPr="003A68A4">
        <w:rPr>
          <w:rFonts w:ascii="Times New Roman" w:hAnsi="Times New Roman" w:cs="Times New Roman"/>
          <w:sz w:val="24"/>
          <w:szCs w:val="24"/>
        </w:rPr>
        <w:t>Please find some suggestions on section 2 of the PEIS on SAF Scoping Document:</w:t>
      </w:r>
    </w:p>
    <w:p w14:paraId="07349B63" w14:textId="77777777"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Clarification of SAF vs. ATJ (Page 7)</w:t>
      </w:r>
      <w:r w:rsidRPr="008575F8">
        <w:rPr>
          <w:rFonts w:ascii="Times New Roman" w:hAnsi="Times New Roman" w:cs="Times New Roman"/>
          <w:sz w:val="24"/>
          <w:szCs w:val="24"/>
        </w:rPr>
        <w:br/>
      </w:r>
      <w:r w:rsidRPr="008575F8">
        <w:rPr>
          <w:rFonts w:ascii="Times New Roman" w:hAnsi="Times New Roman" w:cs="Times New Roman"/>
          <w:i/>
          <w:iCs/>
          <w:sz w:val="24"/>
          <w:szCs w:val="24"/>
        </w:rPr>
        <w:t>Original</w:t>
      </w:r>
      <w:r w:rsidRPr="008575F8">
        <w:rPr>
          <w:rFonts w:ascii="Times New Roman" w:hAnsi="Times New Roman" w:cs="Times New Roman"/>
          <w:sz w:val="24"/>
          <w:szCs w:val="24"/>
        </w:rPr>
        <w:t>: “Sustainable Aviation Fuel (SAF) (also called Alternative jet fuel)”</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Clarify that while SAF is a type of alternative jet fuel (ATJ), the term ATJ encompasses a broader category, including options that may not meet sustainability criteria. This distinction is important for accurate classification and policy alignment.</w:t>
      </w:r>
    </w:p>
    <w:p w14:paraId="0839CAF5" w14:textId="0F7EAC1B"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lastRenderedPageBreak/>
        <w:t>Renewable Fuel Standard (RFS) Inaccuracy (Page 15)</w:t>
      </w:r>
      <w:r w:rsidRPr="008575F8">
        <w:rPr>
          <w:rFonts w:ascii="Times New Roman" w:hAnsi="Times New Roman" w:cs="Times New Roman"/>
          <w:sz w:val="24"/>
          <w:szCs w:val="24"/>
        </w:rPr>
        <w:br/>
      </w:r>
      <w:r w:rsidRPr="008575F8">
        <w:rPr>
          <w:rFonts w:ascii="Times New Roman" w:hAnsi="Times New Roman" w:cs="Times New Roman"/>
          <w:i/>
          <w:iCs/>
          <w:sz w:val="24"/>
          <w:szCs w:val="24"/>
        </w:rPr>
        <w:t>Original</w:t>
      </w:r>
      <w:r w:rsidRPr="008575F8">
        <w:rPr>
          <w:rFonts w:ascii="Times New Roman" w:hAnsi="Times New Roman" w:cs="Times New Roman"/>
          <w:sz w:val="24"/>
          <w:szCs w:val="24"/>
        </w:rPr>
        <w:t>: “… that requires a certain volume of renewable fuel be used to replace or reduce the quantity of fossil fuel in jet fuel and other fuels.”</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This statement is inaccurate. SAF can generate Renewable Identification Numbers (RINs) under the RFS, but jet fuel is not subject to a renewable volume obligation, and there are no obligated parties for jet fuel.</w:t>
      </w:r>
      <w:r w:rsidRPr="008575F8">
        <w:rPr>
          <w:rFonts w:ascii="Times New Roman" w:hAnsi="Times New Roman" w:cs="Times New Roman"/>
          <w:sz w:val="24"/>
          <w:szCs w:val="24"/>
        </w:rPr>
        <w:br/>
      </w:r>
      <w:r w:rsidRPr="008575F8">
        <w:rPr>
          <w:rFonts w:ascii="Times New Roman" w:hAnsi="Times New Roman" w:cs="Times New Roman"/>
          <w:i/>
          <w:iCs/>
          <w:sz w:val="24"/>
          <w:szCs w:val="24"/>
        </w:rPr>
        <w:t>Reference</w:t>
      </w:r>
      <w:r w:rsidRPr="008575F8">
        <w:rPr>
          <w:rFonts w:ascii="Times New Roman" w:hAnsi="Times New Roman" w:cs="Times New Roman"/>
          <w:sz w:val="24"/>
          <w:szCs w:val="24"/>
        </w:rPr>
        <w:t>: EPA clarification on renewable jet fuel</w:t>
      </w:r>
      <w:r w:rsidR="00872CB7" w:rsidRPr="00AA1AF9">
        <w:rPr>
          <w:rFonts w:ascii="Times New Roman" w:hAnsi="Times New Roman" w:cs="Times New Roman"/>
          <w:sz w:val="24"/>
          <w:szCs w:val="24"/>
        </w:rPr>
        <w:t xml:space="preserve"> </w:t>
      </w:r>
      <w:hyperlink r:id="rId8" w:tooltip="Original URL: https://www.epa.gov/fuels-registration-reporting-and-compliance-help/while-there-no-renewable-fuel-obligation-under#:~:text=renewable%20jet%20fuel.-,Is%20that%20right?,1%20to%2080.1426%20or%2080.1416. Click or tap if you trust this link." w:history="1">
        <w:r w:rsidR="00872CB7" w:rsidRPr="00AA1AF9">
          <w:rPr>
            <w:rStyle w:val="Hyperlink"/>
            <w:rFonts w:ascii="Times New Roman" w:hAnsi="Times New Roman" w:cs="Times New Roman"/>
            <w:sz w:val="24"/>
            <w:szCs w:val="24"/>
          </w:rPr>
          <w:t>https://www.epa.gov/fuels-registration-reporting-and-compliance-help/while-there-no-renewable-fuel-obligation-under#:~:text=renewable%20jet%20fuel.-,Is%20that%20right?,1%20to%2080.1426%20or%2080.1416</w:t>
        </w:r>
      </w:hyperlink>
    </w:p>
    <w:p w14:paraId="2C2BD001" w14:textId="4C9E04D2"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Ambiguity in “Carbon Intensity Pathway” (Page 17)</w:t>
      </w:r>
      <w:r w:rsidRPr="008575F8">
        <w:rPr>
          <w:rFonts w:ascii="Times New Roman" w:hAnsi="Times New Roman" w:cs="Times New Roman"/>
          <w:sz w:val="24"/>
          <w:szCs w:val="24"/>
        </w:rPr>
        <w:br/>
      </w:r>
      <w:r w:rsidR="00DE75FD" w:rsidRPr="008575F8">
        <w:rPr>
          <w:rFonts w:ascii="Times New Roman" w:hAnsi="Times New Roman" w:cs="Times New Roman"/>
          <w:i/>
          <w:iCs/>
          <w:sz w:val="24"/>
          <w:szCs w:val="24"/>
        </w:rPr>
        <w:t>Original</w:t>
      </w:r>
      <w:r w:rsidR="00DE75FD" w:rsidRPr="008575F8">
        <w:rPr>
          <w:rFonts w:ascii="Times New Roman" w:hAnsi="Times New Roman" w:cs="Times New Roman"/>
          <w:sz w:val="24"/>
          <w:szCs w:val="24"/>
        </w:rPr>
        <w:t xml:space="preserve">: </w:t>
      </w:r>
      <w:r w:rsidR="00B94C6B" w:rsidRPr="00B94C6B">
        <w:rPr>
          <w:rFonts w:ascii="Times New Roman" w:hAnsi="Times New Roman" w:cs="Times New Roman"/>
          <w:sz w:val="24"/>
          <w:szCs w:val="24"/>
        </w:rPr>
        <w:t>The legislation also required that one or more carbon intensity pathways for SAF be included in the state’s Clean Fuel Standard (CFS).</w:t>
      </w:r>
      <w:r w:rsidR="00DE75FD" w:rsidRPr="008575F8">
        <w:rPr>
          <w:rFonts w:ascii="Times New Roman" w:hAnsi="Times New Roman" w:cs="Times New Roman"/>
          <w:sz w:val="24"/>
          <w:szCs w:val="24"/>
        </w:rPr>
        <w:t>”</w:t>
      </w:r>
      <w:r w:rsidR="00DE75FD" w:rsidRPr="008575F8">
        <w:rPr>
          <w:rFonts w:ascii="Times New Roman" w:hAnsi="Times New Roman" w:cs="Times New Roman"/>
          <w:i/>
          <w:iCs/>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xml:space="preserve">: The term “carbon intensity pathway” is unclear. Consider replacing with “technology and feedstock pathway” or “conversion pathway with defined </w:t>
      </w:r>
      <w:r w:rsidR="00185377">
        <w:rPr>
          <w:rFonts w:ascii="Times New Roman" w:hAnsi="Times New Roman" w:cs="Times New Roman"/>
          <w:sz w:val="24"/>
          <w:szCs w:val="24"/>
        </w:rPr>
        <w:t xml:space="preserve">lower </w:t>
      </w:r>
      <w:r w:rsidRPr="008575F8">
        <w:rPr>
          <w:rFonts w:ascii="Times New Roman" w:hAnsi="Times New Roman" w:cs="Times New Roman"/>
          <w:sz w:val="24"/>
          <w:szCs w:val="24"/>
        </w:rPr>
        <w:t>carbon intensity,” to better reflect regulatory and lifecycle analysis terminology.</w:t>
      </w:r>
    </w:p>
    <w:p w14:paraId="27D77647" w14:textId="77777777"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CFS Language Accuracy (Page 17)</w:t>
      </w:r>
      <w:r w:rsidRPr="008575F8">
        <w:rPr>
          <w:rFonts w:ascii="Times New Roman" w:hAnsi="Times New Roman" w:cs="Times New Roman"/>
          <w:sz w:val="24"/>
          <w:szCs w:val="24"/>
        </w:rPr>
        <w:br/>
      </w:r>
      <w:r w:rsidRPr="008575F8">
        <w:rPr>
          <w:rFonts w:ascii="Times New Roman" w:hAnsi="Times New Roman" w:cs="Times New Roman"/>
          <w:i/>
          <w:iCs/>
          <w:sz w:val="24"/>
          <w:szCs w:val="24"/>
        </w:rPr>
        <w:t>Original</w:t>
      </w:r>
      <w:r w:rsidRPr="008575F8">
        <w:rPr>
          <w:rFonts w:ascii="Times New Roman" w:hAnsi="Times New Roman" w:cs="Times New Roman"/>
          <w:sz w:val="24"/>
          <w:szCs w:val="24"/>
        </w:rPr>
        <w:t>: “The CFS will provide an increasing range of low-carbon and renewable alternatives…”</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Revise to: “The CFS will support an increasing range of low-carbon and renewable alternatives…” to reflect the program’s enabling role rather than direct provision.</w:t>
      </w:r>
    </w:p>
    <w:p w14:paraId="0FE15950" w14:textId="5F2EBA72"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Clarification of B&amp;O Tax Credit (Page 17)</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Clarify that the B&amp;O tax credit applies only to B&amp;O taxes owed and is nonrefundable. It is not a direct payment to producers or wholesalers. Additionally, note that eligibility requires a minimum state-level production of 20 million gallons per year.</w:t>
      </w:r>
      <w:r w:rsidRPr="008575F8">
        <w:rPr>
          <w:rFonts w:ascii="Times New Roman" w:hAnsi="Times New Roman" w:cs="Times New Roman"/>
          <w:sz w:val="24"/>
          <w:szCs w:val="24"/>
        </w:rPr>
        <w:br/>
      </w:r>
      <w:r w:rsidRPr="008575F8">
        <w:rPr>
          <w:rFonts w:ascii="Times New Roman" w:hAnsi="Times New Roman" w:cs="Times New Roman"/>
          <w:i/>
          <w:iCs/>
          <w:sz w:val="24"/>
          <w:szCs w:val="24"/>
        </w:rPr>
        <w:t>Reference</w:t>
      </w:r>
      <w:r w:rsidRPr="008575F8">
        <w:rPr>
          <w:rFonts w:ascii="Times New Roman" w:hAnsi="Times New Roman" w:cs="Times New Roman"/>
          <w:sz w:val="24"/>
          <w:szCs w:val="24"/>
        </w:rPr>
        <w:t>: Senate Bill Report on SB 5447</w:t>
      </w:r>
      <w:r w:rsidR="00395335">
        <w:rPr>
          <w:rFonts w:ascii="Times New Roman" w:hAnsi="Times New Roman" w:cs="Times New Roman"/>
          <w:sz w:val="24"/>
          <w:szCs w:val="24"/>
        </w:rPr>
        <w:t xml:space="preserve"> </w:t>
      </w:r>
      <w:hyperlink r:id="rId9" w:tooltip="Original URL: https://lawfilesext.leg.wa.gov/biennium/2023-24/Htm/Bill%20Reports/Senate/5447%20SBR%20WM%20OC%2023.htm#:~:text=The%20credit%20is%20calculated%20only,not%20apply%20to%20this%20act. Click or tap if you trust this link." w:history="1">
        <w:r w:rsidR="00395335" w:rsidRPr="00AA1AF9">
          <w:rPr>
            <w:rStyle w:val="Hyperlink"/>
            <w:rFonts w:ascii="Times New Roman" w:hAnsi="Times New Roman" w:cs="Times New Roman"/>
            <w:sz w:val="24"/>
            <w:szCs w:val="24"/>
          </w:rPr>
          <w:t>https://lawfilesext.leg.wa.gov/biennium/2023-24/Htm/Bill%20Reports/Senate/5447%20SBR%20WM%20OC%2023.htm#:~:text=The%20credit%20is%20calculated%20only,not%20apply%20to%20this%20act</w:t>
        </w:r>
      </w:hyperlink>
      <w:r w:rsidR="00395335" w:rsidRPr="00AA1AF9">
        <w:rPr>
          <w:rFonts w:ascii="Times New Roman" w:hAnsi="Times New Roman" w:cs="Times New Roman"/>
          <w:sz w:val="24"/>
          <w:szCs w:val="24"/>
        </w:rPr>
        <w:t>.</w:t>
      </w:r>
    </w:p>
    <w:p w14:paraId="532C0B88" w14:textId="43492E3C" w:rsidR="008575F8" w:rsidRPr="008575F8" w:rsidRDefault="008575F8" w:rsidP="001B10ED">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Federal Clean Fuel Production Credit (Page 18)</w:t>
      </w:r>
      <w:r w:rsidRPr="008575F8">
        <w:rPr>
          <w:rFonts w:ascii="Times New Roman" w:hAnsi="Times New Roman" w:cs="Times New Roman"/>
          <w:sz w:val="24"/>
          <w:szCs w:val="24"/>
        </w:rPr>
        <w:br/>
      </w:r>
      <w:r w:rsidR="002E10A9" w:rsidRPr="008575F8">
        <w:rPr>
          <w:rFonts w:ascii="Times New Roman" w:hAnsi="Times New Roman" w:cs="Times New Roman"/>
          <w:i/>
          <w:iCs/>
          <w:sz w:val="24"/>
          <w:szCs w:val="24"/>
        </w:rPr>
        <w:t>Original</w:t>
      </w:r>
      <w:r w:rsidR="002E10A9" w:rsidRPr="008575F8">
        <w:rPr>
          <w:rFonts w:ascii="Times New Roman" w:hAnsi="Times New Roman" w:cs="Times New Roman"/>
          <w:sz w:val="24"/>
          <w:szCs w:val="24"/>
        </w:rPr>
        <w:t xml:space="preserve">: </w:t>
      </w:r>
      <w:r w:rsidR="001B10ED" w:rsidRPr="001B10ED">
        <w:rPr>
          <w:rFonts w:ascii="Times New Roman" w:hAnsi="Times New Roman" w:cs="Times New Roman"/>
          <w:sz w:val="24"/>
          <w:szCs w:val="24"/>
        </w:rPr>
        <w:t>Only SAF produced from feedstocks coming from U.S., Canada, or Mexico are eligible for the federal Clean Fuel Production Credit. This will be considered in determining the scope of the PEIS.”</w:t>
      </w:r>
      <w:r w:rsidR="001B10ED" w:rsidRPr="001B10ED">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xml:space="preserve">: The statement may overstate the impact of this credit. Its value varies </w:t>
      </w:r>
      <w:r w:rsidRPr="008575F8">
        <w:rPr>
          <w:rFonts w:ascii="Times New Roman" w:hAnsi="Times New Roman" w:cs="Times New Roman"/>
          <w:sz w:val="24"/>
          <w:szCs w:val="24"/>
        </w:rPr>
        <w:lastRenderedPageBreak/>
        <w:t>significantly by technology and feedstock, and it is unlikely to be a primary driver compared to RFS or state LCFS programs. In Washington, low LCFS values may result in SAF being diverted to markets like Oregon, California, British Columbia, or overseas.</w:t>
      </w:r>
    </w:p>
    <w:p w14:paraId="5BC34675" w14:textId="3199CECB"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Terminology Consistency (Page 19)</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xml:space="preserve">: Use “conversion technology” consistently to refer to the technical </w:t>
      </w:r>
      <w:r w:rsidR="003E52AF" w:rsidRPr="008575F8">
        <w:rPr>
          <w:rFonts w:ascii="Times New Roman" w:hAnsi="Times New Roman" w:cs="Times New Roman"/>
          <w:sz w:val="24"/>
          <w:szCs w:val="24"/>
        </w:rPr>
        <w:t>process and</w:t>
      </w:r>
      <w:r w:rsidRPr="008575F8">
        <w:rPr>
          <w:rFonts w:ascii="Times New Roman" w:hAnsi="Times New Roman" w:cs="Times New Roman"/>
          <w:sz w:val="24"/>
          <w:szCs w:val="24"/>
        </w:rPr>
        <w:t xml:space="preserve"> define “pathway” as a combination of feedstock and conversion technology. This will improve clarity and alignment with ASTM and regulatory language.</w:t>
      </w:r>
    </w:p>
    <w:p w14:paraId="6D72DF7A" w14:textId="77777777"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Correction in Table 1 – Feedstocks (Page 19)</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xml:space="preserve">: In the row for </w:t>
      </w:r>
      <w:proofErr w:type="spellStart"/>
      <w:r w:rsidRPr="008575F8">
        <w:rPr>
          <w:rFonts w:ascii="Times New Roman" w:hAnsi="Times New Roman" w:cs="Times New Roman"/>
          <w:sz w:val="24"/>
          <w:szCs w:val="24"/>
        </w:rPr>
        <w:t>Hydroprocessed</w:t>
      </w:r>
      <w:proofErr w:type="spellEnd"/>
      <w:r w:rsidRPr="008575F8">
        <w:rPr>
          <w:rFonts w:ascii="Times New Roman" w:hAnsi="Times New Roman" w:cs="Times New Roman"/>
          <w:sz w:val="24"/>
          <w:szCs w:val="24"/>
        </w:rPr>
        <w:t xml:space="preserve"> fermented sugars to synthetic </w:t>
      </w:r>
      <w:proofErr w:type="spellStart"/>
      <w:r w:rsidRPr="008575F8">
        <w:rPr>
          <w:rFonts w:ascii="Times New Roman" w:hAnsi="Times New Roman" w:cs="Times New Roman"/>
          <w:sz w:val="24"/>
          <w:szCs w:val="24"/>
        </w:rPr>
        <w:t>isoparaffins</w:t>
      </w:r>
      <w:proofErr w:type="spellEnd"/>
      <w:r w:rsidRPr="008575F8">
        <w:rPr>
          <w:rFonts w:ascii="Times New Roman" w:hAnsi="Times New Roman" w:cs="Times New Roman"/>
          <w:sz w:val="24"/>
          <w:szCs w:val="24"/>
        </w:rPr>
        <w:t>, revise feedstocks to: “Sugars from plants.” Remove “pretreated waste fat, oil, and grease,” which is incorrect for this pathway.</w:t>
      </w:r>
    </w:p>
    <w:p w14:paraId="6AF43784" w14:textId="77777777"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Correction in Table 1 – Fischer-</w:t>
      </w:r>
      <w:proofErr w:type="spellStart"/>
      <w:r w:rsidRPr="008575F8">
        <w:rPr>
          <w:rFonts w:ascii="Times New Roman" w:hAnsi="Times New Roman" w:cs="Times New Roman"/>
          <w:b/>
          <w:bCs/>
          <w:sz w:val="24"/>
          <w:szCs w:val="24"/>
        </w:rPr>
        <w:t>Tropsch</w:t>
      </w:r>
      <w:proofErr w:type="spellEnd"/>
      <w:r w:rsidRPr="008575F8">
        <w:rPr>
          <w:rFonts w:ascii="Times New Roman" w:hAnsi="Times New Roman" w:cs="Times New Roman"/>
          <w:b/>
          <w:bCs/>
          <w:sz w:val="24"/>
          <w:szCs w:val="24"/>
        </w:rPr>
        <w:t xml:space="preserve"> Co-Processing (Page 20)</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Revise feedstock to “renewable hydrocarbons (e.g., FT liquids)” and chemical process to: “Blending renewable feedstocks with fossil fuels in existing refinery units to produce a drop-in fuel.” The current description confuses pyrolysis with co-processing.</w:t>
      </w:r>
    </w:p>
    <w:p w14:paraId="3602A7E2" w14:textId="77777777"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Inclusion of Co-Processing Pathways (Page 20)</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xml:space="preserve">: Add all co-processing pathways to the “focus on” list. These are approved under ASTM D1655 for co-processing of alternate crudes (e.g., lipids, FT fluids, </w:t>
      </w:r>
      <w:proofErr w:type="spellStart"/>
      <w:r w:rsidRPr="008575F8">
        <w:rPr>
          <w:rFonts w:ascii="Times New Roman" w:hAnsi="Times New Roman" w:cs="Times New Roman"/>
          <w:sz w:val="24"/>
          <w:szCs w:val="24"/>
        </w:rPr>
        <w:t>hydroprocessed</w:t>
      </w:r>
      <w:proofErr w:type="spellEnd"/>
      <w:r w:rsidRPr="008575F8">
        <w:rPr>
          <w:rFonts w:ascii="Times New Roman" w:hAnsi="Times New Roman" w:cs="Times New Roman"/>
          <w:sz w:val="24"/>
          <w:szCs w:val="24"/>
        </w:rPr>
        <w:t xml:space="preserve"> biomass) with petroleum crude, leveraging existing refinery infrastructure.</w:t>
      </w:r>
    </w:p>
    <w:p w14:paraId="1EEF565B" w14:textId="0EF67385"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Conversion Technology Descriptions (Pages 21–22)</w:t>
      </w:r>
      <w:r w:rsidRPr="008575F8">
        <w:rPr>
          <w:rFonts w:ascii="Times New Roman" w:hAnsi="Times New Roman" w:cs="Times New Roman"/>
          <w:sz w:val="24"/>
          <w:szCs w:val="24"/>
        </w:rPr>
        <w:br/>
        <w:t xml:space="preserve">a. </w:t>
      </w:r>
      <w:r w:rsidRPr="008575F8">
        <w:rPr>
          <w:rFonts w:ascii="Times New Roman" w:hAnsi="Times New Roman" w:cs="Times New Roman"/>
          <w:b/>
          <w:bCs/>
          <w:sz w:val="24"/>
          <w:szCs w:val="24"/>
        </w:rPr>
        <w:t>HEFA Feedstocks</w:t>
      </w:r>
      <w:r w:rsidRPr="008575F8">
        <w:rPr>
          <w:rFonts w:ascii="Times New Roman" w:hAnsi="Times New Roman" w:cs="Times New Roman"/>
          <w:sz w:val="24"/>
          <w:szCs w:val="24"/>
        </w:rPr>
        <w:t>: Revise “Waste fats, oils, and greases” to “Fats, oils, and greases, which may be waste-derived or virgin.”</w:t>
      </w:r>
      <w:r w:rsidRPr="008575F8">
        <w:rPr>
          <w:rFonts w:ascii="Times New Roman" w:hAnsi="Times New Roman" w:cs="Times New Roman"/>
          <w:sz w:val="24"/>
          <w:szCs w:val="24"/>
        </w:rPr>
        <w:br/>
        <w:t xml:space="preserve">b. </w:t>
      </w:r>
      <w:r w:rsidRPr="008575F8">
        <w:rPr>
          <w:rFonts w:ascii="Times New Roman" w:hAnsi="Times New Roman" w:cs="Times New Roman"/>
          <w:b/>
          <w:bCs/>
          <w:sz w:val="24"/>
          <w:szCs w:val="24"/>
        </w:rPr>
        <w:t>Fischer-</w:t>
      </w:r>
      <w:proofErr w:type="spellStart"/>
      <w:r w:rsidRPr="008575F8">
        <w:rPr>
          <w:rFonts w:ascii="Times New Roman" w:hAnsi="Times New Roman" w:cs="Times New Roman"/>
          <w:b/>
          <w:bCs/>
          <w:sz w:val="24"/>
          <w:szCs w:val="24"/>
        </w:rPr>
        <w:t>Tropsch</w:t>
      </w:r>
      <w:proofErr w:type="spellEnd"/>
      <w:r w:rsidRPr="008575F8">
        <w:rPr>
          <w:rFonts w:ascii="Times New Roman" w:hAnsi="Times New Roman" w:cs="Times New Roman"/>
          <w:b/>
          <w:bCs/>
          <w:sz w:val="24"/>
          <w:szCs w:val="24"/>
        </w:rPr>
        <w:t xml:space="preserve"> Process</w:t>
      </w:r>
      <w:r w:rsidRPr="008575F8">
        <w:rPr>
          <w:rFonts w:ascii="Times New Roman" w:hAnsi="Times New Roman" w:cs="Times New Roman"/>
          <w:sz w:val="24"/>
          <w:szCs w:val="24"/>
        </w:rPr>
        <w:t>: Revise to “Prior to the Fischer-</w:t>
      </w:r>
      <w:proofErr w:type="spellStart"/>
      <w:r w:rsidRPr="008575F8">
        <w:rPr>
          <w:rFonts w:ascii="Times New Roman" w:hAnsi="Times New Roman" w:cs="Times New Roman"/>
          <w:sz w:val="24"/>
          <w:szCs w:val="24"/>
        </w:rPr>
        <w:t>Tropsch</w:t>
      </w:r>
      <w:proofErr w:type="spellEnd"/>
      <w:r w:rsidRPr="008575F8">
        <w:rPr>
          <w:rFonts w:ascii="Times New Roman" w:hAnsi="Times New Roman" w:cs="Times New Roman"/>
          <w:sz w:val="24"/>
          <w:szCs w:val="24"/>
        </w:rPr>
        <w:t xml:space="preserve"> process, feedstock is gasified to create syngas.”</w:t>
      </w:r>
      <w:r w:rsidRPr="008575F8">
        <w:rPr>
          <w:rFonts w:ascii="Times New Roman" w:hAnsi="Times New Roman" w:cs="Times New Roman"/>
          <w:sz w:val="24"/>
          <w:szCs w:val="24"/>
        </w:rPr>
        <w:br/>
        <w:t xml:space="preserve">c. </w:t>
      </w:r>
      <w:proofErr w:type="spellStart"/>
      <w:r w:rsidRPr="008575F8">
        <w:rPr>
          <w:rFonts w:ascii="Times New Roman" w:hAnsi="Times New Roman" w:cs="Times New Roman"/>
          <w:b/>
          <w:bCs/>
          <w:sz w:val="24"/>
          <w:szCs w:val="24"/>
        </w:rPr>
        <w:t>PtL</w:t>
      </w:r>
      <w:proofErr w:type="spellEnd"/>
      <w:r w:rsidRPr="008575F8">
        <w:rPr>
          <w:rFonts w:ascii="Times New Roman" w:hAnsi="Times New Roman" w:cs="Times New Roman"/>
          <w:b/>
          <w:bCs/>
          <w:sz w:val="24"/>
          <w:szCs w:val="24"/>
        </w:rPr>
        <w:t xml:space="preserve"> Section</w:t>
      </w:r>
      <w:r w:rsidRPr="008575F8">
        <w:rPr>
          <w:rFonts w:ascii="Times New Roman" w:hAnsi="Times New Roman" w:cs="Times New Roman"/>
          <w:sz w:val="24"/>
          <w:szCs w:val="24"/>
        </w:rPr>
        <w:t xml:space="preserve">: Clarify that “Carbon dioxide is typically obtained from point sources, which may be </w:t>
      </w:r>
      <w:r w:rsidR="00A9536D">
        <w:rPr>
          <w:rFonts w:ascii="Times New Roman" w:hAnsi="Times New Roman" w:cs="Times New Roman"/>
          <w:sz w:val="24"/>
          <w:szCs w:val="24"/>
        </w:rPr>
        <w:t>biogenic or non-biogenic</w:t>
      </w:r>
      <w:r w:rsidRPr="008575F8">
        <w:rPr>
          <w:rFonts w:ascii="Times New Roman" w:hAnsi="Times New Roman" w:cs="Times New Roman"/>
          <w:sz w:val="24"/>
          <w:szCs w:val="24"/>
        </w:rPr>
        <w:t>.” The current phrasing is ambiguous.</w:t>
      </w:r>
    </w:p>
    <w:p w14:paraId="5ED09EF3" w14:textId="77777777" w:rsidR="008575F8" w:rsidRPr="008575F8" w:rsidRDefault="008575F8" w:rsidP="008575F8">
      <w:pPr>
        <w:numPr>
          <w:ilvl w:val="0"/>
          <w:numId w:val="12"/>
        </w:numPr>
        <w:rPr>
          <w:rFonts w:ascii="Times New Roman" w:hAnsi="Times New Roman" w:cs="Times New Roman"/>
          <w:sz w:val="24"/>
          <w:szCs w:val="24"/>
        </w:rPr>
      </w:pPr>
      <w:r w:rsidRPr="008575F8">
        <w:rPr>
          <w:rFonts w:ascii="Times New Roman" w:hAnsi="Times New Roman" w:cs="Times New Roman"/>
          <w:b/>
          <w:bCs/>
          <w:sz w:val="24"/>
          <w:szCs w:val="24"/>
        </w:rPr>
        <w:t>Blending Infrastructure References (Pages 22–23)</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Cite existing SAF blending infrastructure studies to support analysis, including:</w:t>
      </w:r>
    </w:p>
    <w:p w14:paraId="046EAB78" w14:textId="22AA6AFF" w:rsidR="008575F8" w:rsidRPr="008575F8" w:rsidRDefault="008575F8" w:rsidP="008575F8">
      <w:pPr>
        <w:numPr>
          <w:ilvl w:val="0"/>
          <w:numId w:val="13"/>
        </w:numPr>
        <w:rPr>
          <w:rFonts w:ascii="Times New Roman" w:hAnsi="Times New Roman" w:cs="Times New Roman"/>
          <w:sz w:val="24"/>
          <w:szCs w:val="24"/>
        </w:rPr>
      </w:pPr>
      <w:r w:rsidRPr="008575F8">
        <w:rPr>
          <w:rFonts w:ascii="Times New Roman" w:hAnsi="Times New Roman" w:cs="Times New Roman"/>
          <w:sz w:val="24"/>
          <w:szCs w:val="24"/>
        </w:rPr>
        <w:lastRenderedPageBreak/>
        <w:t>SEA Aviation Biofuel Infrastructure Report</w:t>
      </w:r>
      <w:r w:rsidR="003F4C0E">
        <w:rPr>
          <w:rFonts w:ascii="Times New Roman" w:hAnsi="Times New Roman" w:cs="Times New Roman"/>
          <w:sz w:val="24"/>
          <w:szCs w:val="24"/>
        </w:rPr>
        <w:t xml:space="preserve"> </w:t>
      </w:r>
      <w:hyperlink r:id="rId10" w:history="1">
        <w:r w:rsidR="003F4C0E" w:rsidRPr="00AA1AF9">
          <w:rPr>
            <w:rStyle w:val="Hyperlink"/>
            <w:rFonts w:ascii="Times New Roman" w:hAnsi="Times New Roman" w:cs="Times New Roman"/>
            <w:sz w:val="24"/>
            <w:szCs w:val="24"/>
          </w:rPr>
          <w:t>https://www.portseattle.org/sites/default/files/2018-03/Aviation_Biofuel_Infrastructure_Report_Condensed.pdf</w:t>
        </w:r>
      </w:hyperlink>
    </w:p>
    <w:p w14:paraId="24B4D03F" w14:textId="1D1A7C6C" w:rsidR="008575F8" w:rsidRPr="008575F8" w:rsidRDefault="008575F8" w:rsidP="008575F8">
      <w:pPr>
        <w:numPr>
          <w:ilvl w:val="0"/>
          <w:numId w:val="13"/>
        </w:numPr>
        <w:rPr>
          <w:rFonts w:ascii="Times New Roman" w:hAnsi="Times New Roman" w:cs="Times New Roman"/>
          <w:sz w:val="24"/>
          <w:szCs w:val="24"/>
        </w:rPr>
      </w:pPr>
      <w:r w:rsidRPr="008575F8">
        <w:rPr>
          <w:rFonts w:ascii="Times New Roman" w:hAnsi="Times New Roman" w:cs="Times New Roman"/>
          <w:sz w:val="24"/>
          <w:szCs w:val="24"/>
        </w:rPr>
        <w:t>SFO SAF Feasibility Study</w:t>
      </w:r>
      <w:r w:rsidR="000B238D" w:rsidRPr="00AA1AF9">
        <w:rPr>
          <w:rFonts w:ascii="Times New Roman" w:hAnsi="Times New Roman" w:cs="Times New Roman"/>
          <w:sz w:val="24"/>
          <w:szCs w:val="24"/>
        </w:rPr>
        <w:t xml:space="preserve"> </w:t>
      </w:r>
      <w:hyperlink r:id="rId11" w:history="1">
        <w:r w:rsidR="000B238D" w:rsidRPr="00AA1AF9">
          <w:rPr>
            <w:rStyle w:val="Hyperlink"/>
            <w:rFonts w:ascii="Times New Roman" w:hAnsi="Times New Roman" w:cs="Times New Roman"/>
            <w:sz w:val="24"/>
            <w:szCs w:val="24"/>
          </w:rPr>
          <w:t>https://www.flysfo.com/sites/default/files/SFO_Sustainable_Aviation_Fuel_Feasibility_Study_Report.pdf</w:t>
        </w:r>
      </w:hyperlink>
    </w:p>
    <w:p w14:paraId="47A5B676" w14:textId="3B6DA092" w:rsidR="008575F8" w:rsidRPr="008575F8" w:rsidRDefault="008575F8" w:rsidP="008575F8">
      <w:pPr>
        <w:numPr>
          <w:ilvl w:val="0"/>
          <w:numId w:val="13"/>
        </w:numPr>
        <w:rPr>
          <w:rFonts w:ascii="Times New Roman" w:hAnsi="Times New Roman" w:cs="Times New Roman"/>
          <w:sz w:val="24"/>
          <w:szCs w:val="24"/>
        </w:rPr>
      </w:pPr>
      <w:r w:rsidRPr="008575F8">
        <w:rPr>
          <w:rFonts w:ascii="Times New Roman" w:hAnsi="Times New Roman" w:cs="Times New Roman"/>
          <w:sz w:val="24"/>
          <w:szCs w:val="24"/>
        </w:rPr>
        <w:t>NY/NJ SAF Infrastructure Study (NREL)</w:t>
      </w:r>
      <w:r w:rsidR="00AA1AF9" w:rsidRPr="00AA1AF9">
        <w:rPr>
          <w:rFonts w:ascii="Times New Roman" w:hAnsi="Times New Roman" w:cs="Times New Roman"/>
          <w:sz w:val="24"/>
          <w:szCs w:val="24"/>
        </w:rPr>
        <w:t xml:space="preserve"> </w:t>
      </w:r>
      <w:hyperlink r:id="rId12" w:history="1">
        <w:r w:rsidR="00AA1AF9" w:rsidRPr="00AA1AF9">
          <w:rPr>
            <w:rStyle w:val="Hyperlink"/>
            <w:rFonts w:ascii="Times New Roman" w:hAnsi="Times New Roman" w:cs="Times New Roman"/>
            <w:sz w:val="24"/>
            <w:szCs w:val="24"/>
          </w:rPr>
          <w:t>https://docs.nrel.gov/docs/fy22osti/80716.pdf</w:t>
        </w:r>
      </w:hyperlink>
    </w:p>
    <w:p w14:paraId="3B55A1D6" w14:textId="2BFA4095" w:rsidR="008575F8" w:rsidRPr="008575F8" w:rsidRDefault="008575F8" w:rsidP="008575F8">
      <w:pPr>
        <w:numPr>
          <w:ilvl w:val="0"/>
          <w:numId w:val="14"/>
        </w:numPr>
        <w:rPr>
          <w:rFonts w:ascii="Times New Roman" w:hAnsi="Times New Roman" w:cs="Times New Roman"/>
          <w:sz w:val="24"/>
          <w:szCs w:val="24"/>
        </w:rPr>
      </w:pPr>
      <w:r w:rsidRPr="008575F8">
        <w:rPr>
          <w:rFonts w:ascii="Times New Roman" w:hAnsi="Times New Roman" w:cs="Times New Roman"/>
          <w:b/>
          <w:bCs/>
          <w:sz w:val="24"/>
          <w:szCs w:val="24"/>
        </w:rPr>
        <w:t>Distribution Section Clarification (Page 23)</w:t>
      </w:r>
      <w:r w:rsidRPr="008575F8">
        <w:rPr>
          <w:rFonts w:ascii="Times New Roman" w:hAnsi="Times New Roman" w:cs="Times New Roman"/>
          <w:sz w:val="24"/>
          <w:szCs w:val="24"/>
        </w:rPr>
        <w:br/>
      </w:r>
      <w:r w:rsidRPr="008575F8">
        <w:rPr>
          <w:rFonts w:ascii="Times New Roman" w:hAnsi="Times New Roman" w:cs="Times New Roman"/>
          <w:i/>
          <w:iCs/>
          <w:sz w:val="24"/>
          <w:szCs w:val="24"/>
        </w:rPr>
        <w:t>Suggested</w:t>
      </w:r>
      <w:r w:rsidRPr="008575F8">
        <w:rPr>
          <w:rFonts w:ascii="Times New Roman" w:hAnsi="Times New Roman" w:cs="Times New Roman"/>
          <w:sz w:val="24"/>
          <w:szCs w:val="24"/>
        </w:rPr>
        <w:t xml:space="preserve">: Revise to clarify that SAF blending does not </w:t>
      </w:r>
      <w:r w:rsidR="0012040E">
        <w:rPr>
          <w:rFonts w:ascii="Times New Roman" w:hAnsi="Times New Roman" w:cs="Times New Roman"/>
          <w:sz w:val="24"/>
          <w:szCs w:val="24"/>
        </w:rPr>
        <w:t xml:space="preserve">necessarily </w:t>
      </w:r>
      <w:r w:rsidRPr="008575F8">
        <w:rPr>
          <w:rFonts w:ascii="Times New Roman" w:hAnsi="Times New Roman" w:cs="Times New Roman"/>
          <w:sz w:val="24"/>
          <w:szCs w:val="24"/>
        </w:rPr>
        <w:t>increase total jet fuel demand. Instead, total jet fuel demand is projected to rise between 2030 and 2050, requiring expanded receiving, holding, and distribution infrastructure. The current language may mislead readers into thinking SAF blending increases fuel volume.</w:t>
      </w:r>
    </w:p>
    <w:p w14:paraId="668E0797" w14:textId="49CB72D3" w:rsidR="000A54EB" w:rsidRPr="00737DEA" w:rsidRDefault="00000000">
      <w:pPr>
        <w:rPr>
          <w:rFonts w:ascii="Times New Roman" w:hAnsi="Times New Roman" w:cs="Times New Roman"/>
          <w:sz w:val="24"/>
          <w:szCs w:val="24"/>
        </w:rPr>
      </w:pPr>
      <w:r w:rsidRPr="00737DEA">
        <w:rPr>
          <w:rFonts w:ascii="Times New Roman" w:hAnsi="Times New Roman" w:cs="Times New Roman"/>
          <w:sz w:val="24"/>
          <w:szCs w:val="24"/>
        </w:rPr>
        <w:t>Thank you for considering these recommendations. We look forward to continued engagement and collaboration to ensure that SAF development in Washington is both environmentally responsible and economically viable.</w:t>
      </w:r>
    </w:p>
    <w:p w14:paraId="71C61EB8" w14:textId="77777777" w:rsidR="000A54EB" w:rsidRPr="00737DEA" w:rsidRDefault="00000000">
      <w:pPr>
        <w:rPr>
          <w:rFonts w:ascii="Times New Roman" w:hAnsi="Times New Roman" w:cs="Times New Roman"/>
          <w:sz w:val="24"/>
          <w:szCs w:val="24"/>
        </w:rPr>
      </w:pPr>
      <w:r w:rsidRPr="00737DEA">
        <w:rPr>
          <w:rFonts w:ascii="Times New Roman" w:hAnsi="Times New Roman" w:cs="Times New Roman"/>
          <w:sz w:val="24"/>
          <w:szCs w:val="24"/>
        </w:rPr>
        <w:t>Sincerely,</w:t>
      </w:r>
    </w:p>
    <w:p w14:paraId="58956424" w14:textId="18D686C7" w:rsidR="000A54EB" w:rsidRPr="00737DEA" w:rsidRDefault="00540C66">
      <w:pPr>
        <w:rPr>
          <w:rFonts w:ascii="Times New Roman" w:hAnsi="Times New Roman" w:cs="Times New Roman"/>
          <w:sz w:val="24"/>
          <w:szCs w:val="24"/>
        </w:rPr>
      </w:pPr>
      <w:r>
        <w:rPr>
          <w:rFonts w:ascii="Times New Roman" w:hAnsi="Times New Roman" w:cs="Times New Roman"/>
          <w:sz w:val="24"/>
          <w:szCs w:val="24"/>
        </w:rPr>
        <w:t>The Washington Alternative Jet Fuels Work Group</w:t>
      </w:r>
    </w:p>
    <w:sectPr w:rsidR="000A54EB" w:rsidRPr="00737DEA" w:rsidSect="0003461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0616" w14:textId="77777777" w:rsidR="00A229E1" w:rsidRDefault="00A229E1" w:rsidP="00540C66">
      <w:pPr>
        <w:spacing w:after="0" w:line="240" w:lineRule="auto"/>
      </w:pPr>
      <w:r>
        <w:separator/>
      </w:r>
    </w:p>
  </w:endnote>
  <w:endnote w:type="continuationSeparator" w:id="0">
    <w:p w14:paraId="325F33F1" w14:textId="77777777" w:rsidR="00A229E1" w:rsidRDefault="00A229E1" w:rsidP="0054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168934"/>
      <w:docPartObj>
        <w:docPartGallery w:val="Page Numbers (Bottom of Page)"/>
        <w:docPartUnique/>
      </w:docPartObj>
    </w:sdtPr>
    <w:sdtEndPr>
      <w:rPr>
        <w:rFonts w:ascii="Times New Roman" w:hAnsi="Times New Roman" w:cs="Times New Roman"/>
        <w:noProof/>
        <w:sz w:val="24"/>
        <w:szCs w:val="24"/>
      </w:rPr>
    </w:sdtEndPr>
    <w:sdtContent>
      <w:p w14:paraId="53021549" w14:textId="1E18AA41" w:rsidR="00540C66" w:rsidRPr="00540C66" w:rsidRDefault="00540C66" w:rsidP="00540C66">
        <w:pPr>
          <w:pStyle w:val="Footer"/>
          <w:jc w:val="center"/>
          <w:rPr>
            <w:rFonts w:ascii="Times New Roman" w:hAnsi="Times New Roman" w:cs="Times New Roman"/>
            <w:sz w:val="24"/>
            <w:szCs w:val="24"/>
          </w:rPr>
        </w:pPr>
        <w:r w:rsidRPr="00540C66">
          <w:rPr>
            <w:rFonts w:ascii="Times New Roman" w:hAnsi="Times New Roman" w:cs="Times New Roman"/>
            <w:sz w:val="24"/>
            <w:szCs w:val="24"/>
          </w:rPr>
          <w:fldChar w:fldCharType="begin"/>
        </w:r>
        <w:r w:rsidRPr="00540C66">
          <w:rPr>
            <w:rFonts w:ascii="Times New Roman" w:hAnsi="Times New Roman" w:cs="Times New Roman"/>
            <w:sz w:val="24"/>
            <w:szCs w:val="24"/>
          </w:rPr>
          <w:instrText xml:space="preserve"> PAGE   \* MERGEFORMAT </w:instrText>
        </w:r>
        <w:r w:rsidRPr="00540C66">
          <w:rPr>
            <w:rFonts w:ascii="Times New Roman" w:hAnsi="Times New Roman" w:cs="Times New Roman"/>
            <w:sz w:val="24"/>
            <w:szCs w:val="24"/>
          </w:rPr>
          <w:fldChar w:fldCharType="separate"/>
        </w:r>
        <w:r w:rsidRPr="00540C66">
          <w:rPr>
            <w:rFonts w:ascii="Times New Roman" w:hAnsi="Times New Roman" w:cs="Times New Roman"/>
            <w:noProof/>
            <w:sz w:val="24"/>
            <w:szCs w:val="24"/>
          </w:rPr>
          <w:t>2</w:t>
        </w:r>
        <w:r w:rsidRPr="00540C66">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88C7" w14:textId="77777777" w:rsidR="00A229E1" w:rsidRDefault="00A229E1" w:rsidP="00540C66">
      <w:pPr>
        <w:spacing w:after="0" w:line="240" w:lineRule="auto"/>
      </w:pPr>
      <w:r>
        <w:separator/>
      </w:r>
    </w:p>
  </w:footnote>
  <w:footnote w:type="continuationSeparator" w:id="0">
    <w:p w14:paraId="2C3D48ED" w14:textId="77777777" w:rsidR="00A229E1" w:rsidRDefault="00A229E1" w:rsidP="00540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172E92"/>
    <w:multiLevelType w:val="multilevel"/>
    <w:tmpl w:val="CAC462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F440A"/>
    <w:multiLevelType w:val="multilevel"/>
    <w:tmpl w:val="0D6E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03305"/>
    <w:multiLevelType w:val="multilevel"/>
    <w:tmpl w:val="1A522DC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1A0A74"/>
    <w:multiLevelType w:val="multilevel"/>
    <w:tmpl w:val="742C5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221A38"/>
    <w:multiLevelType w:val="hybridMultilevel"/>
    <w:tmpl w:val="76D420D6"/>
    <w:lvl w:ilvl="0" w:tplc="9BD82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066D0"/>
    <w:multiLevelType w:val="hybridMultilevel"/>
    <w:tmpl w:val="2956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707987">
    <w:abstractNumId w:val="8"/>
  </w:num>
  <w:num w:numId="2" w16cid:durableId="1721516157">
    <w:abstractNumId w:val="6"/>
  </w:num>
  <w:num w:numId="3" w16cid:durableId="1503352568">
    <w:abstractNumId w:val="5"/>
  </w:num>
  <w:num w:numId="4" w16cid:durableId="1082215008">
    <w:abstractNumId w:val="4"/>
  </w:num>
  <w:num w:numId="5" w16cid:durableId="1666010433">
    <w:abstractNumId w:val="7"/>
  </w:num>
  <w:num w:numId="6" w16cid:durableId="416219550">
    <w:abstractNumId w:val="3"/>
  </w:num>
  <w:num w:numId="7" w16cid:durableId="896936750">
    <w:abstractNumId w:val="2"/>
  </w:num>
  <w:num w:numId="8" w16cid:durableId="1814326911">
    <w:abstractNumId w:val="1"/>
  </w:num>
  <w:num w:numId="9" w16cid:durableId="2138257998">
    <w:abstractNumId w:val="0"/>
  </w:num>
  <w:num w:numId="10" w16cid:durableId="798718558">
    <w:abstractNumId w:val="13"/>
  </w:num>
  <w:num w:numId="11" w16cid:durableId="1042442712">
    <w:abstractNumId w:val="9"/>
  </w:num>
  <w:num w:numId="12" w16cid:durableId="826092543">
    <w:abstractNumId w:val="12"/>
  </w:num>
  <w:num w:numId="13" w16cid:durableId="1183545633">
    <w:abstractNumId w:val="10"/>
  </w:num>
  <w:num w:numId="14" w16cid:durableId="1040591172">
    <w:abstractNumId w:val="11"/>
  </w:num>
  <w:num w:numId="15" w16cid:durableId="2411867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64F"/>
    <w:rsid w:val="0006063C"/>
    <w:rsid w:val="00061915"/>
    <w:rsid w:val="00091A3C"/>
    <w:rsid w:val="000A54EB"/>
    <w:rsid w:val="000B238D"/>
    <w:rsid w:val="000E304E"/>
    <w:rsid w:val="00101D24"/>
    <w:rsid w:val="0012040E"/>
    <w:rsid w:val="00127479"/>
    <w:rsid w:val="0015074B"/>
    <w:rsid w:val="001557FD"/>
    <w:rsid w:val="00185377"/>
    <w:rsid w:val="001B10ED"/>
    <w:rsid w:val="001F7863"/>
    <w:rsid w:val="002037FA"/>
    <w:rsid w:val="00213CB2"/>
    <w:rsid w:val="00290E06"/>
    <w:rsid w:val="0029639D"/>
    <w:rsid w:val="002D15A8"/>
    <w:rsid w:val="002E10A9"/>
    <w:rsid w:val="00326F90"/>
    <w:rsid w:val="00334CC4"/>
    <w:rsid w:val="003725C8"/>
    <w:rsid w:val="00395335"/>
    <w:rsid w:val="003A68A4"/>
    <w:rsid w:val="003C4AED"/>
    <w:rsid w:val="003E52AF"/>
    <w:rsid w:val="003F4C0E"/>
    <w:rsid w:val="004A72D0"/>
    <w:rsid w:val="004B5AA6"/>
    <w:rsid w:val="004C69AA"/>
    <w:rsid w:val="005026FD"/>
    <w:rsid w:val="00517D4A"/>
    <w:rsid w:val="00540C66"/>
    <w:rsid w:val="00542785"/>
    <w:rsid w:val="00663B4D"/>
    <w:rsid w:val="00697EE5"/>
    <w:rsid w:val="006A2890"/>
    <w:rsid w:val="006A4617"/>
    <w:rsid w:val="006E6C7A"/>
    <w:rsid w:val="00737DEA"/>
    <w:rsid w:val="0075619B"/>
    <w:rsid w:val="00777B4D"/>
    <w:rsid w:val="00793ECB"/>
    <w:rsid w:val="007A57D6"/>
    <w:rsid w:val="007C4E7A"/>
    <w:rsid w:val="008060B3"/>
    <w:rsid w:val="00812DEF"/>
    <w:rsid w:val="008575F8"/>
    <w:rsid w:val="00872CB7"/>
    <w:rsid w:val="00881469"/>
    <w:rsid w:val="00890AE3"/>
    <w:rsid w:val="0089170C"/>
    <w:rsid w:val="008C61E7"/>
    <w:rsid w:val="008D05D7"/>
    <w:rsid w:val="00921AC3"/>
    <w:rsid w:val="0094431E"/>
    <w:rsid w:val="0099192A"/>
    <w:rsid w:val="009E34D1"/>
    <w:rsid w:val="009F1698"/>
    <w:rsid w:val="00A078F5"/>
    <w:rsid w:val="00A229E1"/>
    <w:rsid w:val="00A36D1B"/>
    <w:rsid w:val="00A54714"/>
    <w:rsid w:val="00A65184"/>
    <w:rsid w:val="00A8794D"/>
    <w:rsid w:val="00A9536D"/>
    <w:rsid w:val="00AA1AF9"/>
    <w:rsid w:val="00AA1D8D"/>
    <w:rsid w:val="00AD6992"/>
    <w:rsid w:val="00AF2766"/>
    <w:rsid w:val="00B02EFB"/>
    <w:rsid w:val="00B1799E"/>
    <w:rsid w:val="00B279E1"/>
    <w:rsid w:val="00B417E1"/>
    <w:rsid w:val="00B47730"/>
    <w:rsid w:val="00B77D24"/>
    <w:rsid w:val="00B83645"/>
    <w:rsid w:val="00B84E2D"/>
    <w:rsid w:val="00B8779B"/>
    <w:rsid w:val="00B94C6B"/>
    <w:rsid w:val="00BA7387"/>
    <w:rsid w:val="00BA77EE"/>
    <w:rsid w:val="00C52D2F"/>
    <w:rsid w:val="00C72EF2"/>
    <w:rsid w:val="00CB0664"/>
    <w:rsid w:val="00CE6408"/>
    <w:rsid w:val="00D1461B"/>
    <w:rsid w:val="00D82864"/>
    <w:rsid w:val="00DE75FD"/>
    <w:rsid w:val="00E30C99"/>
    <w:rsid w:val="00E57D56"/>
    <w:rsid w:val="00E72082"/>
    <w:rsid w:val="00EA795B"/>
    <w:rsid w:val="00F43157"/>
    <w:rsid w:val="00FA16EF"/>
    <w:rsid w:val="00FB6B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2906A"/>
  <w14:defaultImageDpi w14:val="300"/>
  <w15:docId w15:val="{1C6C709B-B9CD-4EB6-B541-966435EC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A68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141">
      <w:bodyDiv w:val="1"/>
      <w:marLeft w:val="0"/>
      <w:marRight w:val="0"/>
      <w:marTop w:val="0"/>
      <w:marBottom w:val="0"/>
      <w:divBdr>
        <w:top w:val="none" w:sz="0" w:space="0" w:color="auto"/>
        <w:left w:val="none" w:sz="0" w:space="0" w:color="auto"/>
        <w:bottom w:val="none" w:sz="0" w:space="0" w:color="auto"/>
        <w:right w:val="none" w:sz="0" w:space="0" w:color="auto"/>
      </w:divBdr>
    </w:div>
    <w:div w:id="1066299388">
      <w:bodyDiv w:val="1"/>
      <w:marLeft w:val="0"/>
      <w:marRight w:val="0"/>
      <w:marTop w:val="0"/>
      <w:marBottom w:val="0"/>
      <w:divBdr>
        <w:top w:val="none" w:sz="0" w:space="0" w:color="auto"/>
        <w:left w:val="none" w:sz="0" w:space="0" w:color="auto"/>
        <w:bottom w:val="none" w:sz="0" w:space="0" w:color="auto"/>
        <w:right w:val="none" w:sz="0" w:space="0" w:color="auto"/>
      </w:divBdr>
    </w:div>
    <w:div w:id="1338508502">
      <w:bodyDiv w:val="1"/>
      <w:marLeft w:val="0"/>
      <w:marRight w:val="0"/>
      <w:marTop w:val="0"/>
      <w:marBottom w:val="0"/>
      <w:divBdr>
        <w:top w:val="none" w:sz="0" w:space="0" w:color="auto"/>
        <w:left w:val="none" w:sz="0" w:space="0" w:color="auto"/>
        <w:bottom w:val="none" w:sz="0" w:space="0" w:color="auto"/>
        <w:right w:val="none" w:sz="0" w:space="0" w:color="auto"/>
      </w:divBdr>
    </w:div>
    <w:div w:id="2085297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epa.gov%2Ffuels-registration-reporting-and-compliance-help%2Fwhile-there-no-renewable-fuel-obligation-under%23%3A~%3Atext%3Drenewable%2520jet%2520fuel.-%2CIs%2520that%2520right%3F%2C1%2520to%252080.1426%2520or%252080.1416&amp;data=05%7C02%7Cjonathan.male%40wsu.edu%7Cc7d4cab793324a7cebed08de083bf768%7Cb52be471f7f147b4a8790c799bb53db5%7C0%7C0%7C638957250810034836%7CUnknown%7CTWFpbGZsb3d8eyJFbXB0eU1hcGkiOnRydWUsIlYiOiIwLjAuMDAwMCIsIlAiOiJXaW4zMiIsIkFOIjoiTWFpbCIsIldUIjoyfQ%3D%3D%7C0%7C%7C%7C&amp;sdata=5oEJzuVgdcBiJajk6FsEkK7aVhOVVfBc0l4oomk%2BSRI%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nrel.gov/docs/fy22osti/807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ysfo.com/sites/default/files/SFO_Sustainable_Aviation_Fuel_Feasibility_Study_Repor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seattle.org/sites/default/files/2018-03/Aviation_Biofuel_Infrastructure_Report_Condensed.pdf" TargetMode="External"/><Relationship Id="rId4" Type="http://schemas.openxmlformats.org/officeDocument/2006/relationships/settings" Target="settings.xml"/><Relationship Id="rId9" Type="http://schemas.openxmlformats.org/officeDocument/2006/relationships/hyperlink" Target="https://nam12.safelinks.protection.outlook.com/?url=https%3A%2F%2Flawfilesext.leg.wa.gov%2Fbiennium%2F2023-24%2FHtm%2FBill%2520Reports%2FSenate%2F5447%2520SBR%2520WM%2520OC%252023.htm%23%3A~%3Atext%3DThe%2520credit%2520is%2520calculated%2520only%2Cnot%2520apply%2520to%2520this%2520act&amp;data=05%7C02%7Cjonathan.male%40wsu.edu%7Cc7d4cab793324a7cebed08de083bf768%7Cb52be471f7f147b4a8790c799bb53db5%7C0%7C0%7C638957250810066925%7CUnknown%7CTWFpbGZsb3d8eyJFbXB0eU1hcGkiOnRydWUsIlYiOiIwLjAuMDAwMCIsIlAiOiJXaW4zMiIsIkFOIjoiTWFpbCIsIldUIjoyfQ%3D%3D%7C0%7C%7C%7C&amp;sdata=8cWp%2BR9zPPmEKt%2B0w0FkES2TOJSe%2FI%2BwqzjVC%2F5ls9U%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author</cp:lastModifiedBy>
  <cp:revision>4</cp:revision>
  <dcterms:created xsi:type="dcterms:W3CDTF">2025-11-05T19:12:00Z</dcterms:created>
  <dcterms:modified xsi:type="dcterms:W3CDTF">2025-11-05T19:15:00Z</dcterms:modified>
  <cp:category/>
</cp:coreProperties>
</file>