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593E7" w14:textId="77777777" w:rsidR="00C876BC" w:rsidRDefault="00C876BC" w:rsidP="00C876BC">
      <w:pPr>
        <w:widowControl w:val="0"/>
        <w:autoSpaceDE w:val="0"/>
        <w:autoSpaceDN w:val="0"/>
        <w:rPr>
          <w:rFonts w:ascii="Jacobs Chronos" w:eastAsia="Cambria" w:hAnsi="Jacobs Chronos" w:cs="Jacobs Chronos"/>
          <w:sz w:val="22"/>
          <w:szCs w:val="22"/>
        </w:rPr>
      </w:pPr>
    </w:p>
    <w:p w14:paraId="097B36F1" w14:textId="26C8522F" w:rsidR="00C876BC" w:rsidRPr="00602506" w:rsidRDefault="00C876BC" w:rsidP="00C876BC">
      <w:pPr>
        <w:widowControl w:val="0"/>
        <w:autoSpaceDE w:val="0"/>
        <w:autoSpaceDN w:val="0"/>
        <w:rPr>
          <w:rFonts w:asciiTheme="minorHAnsi" w:eastAsia="Cambria" w:hAnsiTheme="minorHAnsi" w:cstheme="minorHAnsi"/>
          <w:szCs w:val="24"/>
        </w:rPr>
      </w:pPr>
      <w:r w:rsidRPr="00602506">
        <w:rPr>
          <w:rFonts w:asciiTheme="minorHAnsi" w:eastAsia="Cambria" w:hAnsiTheme="minorHAnsi" w:cstheme="minorHAnsi"/>
          <w:szCs w:val="24"/>
        </w:rPr>
        <w:t xml:space="preserve">October </w:t>
      </w:r>
      <w:r w:rsidR="00602506">
        <w:rPr>
          <w:rFonts w:asciiTheme="minorHAnsi" w:eastAsia="Cambria" w:hAnsiTheme="minorHAnsi" w:cstheme="minorHAnsi"/>
          <w:szCs w:val="24"/>
        </w:rPr>
        <w:t>25</w:t>
      </w:r>
      <w:r w:rsidRPr="00602506">
        <w:rPr>
          <w:rFonts w:asciiTheme="minorHAnsi" w:eastAsia="Cambria" w:hAnsiTheme="minorHAnsi" w:cstheme="minorHAnsi"/>
          <w:szCs w:val="24"/>
        </w:rPr>
        <w:t>, 2024</w:t>
      </w:r>
    </w:p>
    <w:p w14:paraId="56F78428" w14:textId="77777777" w:rsidR="00C876BC" w:rsidRPr="00602506" w:rsidRDefault="00C876BC" w:rsidP="00C876BC">
      <w:pPr>
        <w:widowControl w:val="0"/>
        <w:autoSpaceDE w:val="0"/>
        <w:autoSpaceDN w:val="0"/>
        <w:rPr>
          <w:rFonts w:asciiTheme="minorHAnsi" w:eastAsia="Cambria" w:hAnsiTheme="minorHAnsi" w:cstheme="minorHAnsi"/>
          <w:szCs w:val="24"/>
        </w:rPr>
      </w:pPr>
    </w:p>
    <w:p w14:paraId="2F10426A" w14:textId="77777777" w:rsidR="003852EC" w:rsidRDefault="003852EC" w:rsidP="003852EC">
      <w:pPr>
        <w:widowControl w:val="0"/>
        <w:autoSpaceDE w:val="0"/>
        <w:autoSpaceDN w:val="0"/>
        <w:spacing w:line="254" w:lineRule="exact"/>
        <w:rPr>
          <w:rFonts w:asciiTheme="minorHAnsi" w:eastAsia="Cambria" w:hAnsiTheme="minorHAnsi" w:cstheme="minorHAnsi"/>
          <w:szCs w:val="24"/>
        </w:rPr>
      </w:pPr>
      <w:r w:rsidRPr="00602506">
        <w:rPr>
          <w:rFonts w:asciiTheme="minorHAnsi" w:eastAsia="Cambria" w:hAnsiTheme="minorHAnsi" w:cstheme="minorHAnsi"/>
          <w:szCs w:val="24"/>
        </w:rPr>
        <w:t>Torrie Shaul</w:t>
      </w:r>
      <w:r w:rsidRPr="00602506">
        <w:rPr>
          <w:rFonts w:asciiTheme="minorHAnsi" w:eastAsia="Cambria" w:hAnsiTheme="minorHAnsi" w:cstheme="minorHAnsi"/>
          <w:szCs w:val="24"/>
        </w:rPr>
        <w:br/>
        <w:t>Washington Department of Ecology</w:t>
      </w:r>
      <w:r w:rsidRPr="00602506">
        <w:rPr>
          <w:rFonts w:asciiTheme="minorHAnsi" w:eastAsia="Cambria" w:hAnsiTheme="minorHAnsi" w:cstheme="minorHAnsi"/>
          <w:szCs w:val="24"/>
        </w:rPr>
        <w:br/>
        <w:t>PO Box 47600</w:t>
      </w:r>
      <w:r w:rsidRPr="00602506">
        <w:rPr>
          <w:rFonts w:asciiTheme="minorHAnsi" w:eastAsia="Cambria" w:hAnsiTheme="minorHAnsi" w:cstheme="minorHAnsi"/>
          <w:szCs w:val="24"/>
        </w:rPr>
        <w:br/>
        <w:t>Olympia, WA 98504-7600</w:t>
      </w:r>
    </w:p>
    <w:p w14:paraId="134CD823" w14:textId="77777777" w:rsidR="00602506" w:rsidRDefault="00602506" w:rsidP="003852EC">
      <w:pPr>
        <w:widowControl w:val="0"/>
        <w:autoSpaceDE w:val="0"/>
        <w:autoSpaceDN w:val="0"/>
        <w:spacing w:line="254" w:lineRule="exact"/>
        <w:rPr>
          <w:rFonts w:asciiTheme="minorHAnsi" w:eastAsia="Cambria" w:hAnsiTheme="minorHAnsi" w:cstheme="minorHAnsi"/>
          <w:szCs w:val="24"/>
        </w:rPr>
      </w:pPr>
    </w:p>
    <w:p w14:paraId="0FBC4BE2" w14:textId="59B13118" w:rsidR="00602506" w:rsidRDefault="00602506" w:rsidP="003852EC">
      <w:pPr>
        <w:widowControl w:val="0"/>
        <w:autoSpaceDE w:val="0"/>
        <w:autoSpaceDN w:val="0"/>
        <w:spacing w:line="254" w:lineRule="exact"/>
        <w:rPr>
          <w:rFonts w:asciiTheme="minorHAnsi" w:eastAsia="Cambria" w:hAnsiTheme="minorHAnsi" w:cstheme="minorHAnsi"/>
          <w:szCs w:val="24"/>
        </w:rPr>
      </w:pPr>
      <w:r w:rsidRPr="00602506">
        <w:rPr>
          <w:rFonts w:asciiTheme="minorHAnsi" w:eastAsia="Cambria" w:hAnsiTheme="minorHAnsi" w:cstheme="minorHAnsi"/>
          <w:szCs w:val="24"/>
        </w:rPr>
        <w:t xml:space="preserve">Transmitted via Online Public Comment Form: </w:t>
      </w:r>
      <w:hyperlink r:id="rId11" w:history="1">
        <w:r w:rsidRPr="00065380">
          <w:rPr>
            <w:rStyle w:val="Hyperlink"/>
            <w:rFonts w:asciiTheme="minorHAnsi" w:eastAsia="Cambria" w:hAnsiTheme="minorHAnsi" w:cstheme="minorHAnsi"/>
            <w:szCs w:val="24"/>
          </w:rPr>
          <w:t>https://swm.ecology.commentinput.com/?id=rM4PhRNKm</w:t>
        </w:r>
      </w:hyperlink>
    </w:p>
    <w:p w14:paraId="0182C5B4" w14:textId="77777777" w:rsidR="00602506" w:rsidRPr="00602506" w:rsidRDefault="00602506" w:rsidP="003852EC">
      <w:pPr>
        <w:widowControl w:val="0"/>
        <w:autoSpaceDE w:val="0"/>
        <w:autoSpaceDN w:val="0"/>
        <w:spacing w:line="254" w:lineRule="exact"/>
        <w:rPr>
          <w:rFonts w:asciiTheme="minorHAnsi" w:eastAsia="Cambria" w:hAnsiTheme="minorHAnsi" w:cstheme="minorHAnsi"/>
          <w:szCs w:val="24"/>
        </w:rPr>
      </w:pPr>
    </w:p>
    <w:p w14:paraId="02A4FFFF" w14:textId="77777777" w:rsidR="00C876BC" w:rsidRPr="00602506" w:rsidRDefault="00C876BC" w:rsidP="00C876BC">
      <w:pPr>
        <w:widowControl w:val="0"/>
        <w:autoSpaceDE w:val="0"/>
        <w:autoSpaceDN w:val="0"/>
        <w:spacing w:line="254" w:lineRule="exact"/>
        <w:rPr>
          <w:rFonts w:asciiTheme="minorHAnsi" w:eastAsia="Cambria" w:hAnsiTheme="minorHAnsi" w:cstheme="minorHAnsi"/>
          <w:szCs w:val="24"/>
        </w:rPr>
      </w:pPr>
    </w:p>
    <w:p w14:paraId="35E14479" w14:textId="1E0CB545" w:rsidR="00602506" w:rsidRPr="00602506" w:rsidRDefault="00C876BC" w:rsidP="00065254">
      <w:pPr>
        <w:widowControl w:val="0"/>
        <w:autoSpaceDE w:val="0"/>
        <w:autoSpaceDN w:val="0"/>
        <w:spacing w:after="240" w:line="254" w:lineRule="exact"/>
        <w:rPr>
          <w:rFonts w:asciiTheme="minorHAnsi" w:eastAsia="Cambria" w:hAnsiTheme="minorHAnsi" w:cstheme="minorHAnsi"/>
          <w:b/>
          <w:bCs/>
          <w:szCs w:val="24"/>
        </w:rPr>
      </w:pPr>
      <w:r w:rsidRPr="00602506">
        <w:rPr>
          <w:rFonts w:asciiTheme="minorHAnsi" w:eastAsia="Cambria" w:hAnsiTheme="minorHAnsi" w:cstheme="minorHAnsi"/>
          <w:b/>
          <w:bCs/>
          <w:szCs w:val="24"/>
        </w:rPr>
        <w:t>Subject:</w:t>
      </w:r>
      <w:r w:rsidR="00602506" w:rsidRPr="00602506">
        <w:rPr>
          <w:rFonts w:asciiTheme="minorHAnsi" w:eastAsia="Cambria" w:hAnsiTheme="minorHAnsi" w:cstheme="minorHAnsi"/>
          <w:b/>
          <w:bCs/>
          <w:szCs w:val="24"/>
        </w:rPr>
        <w:tab/>
      </w:r>
      <w:r w:rsidR="00B351D4" w:rsidRPr="00602506">
        <w:rPr>
          <w:rFonts w:asciiTheme="minorHAnsi" w:eastAsia="Cambria" w:hAnsiTheme="minorHAnsi" w:cstheme="minorHAnsi"/>
          <w:b/>
          <w:bCs/>
          <w:szCs w:val="24"/>
        </w:rPr>
        <w:t>SEPA</w:t>
      </w:r>
      <w:r w:rsidR="004E1366" w:rsidRPr="00602506">
        <w:rPr>
          <w:rFonts w:asciiTheme="minorHAnsi" w:eastAsia="Cambria" w:hAnsiTheme="minorHAnsi" w:cstheme="minorHAnsi"/>
          <w:b/>
          <w:bCs/>
          <w:szCs w:val="24"/>
        </w:rPr>
        <w:t xml:space="preserve"> Determination of Non-Significance</w:t>
      </w:r>
      <w:r w:rsidR="004E1366" w:rsidRPr="00602506">
        <w:rPr>
          <w:rFonts w:asciiTheme="minorHAnsi" w:hAnsiTheme="minorHAnsi" w:cstheme="minorHAnsi"/>
          <w:b/>
          <w:bCs/>
          <w:szCs w:val="24"/>
        </w:rPr>
        <w:t xml:space="preserve"> for </w:t>
      </w:r>
      <w:r w:rsidR="004E1366" w:rsidRPr="00602506">
        <w:rPr>
          <w:rFonts w:asciiTheme="minorHAnsi" w:eastAsia="Cambria" w:hAnsiTheme="minorHAnsi" w:cstheme="minorHAnsi"/>
          <w:b/>
          <w:bCs/>
          <w:szCs w:val="24"/>
        </w:rPr>
        <w:t>Draft Biosolids General Permit</w:t>
      </w:r>
    </w:p>
    <w:p w14:paraId="7DB721B5" w14:textId="05487DE7" w:rsidR="00C876BC" w:rsidRDefault="00C876BC" w:rsidP="00065254">
      <w:pPr>
        <w:spacing w:after="240"/>
        <w:jc w:val="both"/>
        <w:rPr>
          <w:rFonts w:ascii="Calibri" w:hAnsi="Calibri" w:cs="Calibri"/>
          <w:szCs w:val="24"/>
        </w:rPr>
      </w:pPr>
      <w:r w:rsidRPr="00C876BC">
        <w:rPr>
          <w:rFonts w:ascii="Calibri" w:hAnsi="Calibri" w:cs="Calibri"/>
          <w:szCs w:val="24"/>
        </w:rPr>
        <w:t>The Discovery Clean Water Alliance (Alliance) appreciates the opportunity to comment on the State Environmental Policy Act (SEPA) Determination for the Draft Biosolids General Permit. We commend Ecology for its work in updating the SEPA checklist and documentation related to the Determination of Nonsignificance (DNS)</w:t>
      </w:r>
      <w:r w:rsidR="004E1366">
        <w:rPr>
          <w:rFonts w:ascii="Calibri" w:hAnsi="Calibri" w:cs="Calibri"/>
          <w:szCs w:val="24"/>
        </w:rPr>
        <w:t xml:space="preserve"> and </w:t>
      </w:r>
      <w:r w:rsidR="00602506">
        <w:rPr>
          <w:rFonts w:ascii="Calibri" w:hAnsi="Calibri" w:cs="Calibri"/>
          <w:szCs w:val="24"/>
        </w:rPr>
        <w:t xml:space="preserve">for </w:t>
      </w:r>
      <w:r w:rsidR="004E1366">
        <w:rPr>
          <w:rFonts w:ascii="Calibri" w:hAnsi="Calibri" w:cs="Calibri"/>
          <w:szCs w:val="24"/>
        </w:rPr>
        <w:t>its continued efforts to responsibly manage biosolids in Washington.</w:t>
      </w:r>
    </w:p>
    <w:p w14:paraId="7F5B44D2" w14:textId="0B2D6E3B" w:rsidR="00396898" w:rsidRPr="00C876BC" w:rsidRDefault="004E1366" w:rsidP="00065254">
      <w:pPr>
        <w:spacing w:after="240"/>
        <w:jc w:val="both"/>
        <w:rPr>
          <w:rFonts w:ascii="Calibri" w:hAnsi="Calibri" w:cs="Calibri"/>
          <w:szCs w:val="24"/>
        </w:rPr>
      </w:pPr>
      <w:r w:rsidRPr="00C876BC">
        <w:rPr>
          <w:rFonts w:ascii="Calibri" w:hAnsi="Calibri" w:cs="Calibri"/>
          <w:szCs w:val="24"/>
        </w:rPr>
        <w:t xml:space="preserve">The Alliance </w:t>
      </w:r>
      <w:r w:rsidR="00DE7D0F">
        <w:rPr>
          <w:rFonts w:ascii="Calibri" w:hAnsi="Calibri" w:cs="Calibri"/>
          <w:szCs w:val="24"/>
        </w:rPr>
        <w:t xml:space="preserve">is </w:t>
      </w:r>
      <w:r w:rsidR="00396898" w:rsidRPr="00396898">
        <w:rPr>
          <w:rFonts w:ascii="Calibri" w:hAnsi="Calibri" w:cs="Calibri"/>
          <w:szCs w:val="24"/>
        </w:rPr>
        <w:t xml:space="preserve">a regional wastewater transmission and treatment utility serving the central portions of Clark County, </w:t>
      </w:r>
      <w:r w:rsidR="00396898">
        <w:rPr>
          <w:rFonts w:ascii="Calibri" w:hAnsi="Calibri" w:cs="Calibri"/>
          <w:szCs w:val="24"/>
        </w:rPr>
        <w:t>Washington, and providing</w:t>
      </w:r>
      <w:r w:rsidRPr="00C876BC">
        <w:rPr>
          <w:rFonts w:ascii="Calibri" w:hAnsi="Calibri" w:cs="Calibri"/>
          <w:szCs w:val="24"/>
        </w:rPr>
        <w:t xml:space="preserve"> wastewater services to more than 125,000 </w:t>
      </w:r>
      <w:r w:rsidR="00DB0343">
        <w:rPr>
          <w:rFonts w:ascii="Calibri" w:hAnsi="Calibri" w:cs="Calibri"/>
          <w:szCs w:val="24"/>
        </w:rPr>
        <w:t>people</w:t>
      </w:r>
      <w:r w:rsidR="00396898">
        <w:rPr>
          <w:rFonts w:ascii="Calibri" w:hAnsi="Calibri" w:cs="Calibri"/>
          <w:szCs w:val="24"/>
        </w:rPr>
        <w:t>.</w:t>
      </w:r>
      <w:r w:rsidRPr="00C876BC">
        <w:rPr>
          <w:rFonts w:ascii="Calibri" w:hAnsi="Calibri" w:cs="Calibri"/>
          <w:szCs w:val="24"/>
        </w:rPr>
        <w:t xml:space="preserve"> </w:t>
      </w:r>
      <w:r w:rsidR="00396898">
        <w:rPr>
          <w:rFonts w:ascii="Calibri" w:hAnsi="Calibri" w:cs="Calibri"/>
          <w:szCs w:val="24"/>
        </w:rPr>
        <w:t>Alliance facilities</w:t>
      </w:r>
      <w:r w:rsidRPr="00C876BC">
        <w:rPr>
          <w:rFonts w:ascii="Calibri" w:hAnsi="Calibri" w:cs="Calibri"/>
          <w:szCs w:val="24"/>
        </w:rPr>
        <w:t xml:space="preserve"> produce about 10,000</w:t>
      </w:r>
      <w:r w:rsidR="00DE7D0F">
        <w:rPr>
          <w:rFonts w:ascii="Calibri" w:hAnsi="Calibri" w:cs="Calibri"/>
          <w:szCs w:val="24"/>
        </w:rPr>
        <w:t xml:space="preserve"> wet</w:t>
      </w:r>
      <w:r w:rsidRPr="00C876BC">
        <w:rPr>
          <w:rFonts w:ascii="Calibri" w:hAnsi="Calibri" w:cs="Calibri"/>
          <w:szCs w:val="24"/>
        </w:rPr>
        <w:t xml:space="preserve"> tons of biosolids each year</w:t>
      </w:r>
      <w:r w:rsidR="00DE7D0F">
        <w:rPr>
          <w:rFonts w:ascii="Calibri" w:hAnsi="Calibri" w:cs="Calibri"/>
          <w:szCs w:val="24"/>
        </w:rPr>
        <w:t xml:space="preserve"> that are land applied to</w:t>
      </w:r>
      <w:r w:rsidR="00DB0343">
        <w:rPr>
          <w:rFonts w:ascii="Calibri" w:hAnsi="Calibri" w:cs="Calibri"/>
          <w:szCs w:val="24"/>
        </w:rPr>
        <w:t xml:space="preserve"> local farms as a beneficial soil amendment.</w:t>
      </w:r>
      <w:r w:rsidR="00396898" w:rsidRPr="00396898">
        <w:t xml:space="preserve"> </w:t>
      </w:r>
      <w:r w:rsidR="00396898" w:rsidRPr="00396898">
        <w:rPr>
          <w:rFonts w:ascii="Calibri" w:hAnsi="Calibri" w:cs="Calibri"/>
          <w:szCs w:val="24"/>
        </w:rPr>
        <w:t>The Alliance strives to safeguard the health of both the community and the natural environment, while at the same time fostering a prosperous economy.</w:t>
      </w:r>
      <w:r w:rsidR="002D3C05">
        <w:rPr>
          <w:rFonts w:ascii="Calibri" w:hAnsi="Calibri" w:cs="Calibri"/>
          <w:szCs w:val="24"/>
        </w:rPr>
        <w:t xml:space="preserve"> </w:t>
      </w:r>
      <w:r w:rsidR="00597E54">
        <w:rPr>
          <w:rFonts w:ascii="Calibri" w:hAnsi="Calibri" w:cs="Calibri"/>
          <w:szCs w:val="24"/>
        </w:rPr>
        <w:t xml:space="preserve">We concur with the </w:t>
      </w:r>
      <w:proofErr w:type="gramStart"/>
      <w:r w:rsidR="00597E54">
        <w:rPr>
          <w:rFonts w:ascii="Calibri" w:hAnsi="Calibri" w:cs="Calibri"/>
          <w:szCs w:val="24"/>
        </w:rPr>
        <w:t xml:space="preserve">DNS, </w:t>
      </w:r>
      <w:r w:rsidR="002D3C05">
        <w:rPr>
          <w:rFonts w:ascii="Calibri" w:hAnsi="Calibri" w:cs="Calibri"/>
          <w:szCs w:val="24"/>
        </w:rPr>
        <w:t>and</w:t>
      </w:r>
      <w:proofErr w:type="gramEnd"/>
      <w:r w:rsidR="00597E54">
        <w:rPr>
          <w:rFonts w:ascii="Calibri" w:hAnsi="Calibri" w:cs="Calibri"/>
          <w:szCs w:val="24"/>
        </w:rPr>
        <w:t xml:space="preserve"> are providing the following comments</w:t>
      </w:r>
      <w:r w:rsidR="00D11FBB">
        <w:rPr>
          <w:rFonts w:ascii="Calibri" w:hAnsi="Calibri" w:cs="Calibri"/>
          <w:szCs w:val="24"/>
        </w:rPr>
        <w:t xml:space="preserve"> </w:t>
      </w:r>
      <w:r w:rsidR="00597E54">
        <w:rPr>
          <w:rFonts w:ascii="Calibri" w:hAnsi="Calibri" w:cs="Calibri"/>
          <w:szCs w:val="24"/>
        </w:rPr>
        <w:t>for consideration.</w:t>
      </w:r>
    </w:p>
    <w:p w14:paraId="33EFBD66" w14:textId="6578D47C" w:rsidR="00C876BC" w:rsidRPr="00C876BC" w:rsidRDefault="00C876BC" w:rsidP="00C876BC">
      <w:pPr>
        <w:spacing w:after="240"/>
        <w:jc w:val="both"/>
        <w:rPr>
          <w:rFonts w:ascii="Calibri" w:hAnsi="Calibri" w:cs="Calibri"/>
          <w:szCs w:val="24"/>
        </w:rPr>
      </w:pPr>
      <w:r w:rsidRPr="00602506">
        <w:rPr>
          <w:rFonts w:ascii="Calibri" w:hAnsi="Calibri" w:cs="Calibri"/>
          <w:b/>
          <w:bCs/>
          <w:szCs w:val="24"/>
        </w:rPr>
        <w:t>Beneficial use of biosolids is critical to delivering essential public health services to our customers.</w:t>
      </w:r>
      <w:r w:rsidRPr="00C876BC">
        <w:rPr>
          <w:rFonts w:ascii="Calibri" w:hAnsi="Calibri" w:cs="Calibri"/>
          <w:szCs w:val="24"/>
        </w:rPr>
        <w:t xml:space="preserve"> Wastewater treatment systems protect human health and the environment, and </w:t>
      </w:r>
      <w:r w:rsidR="00DB0343">
        <w:rPr>
          <w:rFonts w:ascii="Calibri" w:hAnsi="Calibri" w:cs="Calibri"/>
          <w:szCs w:val="24"/>
        </w:rPr>
        <w:t xml:space="preserve">generate </w:t>
      </w:r>
      <w:r w:rsidRPr="00C876BC">
        <w:rPr>
          <w:rFonts w:ascii="Calibri" w:hAnsi="Calibri" w:cs="Calibri"/>
          <w:szCs w:val="24"/>
        </w:rPr>
        <w:t xml:space="preserve">biosolids as part of that process. </w:t>
      </w:r>
      <w:r w:rsidR="003275E4">
        <w:rPr>
          <w:rFonts w:ascii="Calibri" w:hAnsi="Calibri" w:cs="Calibri"/>
          <w:szCs w:val="24"/>
        </w:rPr>
        <w:t>B</w:t>
      </w:r>
      <w:r w:rsidRPr="00C876BC">
        <w:rPr>
          <w:rFonts w:ascii="Calibri" w:hAnsi="Calibri" w:cs="Calibri"/>
          <w:szCs w:val="24"/>
        </w:rPr>
        <w:t xml:space="preserve">eneficial use allows wastewater utilities like the Alliance to manage biosolids in a cost-effective, sustainable manner, while providing a rich soil amendment that replenishes nutrients </w:t>
      </w:r>
      <w:r w:rsidR="00602506">
        <w:rPr>
          <w:rFonts w:ascii="Calibri" w:hAnsi="Calibri" w:cs="Calibri"/>
          <w:szCs w:val="24"/>
        </w:rPr>
        <w:t>and returns carbon to the soil</w:t>
      </w:r>
      <w:r w:rsidRPr="00C876BC">
        <w:rPr>
          <w:rFonts w:ascii="Calibri" w:hAnsi="Calibri" w:cs="Calibri"/>
          <w:szCs w:val="24"/>
        </w:rPr>
        <w:t>.</w:t>
      </w:r>
      <w:r w:rsidR="00DB0343">
        <w:rPr>
          <w:rFonts w:ascii="Calibri" w:hAnsi="Calibri" w:cs="Calibri"/>
          <w:szCs w:val="24"/>
        </w:rPr>
        <w:t xml:space="preserve"> </w:t>
      </w:r>
      <w:r w:rsidRPr="00C876BC">
        <w:rPr>
          <w:rFonts w:ascii="Calibri" w:hAnsi="Calibri" w:cs="Calibri"/>
          <w:szCs w:val="24"/>
        </w:rPr>
        <w:t>Other disposal options, like landfilling and incineration, are not sustainable, do not effectively remove PFAS or other substances from the environment, and rob farmland of essential nutrients.</w:t>
      </w:r>
      <w:r w:rsidR="00DB0343">
        <w:rPr>
          <w:rFonts w:ascii="Calibri" w:hAnsi="Calibri" w:cs="Calibri"/>
          <w:szCs w:val="24"/>
        </w:rPr>
        <w:t xml:space="preserve"> </w:t>
      </w:r>
      <w:r w:rsidR="00602506">
        <w:rPr>
          <w:rFonts w:ascii="Calibri" w:hAnsi="Calibri" w:cs="Calibri"/>
          <w:szCs w:val="24"/>
        </w:rPr>
        <w:t>As b</w:t>
      </w:r>
      <w:r w:rsidRPr="00C876BC">
        <w:rPr>
          <w:rFonts w:ascii="Calibri" w:hAnsi="Calibri" w:cs="Calibri"/>
          <w:szCs w:val="24"/>
        </w:rPr>
        <w:t>iosolids production continue</w:t>
      </w:r>
      <w:r w:rsidR="00602506">
        <w:rPr>
          <w:rFonts w:ascii="Calibri" w:hAnsi="Calibri" w:cs="Calibri"/>
          <w:szCs w:val="24"/>
        </w:rPr>
        <w:t>s</w:t>
      </w:r>
      <w:r w:rsidRPr="00C876BC">
        <w:rPr>
          <w:rFonts w:ascii="Calibri" w:hAnsi="Calibri" w:cs="Calibri"/>
          <w:szCs w:val="24"/>
        </w:rPr>
        <w:t xml:space="preserve"> to grow</w:t>
      </w:r>
      <w:r w:rsidR="00602506">
        <w:rPr>
          <w:rFonts w:ascii="Calibri" w:hAnsi="Calibri" w:cs="Calibri"/>
          <w:szCs w:val="24"/>
        </w:rPr>
        <w:t xml:space="preserve"> with</w:t>
      </w:r>
      <w:r w:rsidRPr="00C876BC">
        <w:rPr>
          <w:rFonts w:ascii="Calibri" w:hAnsi="Calibri" w:cs="Calibri"/>
          <w:szCs w:val="24"/>
        </w:rPr>
        <w:t xml:space="preserve"> </w:t>
      </w:r>
      <w:r w:rsidR="00602506">
        <w:rPr>
          <w:rFonts w:ascii="Calibri" w:hAnsi="Calibri" w:cs="Calibri"/>
          <w:szCs w:val="24"/>
        </w:rPr>
        <w:t xml:space="preserve">the </w:t>
      </w:r>
      <w:r w:rsidRPr="00C876BC">
        <w:rPr>
          <w:rFonts w:ascii="Calibri" w:hAnsi="Calibri" w:cs="Calibri"/>
          <w:szCs w:val="24"/>
        </w:rPr>
        <w:t xml:space="preserve">state’s </w:t>
      </w:r>
      <w:r w:rsidR="00602506">
        <w:rPr>
          <w:rFonts w:ascii="Calibri" w:hAnsi="Calibri" w:cs="Calibri"/>
          <w:szCs w:val="24"/>
        </w:rPr>
        <w:t xml:space="preserve">increasing </w:t>
      </w:r>
      <w:r w:rsidRPr="00C876BC">
        <w:rPr>
          <w:rFonts w:ascii="Calibri" w:hAnsi="Calibri" w:cs="Calibri"/>
          <w:szCs w:val="24"/>
        </w:rPr>
        <w:t>population</w:t>
      </w:r>
      <w:r w:rsidR="00DB0343">
        <w:rPr>
          <w:rFonts w:ascii="Calibri" w:hAnsi="Calibri" w:cs="Calibri"/>
          <w:szCs w:val="24"/>
        </w:rPr>
        <w:t>, m</w:t>
      </w:r>
      <w:r w:rsidRPr="00C876BC">
        <w:rPr>
          <w:rFonts w:ascii="Calibri" w:hAnsi="Calibri" w:cs="Calibri"/>
          <w:szCs w:val="24"/>
        </w:rPr>
        <w:t xml:space="preserve">aintaining beneficial use </w:t>
      </w:r>
      <w:r w:rsidR="00DB0343">
        <w:rPr>
          <w:rFonts w:ascii="Calibri" w:hAnsi="Calibri" w:cs="Calibri"/>
          <w:szCs w:val="24"/>
        </w:rPr>
        <w:t>will be</w:t>
      </w:r>
      <w:r w:rsidRPr="00C876BC">
        <w:rPr>
          <w:rFonts w:ascii="Calibri" w:hAnsi="Calibri" w:cs="Calibri"/>
          <w:szCs w:val="24"/>
        </w:rPr>
        <w:t xml:space="preserve"> critical to sustainability and resiliency for clean water agencies. Ecology’s proposed permit allows for continued implementation of this vital program and provides regulatory certainty for management of Washington’s biosolids. </w:t>
      </w:r>
    </w:p>
    <w:p w14:paraId="0F41D0D8" w14:textId="573EEB02" w:rsidR="00C876BC" w:rsidRPr="00C876BC" w:rsidRDefault="005E1628" w:rsidP="00C876BC">
      <w:pPr>
        <w:spacing w:after="240"/>
        <w:jc w:val="both"/>
        <w:rPr>
          <w:rFonts w:ascii="Calibri" w:hAnsi="Calibri" w:cs="Calibri"/>
          <w:szCs w:val="24"/>
        </w:rPr>
      </w:pPr>
      <w:r>
        <w:rPr>
          <w:rFonts w:ascii="Calibri" w:hAnsi="Calibri" w:cs="Calibri"/>
          <w:b/>
          <w:bCs/>
          <w:szCs w:val="24"/>
        </w:rPr>
        <w:t xml:space="preserve">The Alliance supports source control and pollution prevention efforts that aim to reduce and eliminate contaminants upstream of wastewater treatment facilities. </w:t>
      </w:r>
      <w:r w:rsidR="00C876BC" w:rsidRPr="005E1628">
        <w:rPr>
          <w:rFonts w:ascii="Calibri" w:hAnsi="Calibri" w:cs="Calibri"/>
          <w:szCs w:val="24"/>
        </w:rPr>
        <w:t xml:space="preserve">The wastewater treatment process does not use or manufacture PBDEs, PFAS and microplastics; these contaminants end up in our waste streams from their </w:t>
      </w:r>
      <w:r>
        <w:rPr>
          <w:rFonts w:ascii="Calibri" w:hAnsi="Calibri" w:cs="Calibri"/>
          <w:szCs w:val="24"/>
        </w:rPr>
        <w:t xml:space="preserve">prevalent </w:t>
      </w:r>
      <w:r w:rsidR="00C876BC" w:rsidRPr="005E1628">
        <w:rPr>
          <w:rFonts w:ascii="Calibri" w:hAnsi="Calibri" w:cs="Calibri"/>
          <w:szCs w:val="24"/>
        </w:rPr>
        <w:t>use in homes and businesses.</w:t>
      </w:r>
      <w:r w:rsidR="00C876BC" w:rsidRPr="00C876BC">
        <w:rPr>
          <w:rFonts w:ascii="Calibri" w:hAnsi="Calibri" w:cs="Calibri"/>
          <w:szCs w:val="24"/>
        </w:rPr>
        <w:t xml:space="preserve"> PFAS, for example, are present </w:t>
      </w:r>
      <w:r w:rsidR="00C876BC" w:rsidRPr="00C876BC">
        <w:rPr>
          <w:rFonts w:ascii="Calibri" w:hAnsi="Calibri" w:cs="Calibri"/>
          <w:szCs w:val="24"/>
        </w:rPr>
        <w:lastRenderedPageBreak/>
        <w:t xml:space="preserve">in many household products, including clothing, carpets, cosmetics, and personal hygiene products that directly expose users to far higher concentrations than in biosolids. The ultimate solution to reducing substances of concern in our wastewater and biosolids – and the environment </w:t>
      </w:r>
      <w:r w:rsidR="00855229" w:rsidRPr="00C876BC">
        <w:rPr>
          <w:rFonts w:ascii="Calibri" w:hAnsi="Calibri" w:cs="Calibri"/>
          <w:szCs w:val="24"/>
        </w:rPr>
        <w:t>–</w:t>
      </w:r>
      <w:r w:rsidR="00C876BC" w:rsidRPr="00C876BC">
        <w:rPr>
          <w:rFonts w:ascii="Calibri" w:hAnsi="Calibri" w:cs="Calibri"/>
          <w:szCs w:val="24"/>
        </w:rPr>
        <w:t xml:space="preserve"> is to reduce their discharge to public wastewater treatment systems. This means we must focus on the true sources of these substances to</w:t>
      </w:r>
      <w:r w:rsidR="003275E4">
        <w:rPr>
          <w:rFonts w:ascii="Calibri" w:hAnsi="Calibri" w:cs="Calibri"/>
          <w:szCs w:val="24"/>
        </w:rPr>
        <w:t xml:space="preserve"> effectively</w:t>
      </w:r>
      <w:r w:rsidR="00C876BC" w:rsidRPr="00C876BC">
        <w:rPr>
          <w:rFonts w:ascii="Calibri" w:hAnsi="Calibri" w:cs="Calibri"/>
          <w:szCs w:val="24"/>
        </w:rPr>
        <w:t xml:space="preserve"> address contamination and exposure pathways. Pretreatment and source control have been proven to reduce pollutants in wastewater and the environment</w:t>
      </w:r>
      <w:r w:rsidR="003275E4">
        <w:rPr>
          <w:rFonts w:ascii="Calibri" w:hAnsi="Calibri" w:cs="Calibri"/>
          <w:szCs w:val="24"/>
        </w:rPr>
        <w:t>. T</w:t>
      </w:r>
      <w:r w:rsidR="00C876BC" w:rsidRPr="00C876BC">
        <w:rPr>
          <w:rFonts w:ascii="Calibri" w:hAnsi="Calibri" w:cs="Calibri"/>
          <w:szCs w:val="24"/>
        </w:rPr>
        <w:t>he Alliance supports efforts such as Ecology’s Safer Products for Washington Program that aim to restrict and eliminate toxic chemicals from consumer products</w:t>
      </w:r>
      <w:r w:rsidR="003275E4">
        <w:rPr>
          <w:rFonts w:ascii="Calibri" w:hAnsi="Calibri" w:cs="Calibri"/>
          <w:szCs w:val="24"/>
        </w:rPr>
        <w:t>.</w:t>
      </w:r>
    </w:p>
    <w:p w14:paraId="6AF59953" w14:textId="3860685A" w:rsidR="00C876BC" w:rsidRPr="00C876BC" w:rsidRDefault="00C876BC" w:rsidP="00C876BC">
      <w:pPr>
        <w:spacing w:after="240"/>
        <w:jc w:val="both"/>
        <w:rPr>
          <w:rFonts w:ascii="Calibri" w:hAnsi="Calibri" w:cs="Calibri"/>
          <w:szCs w:val="24"/>
        </w:rPr>
      </w:pPr>
      <w:r w:rsidRPr="00C876BC">
        <w:rPr>
          <w:rFonts w:ascii="Calibri" w:hAnsi="Calibri" w:cs="Calibri"/>
          <w:b/>
          <w:bCs/>
          <w:szCs w:val="24"/>
        </w:rPr>
        <w:t xml:space="preserve">We support ongoing research and science-based policy to </w:t>
      </w:r>
      <w:r w:rsidR="00597E54">
        <w:rPr>
          <w:rFonts w:ascii="Calibri" w:hAnsi="Calibri" w:cs="Calibri"/>
          <w:b/>
          <w:bCs/>
          <w:szCs w:val="24"/>
        </w:rPr>
        <w:t>address</w:t>
      </w:r>
      <w:r w:rsidRPr="00C876BC">
        <w:rPr>
          <w:rFonts w:ascii="Calibri" w:hAnsi="Calibri" w:cs="Calibri"/>
          <w:b/>
          <w:bCs/>
          <w:szCs w:val="24"/>
        </w:rPr>
        <w:t xml:space="preserve"> substances of concern in wastewater and biosolids.</w:t>
      </w:r>
      <w:r w:rsidRPr="00C876BC">
        <w:rPr>
          <w:rFonts w:ascii="Calibri" w:hAnsi="Calibri" w:cs="Calibri"/>
          <w:szCs w:val="24"/>
        </w:rPr>
        <w:t xml:space="preserve"> Regulatory decisions about biosolids management are complex and the science regarding PFAS and other substances continues to evolve. We support the efforts of Ecology, EPA</w:t>
      </w:r>
      <w:r w:rsidR="008B4FC4">
        <w:rPr>
          <w:rFonts w:ascii="Calibri" w:hAnsi="Calibri" w:cs="Calibri"/>
          <w:szCs w:val="24"/>
        </w:rPr>
        <w:t>,</w:t>
      </w:r>
      <w:r w:rsidRPr="00C876BC">
        <w:rPr>
          <w:rFonts w:ascii="Calibri" w:hAnsi="Calibri" w:cs="Calibri"/>
          <w:szCs w:val="24"/>
        </w:rPr>
        <w:t xml:space="preserve"> and the academic community as they </w:t>
      </w:r>
      <w:r w:rsidR="0033137D">
        <w:rPr>
          <w:rFonts w:ascii="Calibri" w:hAnsi="Calibri" w:cs="Calibri"/>
          <w:szCs w:val="24"/>
        </w:rPr>
        <w:t xml:space="preserve">work to </w:t>
      </w:r>
      <w:r w:rsidR="008B4FC4">
        <w:rPr>
          <w:rFonts w:ascii="Calibri" w:hAnsi="Calibri" w:cs="Calibri"/>
          <w:szCs w:val="24"/>
        </w:rPr>
        <w:t>address</w:t>
      </w:r>
      <w:r w:rsidRPr="00C876BC">
        <w:rPr>
          <w:rFonts w:ascii="Calibri" w:hAnsi="Calibri" w:cs="Calibri"/>
          <w:szCs w:val="24"/>
        </w:rPr>
        <w:t xml:space="preserve"> knowledge gaps on these emerging contaminants, recognizing the time and investment it takes to develop research that will meet the necessary standards of scientific rigor and peer review. At the same time, public agencies like the Alliance rely on regulatory certainty to manage operations in a cost-effective manner, and uncertainty regarding PFAS has created instability for biosolids management programs. The Alliance supports regulatory decisions based on sound science and practical, attainable solutions that address our most critical priorities, while weighing risks appropriately.</w:t>
      </w:r>
    </w:p>
    <w:p w14:paraId="30E04237" w14:textId="5BCD3B89" w:rsidR="00963702" w:rsidRDefault="00065254" w:rsidP="00963702">
      <w:pPr>
        <w:spacing w:after="240"/>
        <w:jc w:val="both"/>
        <w:rPr>
          <w:rFonts w:ascii="Calibri" w:hAnsi="Calibri" w:cs="Calibri"/>
          <w:szCs w:val="24"/>
        </w:rPr>
      </w:pPr>
      <w:r>
        <w:rPr>
          <w:rFonts w:ascii="Calibri" w:hAnsi="Calibri" w:cs="Calibri"/>
          <w:noProof/>
          <w:szCs w:val="24"/>
        </w:rPr>
        <w:drawing>
          <wp:anchor distT="0" distB="0" distL="114300" distR="114300" simplePos="0" relativeHeight="251658240" behindDoc="0" locked="0" layoutInCell="1" allowOverlap="1" wp14:anchorId="2C7FF7A4" wp14:editId="004493C8">
            <wp:simplePos x="0" y="0"/>
            <wp:positionH relativeFrom="column">
              <wp:posOffset>-209550</wp:posOffset>
            </wp:positionH>
            <wp:positionV relativeFrom="paragraph">
              <wp:posOffset>194310</wp:posOffset>
            </wp:positionV>
            <wp:extent cx="2278577" cy="868755"/>
            <wp:effectExtent l="0" t="0" r="0" b="7620"/>
            <wp:wrapTopAndBottom/>
            <wp:docPr id="1574576558" name="Picture 2" descr="A star and a letter in the sk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576558" name="Picture 2" descr="A star and a letter in the sky&#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2278577" cy="868755"/>
                    </a:xfrm>
                    <a:prstGeom prst="rect">
                      <a:avLst/>
                    </a:prstGeom>
                  </pic:spPr>
                </pic:pic>
              </a:graphicData>
            </a:graphic>
          </wp:anchor>
        </w:drawing>
      </w:r>
      <w:r w:rsidR="00C876BC" w:rsidRPr="00C876BC">
        <w:rPr>
          <w:rFonts w:ascii="Calibri" w:hAnsi="Calibri" w:cs="Calibri"/>
          <w:szCs w:val="24"/>
        </w:rPr>
        <w:t>Sincerely,</w:t>
      </w:r>
    </w:p>
    <w:p w14:paraId="224E6D99" w14:textId="69342BE7" w:rsidR="00C876BC" w:rsidRPr="00C876BC" w:rsidRDefault="00C876BC" w:rsidP="00963702">
      <w:pPr>
        <w:spacing w:after="240"/>
        <w:contextualSpacing/>
        <w:jc w:val="both"/>
        <w:rPr>
          <w:rFonts w:ascii="Calibri" w:hAnsi="Calibri" w:cs="Calibri"/>
          <w:szCs w:val="24"/>
        </w:rPr>
      </w:pPr>
      <w:r w:rsidRPr="00C876BC">
        <w:rPr>
          <w:rFonts w:ascii="Calibri" w:hAnsi="Calibri" w:cs="Calibri"/>
          <w:szCs w:val="24"/>
        </w:rPr>
        <w:t xml:space="preserve">John </w:t>
      </w:r>
      <w:r w:rsidR="00963702">
        <w:rPr>
          <w:rFonts w:ascii="Calibri" w:hAnsi="Calibri" w:cs="Calibri"/>
          <w:szCs w:val="24"/>
        </w:rPr>
        <w:t xml:space="preserve">M. </w:t>
      </w:r>
      <w:r w:rsidRPr="00C876BC">
        <w:rPr>
          <w:rFonts w:ascii="Calibri" w:hAnsi="Calibri" w:cs="Calibri"/>
          <w:szCs w:val="24"/>
        </w:rPr>
        <w:t>Peterson, P.E.</w:t>
      </w:r>
    </w:p>
    <w:p w14:paraId="5198C7AA" w14:textId="77777777" w:rsidR="00963702" w:rsidRDefault="00963702" w:rsidP="00963702">
      <w:pPr>
        <w:spacing w:after="240"/>
        <w:contextualSpacing/>
        <w:jc w:val="both"/>
        <w:rPr>
          <w:rFonts w:ascii="Calibri" w:hAnsi="Calibri" w:cs="Calibri"/>
          <w:szCs w:val="24"/>
        </w:rPr>
      </w:pPr>
      <w:r>
        <w:rPr>
          <w:rFonts w:ascii="Calibri" w:hAnsi="Calibri" w:cs="Calibri"/>
          <w:szCs w:val="24"/>
        </w:rPr>
        <w:t>General Manager, Clark Regional Wastewater District</w:t>
      </w:r>
    </w:p>
    <w:p w14:paraId="6BB94EAF" w14:textId="3AFBE3F2" w:rsidR="00C876BC" w:rsidRPr="00C876BC" w:rsidRDefault="00C876BC" w:rsidP="00963702">
      <w:pPr>
        <w:spacing w:after="240"/>
        <w:contextualSpacing/>
        <w:jc w:val="both"/>
        <w:rPr>
          <w:rFonts w:ascii="Calibri" w:hAnsi="Calibri" w:cs="Calibri"/>
          <w:szCs w:val="24"/>
        </w:rPr>
      </w:pPr>
      <w:r w:rsidRPr="00C876BC">
        <w:rPr>
          <w:rFonts w:ascii="Calibri" w:hAnsi="Calibri" w:cs="Calibri"/>
          <w:szCs w:val="24"/>
        </w:rPr>
        <w:t>Executive Director</w:t>
      </w:r>
      <w:r w:rsidR="00963702">
        <w:rPr>
          <w:rFonts w:ascii="Calibri" w:hAnsi="Calibri" w:cs="Calibri"/>
          <w:szCs w:val="24"/>
        </w:rPr>
        <w:t xml:space="preserve">, </w:t>
      </w:r>
      <w:r w:rsidRPr="00C876BC">
        <w:rPr>
          <w:rFonts w:ascii="Calibri" w:hAnsi="Calibri" w:cs="Calibri"/>
          <w:szCs w:val="24"/>
        </w:rPr>
        <w:t>Discovery Clean Water Alliance</w:t>
      </w:r>
    </w:p>
    <w:p w14:paraId="3F0C9060" w14:textId="77777777" w:rsidR="00C876BC" w:rsidRPr="00C876BC" w:rsidRDefault="00C876BC" w:rsidP="00963702">
      <w:pPr>
        <w:spacing w:after="240"/>
        <w:contextualSpacing/>
        <w:jc w:val="both"/>
        <w:rPr>
          <w:rFonts w:ascii="Calibri" w:hAnsi="Calibri" w:cs="Calibri"/>
          <w:szCs w:val="24"/>
        </w:rPr>
      </w:pPr>
    </w:p>
    <w:p w14:paraId="0AC1015D" w14:textId="77777777" w:rsidR="005B26E1" w:rsidRPr="007F7AED" w:rsidRDefault="005B26E1" w:rsidP="00963702">
      <w:pPr>
        <w:spacing w:after="240"/>
        <w:contextualSpacing/>
        <w:jc w:val="both"/>
        <w:rPr>
          <w:rFonts w:ascii="Calibri" w:hAnsi="Calibri" w:cs="Calibri"/>
          <w:szCs w:val="24"/>
        </w:rPr>
      </w:pPr>
    </w:p>
    <w:sectPr w:rsidR="005B26E1" w:rsidRPr="007F7AED" w:rsidSect="00963702">
      <w:headerReference w:type="default" r:id="rId13"/>
      <w:headerReference w:type="first" r:id="rId14"/>
      <w:pgSz w:w="12240" w:h="15840"/>
      <w:pgMar w:top="2070" w:right="1260" w:bottom="2250" w:left="1080" w:header="720" w:footer="44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7469C" w14:textId="77777777" w:rsidR="00FE72D5" w:rsidRDefault="00FE72D5">
      <w:r>
        <w:separator/>
      </w:r>
    </w:p>
  </w:endnote>
  <w:endnote w:type="continuationSeparator" w:id="0">
    <w:p w14:paraId="0459094A" w14:textId="77777777" w:rsidR="00FE72D5" w:rsidRDefault="00FE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acobs Chronos">
    <w:altName w:val="Calibri"/>
    <w:charset w:val="00"/>
    <w:family w:val="swiss"/>
    <w:pitch w:val="variable"/>
    <w:sig w:usb0="A00000EF" w:usb1="0000E0EB"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32518" w14:textId="77777777" w:rsidR="00FE72D5" w:rsidRDefault="00FE72D5">
      <w:r>
        <w:separator/>
      </w:r>
    </w:p>
  </w:footnote>
  <w:footnote w:type="continuationSeparator" w:id="0">
    <w:p w14:paraId="79F59EB5" w14:textId="77777777" w:rsidR="00FE72D5" w:rsidRDefault="00FE7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9C27B" w14:textId="77777777" w:rsidR="0099415D" w:rsidRDefault="0099415D">
    <w:pPr>
      <w:pStyle w:val="Header"/>
      <w:tabs>
        <w:tab w:val="clear" w:pos="9360"/>
        <w:tab w:val="right" w:pos="10440"/>
      </w:tabs>
      <w:rPr>
        <w:rFonts w:asciiTheme="minorHAnsi" w:hAnsiTheme="minorHAnsi"/>
        <w:sz w:val="20"/>
      </w:rPr>
    </w:pPr>
  </w:p>
  <w:p w14:paraId="51B6BA34" w14:textId="08740EAA" w:rsidR="0099415D" w:rsidRPr="003852EC" w:rsidRDefault="003852EC">
    <w:pPr>
      <w:pStyle w:val="Header"/>
      <w:tabs>
        <w:tab w:val="clear" w:pos="9360"/>
        <w:tab w:val="right" w:pos="10440"/>
      </w:tabs>
      <w:rPr>
        <w:rFonts w:asciiTheme="minorHAnsi" w:hAnsiTheme="minorHAnsi"/>
        <w:sz w:val="20"/>
        <w:lang w:val="fr-FR"/>
      </w:rPr>
    </w:pPr>
    <w:r w:rsidRPr="003852EC">
      <w:rPr>
        <w:rFonts w:asciiTheme="minorHAnsi" w:hAnsiTheme="minorHAnsi"/>
        <w:sz w:val="22"/>
        <w:lang w:val="fr-FR"/>
      </w:rPr>
      <w:t>Biosolids GP SEPA Comments</w:t>
    </w:r>
  </w:p>
  <w:p w14:paraId="6A124EB4" w14:textId="1C0EE6CE" w:rsidR="00F97C53" w:rsidRPr="003852EC" w:rsidRDefault="003852EC">
    <w:pPr>
      <w:pStyle w:val="Header"/>
      <w:tabs>
        <w:tab w:val="clear" w:pos="9360"/>
        <w:tab w:val="right" w:pos="10440"/>
      </w:tabs>
      <w:rPr>
        <w:rFonts w:asciiTheme="minorHAnsi" w:hAnsiTheme="minorHAnsi"/>
        <w:sz w:val="20"/>
        <w:lang w:val="fr-FR"/>
      </w:rPr>
    </w:pPr>
    <w:r w:rsidRPr="003852EC">
      <w:rPr>
        <w:rFonts w:asciiTheme="minorHAnsi" w:hAnsiTheme="minorHAnsi"/>
        <w:sz w:val="20"/>
        <w:lang w:val="fr-FR"/>
      </w:rPr>
      <w:t>Oc</w:t>
    </w:r>
    <w:r>
      <w:rPr>
        <w:rFonts w:asciiTheme="minorHAnsi" w:hAnsiTheme="minorHAnsi"/>
        <w:sz w:val="20"/>
        <w:lang w:val="fr-FR"/>
      </w:rPr>
      <w:t xml:space="preserve">tober </w:t>
    </w:r>
    <w:r w:rsidR="00602506">
      <w:rPr>
        <w:rFonts w:asciiTheme="minorHAnsi" w:hAnsiTheme="minorHAnsi"/>
        <w:sz w:val="20"/>
        <w:lang w:val="fr-FR"/>
      </w:rPr>
      <w:t>25</w:t>
    </w:r>
    <w:r>
      <w:rPr>
        <w:rFonts w:asciiTheme="minorHAnsi" w:hAnsiTheme="minorHAnsi"/>
        <w:sz w:val="20"/>
        <w:lang w:val="fr-FR"/>
      </w:rPr>
      <w:t>, 2024</w:t>
    </w:r>
  </w:p>
  <w:p w14:paraId="5B624C38" w14:textId="77777777" w:rsidR="00B40A78" w:rsidRPr="003852EC" w:rsidRDefault="009B7193">
    <w:pPr>
      <w:pStyle w:val="Header"/>
      <w:tabs>
        <w:tab w:val="clear" w:pos="9360"/>
        <w:tab w:val="right" w:pos="10440"/>
      </w:tabs>
      <w:rPr>
        <w:rFonts w:asciiTheme="minorHAnsi" w:hAnsiTheme="minorHAnsi"/>
        <w:sz w:val="20"/>
        <w:lang w:val="fr-FR"/>
      </w:rPr>
    </w:pPr>
    <w:r w:rsidRPr="003852EC">
      <w:rPr>
        <w:rFonts w:asciiTheme="minorHAnsi" w:hAnsiTheme="minorHAnsi"/>
        <w:sz w:val="20"/>
        <w:lang w:val="fr-FR"/>
      </w:rPr>
      <w:t xml:space="preserve">Page </w:t>
    </w:r>
    <w:r>
      <w:rPr>
        <w:rFonts w:asciiTheme="minorHAnsi" w:hAnsiTheme="minorHAnsi"/>
        <w:sz w:val="20"/>
      </w:rPr>
      <w:fldChar w:fldCharType="begin"/>
    </w:r>
    <w:r w:rsidRPr="003852EC">
      <w:rPr>
        <w:rFonts w:asciiTheme="minorHAnsi" w:hAnsiTheme="minorHAnsi"/>
        <w:sz w:val="20"/>
        <w:lang w:val="fr-FR"/>
      </w:rPr>
      <w:instrText xml:space="preserve"> PAGE   \* MERGEFORMAT </w:instrText>
    </w:r>
    <w:r>
      <w:rPr>
        <w:rFonts w:asciiTheme="minorHAnsi" w:hAnsiTheme="minorHAnsi"/>
        <w:sz w:val="20"/>
      </w:rPr>
      <w:fldChar w:fldCharType="separate"/>
    </w:r>
    <w:r w:rsidR="000548FF" w:rsidRPr="003852EC">
      <w:rPr>
        <w:rFonts w:asciiTheme="minorHAnsi" w:hAnsiTheme="minorHAnsi"/>
        <w:noProof/>
        <w:sz w:val="20"/>
        <w:lang w:val="fr-FR"/>
      </w:rPr>
      <w:t>2</w:t>
    </w:r>
    <w:r>
      <w:rPr>
        <w:rFonts w:asciiTheme="minorHAnsi" w:hAnsiTheme="minorHAnsi"/>
        <w:noProof/>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FA624" w14:textId="77777777" w:rsidR="00B40A78" w:rsidRDefault="00415004" w:rsidP="00EC3C47">
    <w:pPr>
      <w:pStyle w:val="Header"/>
      <w:tabs>
        <w:tab w:val="clear" w:pos="9360"/>
      </w:tabs>
      <w:ind w:right="-90"/>
    </w:pPr>
    <w:r>
      <w:rPr>
        <w:noProof/>
      </w:rPr>
      <w:drawing>
        <wp:anchor distT="0" distB="0" distL="114300" distR="114300" simplePos="0" relativeHeight="251657216" behindDoc="1" locked="0" layoutInCell="1" allowOverlap="1" wp14:anchorId="212981F0" wp14:editId="506A8723">
          <wp:simplePos x="0" y="0"/>
          <wp:positionH relativeFrom="page">
            <wp:posOffset>-23751</wp:posOffset>
          </wp:positionH>
          <wp:positionV relativeFrom="page">
            <wp:posOffset>-27673</wp:posOffset>
          </wp:positionV>
          <wp:extent cx="7797705" cy="9872318"/>
          <wp:effectExtent l="0" t="0" r="0" b="0"/>
          <wp:wrapNone/>
          <wp:docPr id="2025207496" name="Picture 2025207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WA-Letterhead-Salm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7705" cy="987231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21CF3756" wp14:editId="258AAE1E">
              <wp:simplePos x="0" y="0"/>
              <wp:positionH relativeFrom="column">
                <wp:posOffset>5431155</wp:posOffset>
              </wp:positionH>
              <wp:positionV relativeFrom="paragraph">
                <wp:posOffset>-96520</wp:posOffset>
              </wp:positionV>
              <wp:extent cx="1456690" cy="715645"/>
              <wp:effectExtent l="0" t="0" r="0" b="0"/>
              <wp:wrapNone/>
              <wp:docPr id="8" name="Text Box 8"/>
              <wp:cNvGraphicFramePr/>
              <a:graphic xmlns:a="http://schemas.openxmlformats.org/drawingml/2006/main">
                <a:graphicData uri="http://schemas.microsoft.com/office/word/2010/wordprocessingShape">
                  <wps:wsp>
                    <wps:cNvSpPr txBox="1"/>
                    <wps:spPr>
                      <a:xfrm>
                        <a:off x="0" y="0"/>
                        <a:ext cx="1456690" cy="715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468080" w14:textId="77777777" w:rsidR="00B40A78" w:rsidRDefault="009B7193">
                          <w:pPr>
                            <w:jc w:val="right"/>
                            <w:rPr>
                              <w:rFonts w:ascii="Segoe UI" w:hAnsi="Segoe UI" w:cs="Segoe UI"/>
                              <w:sz w:val="18"/>
                            </w:rPr>
                          </w:pPr>
                          <w:r>
                            <w:rPr>
                              <w:rFonts w:ascii="Segoe UI" w:hAnsi="Segoe UI" w:cs="Segoe UI"/>
                              <w:sz w:val="18"/>
                            </w:rPr>
                            <w:t>8000 NE 52</w:t>
                          </w:r>
                          <w:r>
                            <w:rPr>
                              <w:rFonts w:ascii="Segoe UI" w:hAnsi="Segoe UI" w:cs="Segoe UI"/>
                              <w:sz w:val="18"/>
                              <w:vertAlign w:val="superscript"/>
                            </w:rPr>
                            <w:t>nd</w:t>
                          </w:r>
                          <w:r>
                            <w:rPr>
                              <w:rFonts w:ascii="Segoe UI" w:hAnsi="Segoe UI" w:cs="Segoe UI"/>
                              <w:sz w:val="18"/>
                            </w:rPr>
                            <w:t xml:space="preserve"> Court</w:t>
                          </w:r>
                        </w:p>
                        <w:p w14:paraId="2FBC92E8" w14:textId="77777777" w:rsidR="00B40A78" w:rsidRDefault="009B7193">
                          <w:pPr>
                            <w:jc w:val="right"/>
                            <w:rPr>
                              <w:rFonts w:ascii="Segoe UI" w:hAnsi="Segoe UI" w:cs="Segoe UI"/>
                              <w:sz w:val="18"/>
                            </w:rPr>
                          </w:pPr>
                          <w:r>
                            <w:rPr>
                              <w:rFonts w:ascii="Segoe UI" w:hAnsi="Segoe UI" w:cs="Segoe UI"/>
                              <w:sz w:val="18"/>
                            </w:rPr>
                            <w:t>Vancouver, WA 98665</w:t>
                          </w:r>
                        </w:p>
                        <w:p w14:paraId="705C910A" w14:textId="77777777" w:rsidR="00B40A78" w:rsidRDefault="009B7193">
                          <w:pPr>
                            <w:jc w:val="right"/>
                            <w:rPr>
                              <w:rFonts w:ascii="Segoe UI" w:hAnsi="Segoe UI" w:cs="Segoe UI"/>
                              <w:sz w:val="18"/>
                            </w:rPr>
                          </w:pPr>
                          <w:r>
                            <w:rPr>
                              <w:rFonts w:ascii="Segoe UI" w:hAnsi="Segoe UI" w:cs="Segoe UI"/>
                              <w:sz w:val="18"/>
                            </w:rPr>
                            <w:t>360.993.8823</w:t>
                          </w:r>
                        </w:p>
                        <w:p w14:paraId="2A3526C5" w14:textId="77777777" w:rsidR="00B40A78" w:rsidRDefault="009B7193">
                          <w:pPr>
                            <w:jc w:val="right"/>
                            <w:rPr>
                              <w:rFonts w:ascii="Segoe UI" w:hAnsi="Segoe UI" w:cs="Segoe UI"/>
                              <w:sz w:val="18"/>
                            </w:rPr>
                          </w:pPr>
                          <w:r>
                            <w:rPr>
                              <w:rFonts w:ascii="Segoe UI" w:hAnsi="Segoe UI" w:cs="Segoe UI"/>
                              <w:sz w:val="18"/>
                            </w:rPr>
                            <w:t>www.DiscoveryCWA.org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CF3756" id="_x0000_t202" coordsize="21600,21600" o:spt="202" path="m,l,21600r21600,l21600,xe">
              <v:stroke joinstyle="miter"/>
              <v:path gradientshapeok="t" o:connecttype="rect"/>
            </v:shapetype>
            <v:shape id="Text Box 8" o:spid="_x0000_s1026" type="#_x0000_t202" style="position:absolute;margin-left:427.65pt;margin-top:-7.6pt;width:114.7pt;height:5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" filled="f" stroked="f" strokeweight=".5pt">
              <v:textbox>
                <w:txbxContent>
                  <w:p w14:paraId="54468080" w14:textId="77777777" w:rsidR="00B40A78" w:rsidRDefault="009B7193">
                    <w:pPr>
                      <w:jc w:val="right"/>
                      <w:rPr>
                        <w:rFonts w:ascii="Segoe UI" w:hAnsi="Segoe UI" w:cs="Segoe UI"/>
                        <w:sz w:val="18"/>
                      </w:rPr>
                    </w:pPr>
                    <w:r>
                      <w:rPr>
                        <w:rFonts w:ascii="Segoe UI" w:hAnsi="Segoe UI" w:cs="Segoe UI"/>
                        <w:sz w:val="18"/>
                      </w:rPr>
                      <w:t>8000 NE 52</w:t>
                    </w:r>
                    <w:r>
                      <w:rPr>
                        <w:rFonts w:ascii="Segoe UI" w:hAnsi="Segoe UI" w:cs="Segoe UI"/>
                        <w:sz w:val="18"/>
                        <w:vertAlign w:val="superscript"/>
                      </w:rPr>
                      <w:t>nd</w:t>
                    </w:r>
                    <w:r>
                      <w:rPr>
                        <w:rFonts w:ascii="Segoe UI" w:hAnsi="Segoe UI" w:cs="Segoe UI"/>
                        <w:sz w:val="18"/>
                      </w:rPr>
                      <w:t xml:space="preserve"> Court</w:t>
                    </w:r>
                  </w:p>
                  <w:p w14:paraId="2FBC92E8" w14:textId="77777777" w:rsidR="00B40A78" w:rsidRDefault="009B7193">
                    <w:pPr>
                      <w:jc w:val="right"/>
                      <w:rPr>
                        <w:rFonts w:ascii="Segoe UI" w:hAnsi="Segoe UI" w:cs="Segoe UI"/>
                        <w:sz w:val="18"/>
                      </w:rPr>
                    </w:pPr>
                    <w:r>
                      <w:rPr>
                        <w:rFonts w:ascii="Segoe UI" w:hAnsi="Segoe UI" w:cs="Segoe UI"/>
                        <w:sz w:val="18"/>
                      </w:rPr>
                      <w:t>Vancouver, WA 98665</w:t>
                    </w:r>
                  </w:p>
                  <w:p w14:paraId="705C910A" w14:textId="77777777" w:rsidR="00B40A78" w:rsidRDefault="009B7193">
                    <w:pPr>
                      <w:jc w:val="right"/>
                      <w:rPr>
                        <w:rFonts w:ascii="Segoe UI" w:hAnsi="Segoe UI" w:cs="Segoe UI"/>
                        <w:sz w:val="18"/>
                      </w:rPr>
                    </w:pPr>
                    <w:r>
                      <w:rPr>
                        <w:rFonts w:ascii="Segoe UI" w:hAnsi="Segoe UI" w:cs="Segoe UI"/>
                        <w:sz w:val="18"/>
                      </w:rPr>
                      <w:t>360.993.8823</w:t>
                    </w:r>
                  </w:p>
                  <w:p w14:paraId="2A3526C5" w14:textId="77777777" w:rsidR="00B40A78" w:rsidRDefault="009B7193">
                    <w:pPr>
                      <w:jc w:val="right"/>
                      <w:rPr>
                        <w:rFonts w:ascii="Segoe UI" w:hAnsi="Segoe UI" w:cs="Segoe UI"/>
                        <w:sz w:val="18"/>
                      </w:rPr>
                    </w:pPr>
                    <w:r>
                      <w:rPr>
                        <w:rFonts w:ascii="Segoe UI" w:hAnsi="Segoe UI" w:cs="Segoe UI"/>
                        <w:sz w:val="18"/>
                      </w:rPr>
                      <w:t>www.DiscoveryCWA.org</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46F9"/>
    <w:multiLevelType w:val="hybridMultilevel"/>
    <w:tmpl w:val="E6887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366881"/>
    <w:multiLevelType w:val="hybridMultilevel"/>
    <w:tmpl w:val="376A6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70D23"/>
    <w:multiLevelType w:val="hybridMultilevel"/>
    <w:tmpl w:val="5EA09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03B5B40"/>
    <w:multiLevelType w:val="hybridMultilevel"/>
    <w:tmpl w:val="C29A3486"/>
    <w:lvl w:ilvl="0" w:tplc="6C404D74">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71F420C"/>
    <w:multiLevelType w:val="hybridMultilevel"/>
    <w:tmpl w:val="2DB4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4770324">
    <w:abstractNumId w:val="4"/>
  </w:num>
  <w:num w:numId="2" w16cid:durableId="165829147">
    <w:abstractNumId w:val="3"/>
  </w:num>
  <w:num w:numId="3" w16cid:durableId="305008465">
    <w:abstractNumId w:val="3"/>
  </w:num>
  <w:num w:numId="4" w16cid:durableId="285042030">
    <w:abstractNumId w:val="0"/>
  </w:num>
  <w:num w:numId="5" w16cid:durableId="125658169">
    <w:abstractNumId w:val="2"/>
  </w:num>
  <w:num w:numId="6" w16cid:durableId="845247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yM7G0NDA2NzA0NjBS0lEKTi0uzszPAykwrAUA4l7gxywAAAA="/>
  </w:docVars>
  <w:rsids>
    <w:rsidRoot w:val="00B40A78"/>
    <w:rsid w:val="000548FF"/>
    <w:rsid w:val="00065254"/>
    <w:rsid w:val="0009490E"/>
    <w:rsid w:val="000B2947"/>
    <w:rsid w:val="000E6670"/>
    <w:rsid w:val="00123CD4"/>
    <w:rsid w:val="001A38C8"/>
    <w:rsid w:val="001A796D"/>
    <w:rsid w:val="002D3900"/>
    <w:rsid w:val="002D3C05"/>
    <w:rsid w:val="00310EB4"/>
    <w:rsid w:val="003275E4"/>
    <w:rsid w:val="003308B5"/>
    <w:rsid w:val="0033137D"/>
    <w:rsid w:val="003729F1"/>
    <w:rsid w:val="003852EC"/>
    <w:rsid w:val="00396898"/>
    <w:rsid w:val="004010A0"/>
    <w:rsid w:val="004135BA"/>
    <w:rsid w:val="00415004"/>
    <w:rsid w:val="00447779"/>
    <w:rsid w:val="004E1366"/>
    <w:rsid w:val="00597E54"/>
    <w:rsid w:val="005B26E1"/>
    <w:rsid w:val="005E1628"/>
    <w:rsid w:val="00602506"/>
    <w:rsid w:val="00631415"/>
    <w:rsid w:val="00714279"/>
    <w:rsid w:val="0075027D"/>
    <w:rsid w:val="0083073F"/>
    <w:rsid w:val="00855229"/>
    <w:rsid w:val="008B4035"/>
    <w:rsid w:val="008B4FC4"/>
    <w:rsid w:val="00963702"/>
    <w:rsid w:val="009738B9"/>
    <w:rsid w:val="0099415D"/>
    <w:rsid w:val="009B7193"/>
    <w:rsid w:val="009D4851"/>
    <w:rsid w:val="00A71FB5"/>
    <w:rsid w:val="00A813AD"/>
    <w:rsid w:val="00AE1A85"/>
    <w:rsid w:val="00B32FFE"/>
    <w:rsid w:val="00B351D4"/>
    <w:rsid w:val="00B40A78"/>
    <w:rsid w:val="00B72FE1"/>
    <w:rsid w:val="00B9300B"/>
    <w:rsid w:val="00C876BC"/>
    <w:rsid w:val="00CB3361"/>
    <w:rsid w:val="00D11FBB"/>
    <w:rsid w:val="00D14865"/>
    <w:rsid w:val="00D67D90"/>
    <w:rsid w:val="00D8037A"/>
    <w:rsid w:val="00DA0E29"/>
    <w:rsid w:val="00DB0343"/>
    <w:rsid w:val="00DC4A38"/>
    <w:rsid w:val="00DC57C0"/>
    <w:rsid w:val="00DE7D0F"/>
    <w:rsid w:val="00E14F6C"/>
    <w:rsid w:val="00E4120E"/>
    <w:rsid w:val="00E5527C"/>
    <w:rsid w:val="00E90BA6"/>
    <w:rsid w:val="00EA735F"/>
    <w:rsid w:val="00EC3C47"/>
    <w:rsid w:val="00F65260"/>
    <w:rsid w:val="00F97C53"/>
    <w:rsid w:val="00FE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C7EFF"/>
  <w15:docId w15:val="{550821B4-46B3-48E4-82F7-6B98C866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autoRedefine/>
    <w:qFormat/>
    <w:pPr>
      <w:keepNext/>
      <w:outlineLvl w:val="0"/>
    </w:pPr>
    <w:rPr>
      <w:rFonts w:ascii="Segoe UI" w:hAnsi="Segoe UI"/>
      <w:sz w:val="28"/>
    </w:rPr>
  </w:style>
  <w:style w:type="paragraph" w:styleId="Heading2">
    <w:name w:val="heading 2"/>
    <w:basedOn w:val="Normal"/>
    <w:next w:val="Normal"/>
    <w:link w:val="Heading2Char"/>
    <w:autoRedefine/>
    <w:qFormat/>
    <w:pPr>
      <w:keepNext/>
      <w:outlineLvl w:val="1"/>
    </w:pPr>
    <w:rPr>
      <w:rFonts w:ascii="Segoe UI" w:eastAsia="Times New Roman" w:hAnsi="Segoe UI"/>
      <w:color w:val="280124"/>
      <w:u w:val="single"/>
    </w:rPr>
  </w:style>
  <w:style w:type="paragraph" w:styleId="Heading3">
    <w:name w:val="heading 3"/>
    <w:basedOn w:val="Normal"/>
    <w:next w:val="Normal"/>
    <w:link w:val="Heading3Char"/>
    <w:autoRedefine/>
    <w:qFormat/>
    <w:pPr>
      <w:keepNext/>
      <w:ind w:left="720"/>
      <w:outlineLvl w:val="2"/>
    </w:pPr>
    <w:rPr>
      <w:rFonts w:ascii="Segoe UI" w:hAnsi="Segoe UI"/>
      <w:b/>
      <w:color w:val="280124"/>
      <w:sz w:val="20"/>
    </w:rPr>
  </w:style>
  <w:style w:type="paragraph" w:styleId="Heading4">
    <w:name w:val="heading 4"/>
    <w:basedOn w:val="Normal"/>
    <w:next w:val="Normal"/>
    <w:link w:val="Heading4Char"/>
    <w:qFormat/>
    <w:pPr>
      <w:keepNext/>
      <w:jc w:val="center"/>
      <w:outlineLvl w:val="3"/>
    </w:pPr>
    <w:rPr>
      <w:rFonts w:ascii="Century Gothic" w:eastAsia="Times New Roman" w:hAnsi="Century Gothic"/>
      <w:b/>
      <w:color w:val="280124"/>
      <w:sz w:val="20"/>
    </w:rPr>
  </w:style>
  <w:style w:type="paragraph" w:styleId="Heading5">
    <w:name w:val="heading 5"/>
    <w:basedOn w:val="Normal"/>
    <w:next w:val="Normal"/>
    <w:link w:val="Heading5Char"/>
    <w:qFormat/>
    <w:pPr>
      <w:keepNext/>
      <w:outlineLvl w:val="4"/>
    </w:pPr>
    <w:rPr>
      <w:rFonts w:ascii="Century Gothic" w:eastAsia="Times New Roman" w:hAnsi="Century Gothic"/>
      <w:b/>
      <w:color w:val="2801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Segoe UI" w:hAnsi="Segoe UI"/>
      <w:sz w:val="28"/>
    </w:rPr>
  </w:style>
  <w:style w:type="character" w:customStyle="1" w:styleId="Heading3Char">
    <w:name w:val="Heading 3 Char"/>
    <w:basedOn w:val="DefaultParagraphFont"/>
    <w:link w:val="Heading3"/>
    <w:rPr>
      <w:rFonts w:ascii="Segoe UI" w:hAnsi="Segoe UI"/>
      <w:b/>
      <w:color w:val="280124"/>
    </w:rPr>
  </w:style>
  <w:style w:type="character" w:customStyle="1" w:styleId="Heading2Char">
    <w:name w:val="Heading 2 Char"/>
    <w:basedOn w:val="DefaultParagraphFont"/>
    <w:link w:val="Heading2"/>
    <w:rPr>
      <w:rFonts w:ascii="Segoe UI" w:eastAsia="Times New Roman" w:hAnsi="Segoe UI"/>
      <w:color w:val="280124"/>
      <w:sz w:val="24"/>
      <w:u w:val="single"/>
    </w:rPr>
  </w:style>
  <w:style w:type="character" w:customStyle="1" w:styleId="Heading4Char">
    <w:name w:val="Heading 4 Char"/>
    <w:basedOn w:val="DefaultParagraphFont"/>
    <w:link w:val="Heading4"/>
    <w:rPr>
      <w:rFonts w:ascii="Century Gothic" w:eastAsia="Times New Roman" w:hAnsi="Century Gothic"/>
      <w:b/>
      <w:color w:val="280124"/>
    </w:rPr>
  </w:style>
  <w:style w:type="character" w:customStyle="1" w:styleId="Heading5Char">
    <w:name w:val="Heading 5 Char"/>
    <w:basedOn w:val="DefaultParagraphFont"/>
    <w:link w:val="Heading5"/>
    <w:rPr>
      <w:rFonts w:ascii="Century Gothic" w:eastAsia="Times New Roman" w:hAnsi="Century Gothic"/>
      <w:b/>
      <w:color w:val="280124"/>
      <w:sz w:val="24"/>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p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
      <w:bCs/>
      <w:color w:val="365F91" w:themeColor="accent1" w:themeShade="BF"/>
      <w:szCs w:val="2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735F"/>
    <w:rPr>
      <w:color w:val="0000FF" w:themeColor="hyperlink"/>
      <w:u w:val="single"/>
    </w:rPr>
  </w:style>
  <w:style w:type="paragraph" w:styleId="BodyText">
    <w:name w:val="Body Text"/>
    <w:basedOn w:val="Normal"/>
    <w:link w:val="BodyTextChar"/>
    <w:rsid w:val="003729F1"/>
    <w:pPr>
      <w:spacing w:before="240" w:after="120"/>
    </w:pPr>
    <w:rPr>
      <w:rFonts w:ascii="Jacobs Chronos" w:eastAsiaTheme="minorEastAsia" w:hAnsi="Jacobs Chronos" w:cstheme="minorBidi"/>
      <w:sz w:val="20"/>
      <w:szCs w:val="24"/>
    </w:rPr>
  </w:style>
  <w:style w:type="character" w:customStyle="1" w:styleId="BodyTextChar">
    <w:name w:val="Body Text Char"/>
    <w:basedOn w:val="DefaultParagraphFont"/>
    <w:link w:val="BodyText"/>
    <w:rsid w:val="003729F1"/>
    <w:rPr>
      <w:rFonts w:ascii="Jacobs Chronos" w:eastAsiaTheme="minorEastAsia" w:hAnsi="Jacobs Chronos" w:cstheme="minorBidi"/>
      <w:szCs w:val="24"/>
    </w:rPr>
  </w:style>
  <w:style w:type="character" w:styleId="UnresolvedMention">
    <w:name w:val="Unresolved Mention"/>
    <w:basedOn w:val="DefaultParagraphFont"/>
    <w:uiPriority w:val="99"/>
    <w:semiHidden/>
    <w:unhideWhenUsed/>
    <w:rsid w:val="00602506"/>
    <w:rPr>
      <w:color w:val="605E5C"/>
      <w:shd w:val="clear" w:color="auto" w:fill="E1DFDD"/>
    </w:rPr>
  </w:style>
  <w:style w:type="paragraph" w:styleId="Revision">
    <w:name w:val="Revision"/>
    <w:hidden/>
    <w:uiPriority w:val="99"/>
    <w:semiHidden/>
    <w:rsid w:val="0085522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227840">
      <w:bodyDiv w:val="1"/>
      <w:marLeft w:val="0"/>
      <w:marRight w:val="0"/>
      <w:marTop w:val="0"/>
      <w:marBottom w:val="0"/>
      <w:divBdr>
        <w:top w:val="none" w:sz="0" w:space="0" w:color="auto"/>
        <w:left w:val="none" w:sz="0" w:space="0" w:color="auto"/>
        <w:bottom w:val="none" w:sz="0" w:space="0" w:color="auto"/>
        <w:right w:val="none" w:sz="0" w:space="0" w:color="auto"/>
      </w:divBdr>
    </w:div>
    <w:div w:id="691690184">
      <w:bodyDiv w:val="1"/>
      <w:marLeft w:val="0"/>
      <w:marRight w:val="0"/>
      <w:marTop w:val="0"/>
      <w:marBottom w:val="0"/>
      <w:divBdr>
        <w:top w:val="none" w:sz="0" w:space="0" w:color="auto"/>
        <w:left w:val="none" w:sz="0" w:space="0" w:color="auto"/>
        <w:bottom w:val="none" w:sz="0" w:space="0" w:color="auto"/>
        <w:right w:val="none" w:sz="0" w:space="0" w:color="auto"/>
      </w:divBdr>
    </w:div>
    <w:div w:id="725953990">
      <w:bodyDiv w:val="1"/>
      <w:marLeft w:val="0"/>
      <w:marRight w:val="0"/>
      <w:marTop w:val="0"/>
      <w:marBottom w:val="0"/>
      <w:divBdr>
        <w:top w:val="none" w:sz="0" w:space="0" w:color="auto"/>
        <w:left w:val="none" w:sz="0" w:space="0" w:color="auto"/>
        <w:bottom w:val="none" w:sz="0" w:space="0" w:color="auto"/>
        <w:right w:val="none" w:sz="0" w:space="0" w:color="auto"/>
      </w:divBdr>
    </w:div>
    <w:div w:id="880482353">
      <w:bodyDiv w:val="1"/>
      <w:marLeft w:val="0"/>
      <w:marRight w:val="0"/>
      <w:marTop w:val="0"/>
      <w:marBottom w:val="0"/>
      <w:divBdr>
        <w:top w:val="none" w:sz="0" w:space="0" w:color="auto"/>
        <w:left w:val="none" w:sz="0" w:space="0" w:color="auto"/>
        <w:bottom w:val="none" w:sz="0" w:space="0" w:color="auto"/>
        <w:right w:val="none" w:sz="0" w:space="0" w:color="auto"/>
      </w:divBdr>
    </w:div>
    <w:div w:id="1236167476">
      <w:bodyDiv w:val="1"/>
      <w:marLeft w:val="0"/>
      <w:marRight w:val="0"/>
      <w:marTop w:val="0"/>
      <w:marBottom w:val="0"/>
      <w:divBdr>
        <w:top w:val="none" w:sz="0" w:space="0" w:color="auto"/>
        <w:left w:val="none" w:sz="0" w:space="0" w:color="auto"/>
        <w:bottom w:val="none" w:sz="0" w:space="0" w:color="auto"/>
        <w:right w:val="none" w:sz="0" w:space="0" w:color="auto"/>
      </w:divBdr>
    </w:div>
    <w:div w:id="1540359664">
      <w:bodyDiv w:val="1"/>
      <w:marLeft w:val="0"/>
      <w:marRight w:val="0"/>
      <w:marTop w:val="0"/>
      <w:marBottom w:val="0"/>
      <w:divBdr>
        <w:top w:val="none" w:sz="0" w:space="0" w:color="auto"/>
        <w:left w:val="none" w:sz="0" w:space="0" w:color="auto"/>
        <w:bottom w:val="none" w:sz="0" w:space="0" w:color="auto"/>
        <w:right w:val="none" w:sz="0" w:space="0" w:color="auto"/>
      </w:divBdr>
    </w:div>
    <w:div w:id="1610315125">
      <w:bodyDiv w:val="1"/>
      <w:marLeft w:val="0"/>
      <w:marRight w:val="0"/>
      <w:marTop w:val="0"/>
      <w:marBottom w:val="0"/>
      <w:divBdr>
        <w:top w:val="none" w:sz="0" w:space="0" w:color="auto"/>
        <w:left w:val="none" w:sz="0" w:space="0" w:color="auto"/>
        <w:bottom w:val="none" w:sz="0" w:space="0" w:color="auto"/>
        <w:right w:val="none" w:sz="0" w:space="0" w:color="auto"/>
      </w:divBdr>
    </w:div>
    <w:div w:id="209161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wm.ecology.commentinput.com/?id=rM4PhRNK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C4F179C303C34992E24EC59FF8EB34" ma:contentTypeVersion="1" ma:contentTypeDescription="Create a new document." ma:contentTypeScope="" ma:versionID="cd93c79b11576a7b9b768d1769377641">
  <xsd:schema xmlns:xsd="http://www.w3.org/2001/XMLSchema" xmlns:xs="http://www.w3.org/2001/XMLSchema" xmlns:p="http://schemas.microsoft.com/office/2006/metadata/properties" xmlns:ns3="66cd2c45-9ed5-4d50-97ba-c15156d4268f" targetNamespace="http://schemas.microsoft.com/office/2006/metadata/properties" ma:root="true" ma:fieldsID="032944e4b36fa56b61e332bf1a87b8ea" ns3:_="">
    <xsd:import namespace="66cd2c45-9ed5-4d50-97ba-c15156d4268f"/>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d2c45-9ed5-4d50-97ba-c15156d4268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A2BA70-8EA5-4F25-9651-4E40EA2BD086}">
  <ds:schemaRefs>
    <ds:schemaRef ds:uri="http://schemas.openxmlformats.org/officeDocument/2006/bibliography"/>
  </ds:schemaRefs>
</ds:datastoreItem>
</file>

<file path=customXml/itemProps2.xml><?xml version="1.0" encoding="utf-8"?>
<ds:datastoreItem xmlns:ds="http://schemas.openxmlformats.org/officeDocument/2006/customXml" ds:itemID="{349D4B52-749C-41BD-A711-C42B73A27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d2c45-9ed5-4d50-97ba-c15156d42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F4F926-72AD-4E4D-A588-9694F273C930}">
  <ds:schemaRefs>
    <ds:schemaRef ds:uri="http://schemas.microsoft.com/sharepoint/v3/contenttype/forms"/>
  </ds:schemaRefs>
</ds:datastoreItem>
</file>

<file path=customXml/itemProps4.xml><?xml version="1.0" encoding="utf-8"?>
<ds:datastoreItem xmlns:ds="http://schemas.openxmlformats.org/officeDocument/2006/customXml" ds:itemID="{31AA63FD-7F7B-4DDF-BDF5-1EDAB451E9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Bacon</dc:creator>
  <cp:keywords/>
  <dc:description/>
  <cp:lastModifiedBy>Kristen Thomas</cp:lastModifiedBy>
  <cp:revision>3</cp:revision>
  <cp:lastPrinted>2014-11-26T18:27:00Z</cp:lastPrinted>
  <dcterms:created xsi:type="dcterms:W3CDTF">2024-10-23T21:39:00Z</dcterms:created>
  <dcterms:modified xsi:type="dcterms:W3CDTF">2024-10-24T21:31:00Z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46a221994c2bba5427d312785213b4ee010d5f4c2e6e121711cc31efbe5be490</vt:lpwstr>
  </property>
  <property fmtid="{D5CDD505-2E9C-101B-9397-08002B2CF9AE}" pid="3" name="ContentTypeId">
    <vt:lpwstr>0x010100B8C4F179C303C34992E24EC59FF8EB34</vt:lpwstr>
  </property>
</Properties>
</file>