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A382" w14:textId="027958E8" w:rsidR="00CF501E" w:rsidRDefault="00621D3F" w:rsidP="000759F5">
      <w:pPr>
        <w:spacing w:line="240" w:lineRule="auto"/>
        <w:contextualSpacing/>
        <w:jc w:val="center"/>
        <w:rPr>
          <w:color w:val="0070C0"/>
          <w:sz w:val="40"/>
          <w:szCs w:val="40"/>
        </w:rPr>
      </w:pPr>
      <w:r w:rsidRPr="00703738">
        <w:rPr>
          <w:color w:val="0070C0"/>
          <w:sz w:val="40"/>
          <w:szCs w:val="40"/>
        </w:rPr>
        <w:t>Comments to the Revised Draft Feasibility Study 2024</w:t>
      </w:r>
    </w:p>
    <w:p w14:paraId="03A913DE" w14:textId="02C9A4E7" w:rsidR="00017CEC" w:rsidRDefault="00427E75" w:rsidP="009130F3">
      <w:pPr>
        <w:spacing w:line="240" w:lineRule="auto"/>
        <w:ind w:left="405"/>
        <w:contextualSpacing/>
        <w:rPr>
          <w:color w:val="0070C0"/>
          <w:sz w:val="28"/>
          <w:szCs w:val="28"/>
        </w:rPr>
      </w:pPr>
      <w:r>
        <w:rPr>
          <w:color w:val="0070C0"/>
          <w:sz w:val="28"/>
          <w:szCs w:val="28"/>
        </w:rPr>
        <w:t xml:space="preserve">             </w:t>
      </w:r>
      <w:r w:rsidR="000C3B23" w:rsidRPr="004D7E32">
        <w:rPr>
          <w:color w:val="0070C0"/>
          <w:sz w:val="28"/>
          <w:szCs w:val="28"/>
        </w:rPr>
        <w:t>Submitted by the Point Edwards</w:t>
      </w:r>
      <w:r w:rsidR="00965224" w:rsidRPr="004D7E32">
        <w:rPr>
          <w:color w:val="0070C0"/>
          <w:sz w:val="28"/>
          <w:szCs w:val="28"/>
        </w:rPr>
        <w:t xml:space="preserve"> Unocal Review Committee </w:t>
      </w:r>
    </w:p>
    <w:p w14:paraId="18217FEF" w14:textId="35DF359F" w:rsidR="000C3B23" w:rsidRPr="004D7E32" w:rsidRDefault="00427E75" w:rsidP="009130F3">
      <w:pPr>
        <w:spacing w:line="240" w:lineRule="auto"/>
        <w:ind w:left="405"/>
        <w:contextualSpacing/>
        <w:rPr>
          <w:color w:val="0070C0"/>
          <w:sz w:val="28"/>
          <w:szCs w:val="28"/>
        </w:rPr>
      </w:pPr>
      <w:r>
        <w:rPr>
          <w:color w:val="0070C0"/>
          <w:sz w:val="28"/>
          <w:szCs w:val="28"/>
        </w:rPr>
        <w:t xml:space="preserve">                       </w:t>
      </w:r>
      <w:r w:rsidR="00965224" w:rsidRPr="004D7E32">
        <w:rPr>
          <w:color w:val="0070C0"/>
          <w:sz w:val="28"/>
          <w:szCs w:val="28"/>
        </w:rPr>
        <w:t>and</w:t>
      </w:r>
      <w:r w:rsidR="000E36EA">
        <w:rPr>
          <w:color w:val="0070C0"/>
          <w:sz w:val="28"/>
          <w:szCs w:val="28"/>
        </w:rPr>
        <w:t xml:space="preserve"> </w:t>
      </w:r>
      <w:r w:rsidR="00965224" w:rsidRPr="004D7E32">
        <w:rPr>
          <w:color w:val="0070C0"/>
          <w:sz w:val="28"/>
          <w:szCs w:val="28"/>
        </w:rPr>
        <w:t>the Point</w:t>
      </w:r>
      <w:r w:rsidR="009130F3">
        <w:rPr>
          <w:color w:val="0070C0"/>
          <w:sz w:val="28"/>
          <w:szCs w:val="28"/>
        </w:rPr>
        <w:t xml:space="preserve"> </w:t>
      </w:r>
      <w:r w:rsidR="00102DA2">
        <w:rPr>
          <w:color w:val="0070C0"/>
          <w:sz w:val="28"/>
          <w:szCs w:val="28"/>
        </w:rPr>
        <w:t>Ed</w:t>
      </w:r>
      <w:r w:rsidR="00965224" w:rsidRPr="004D7E32">
        <w:rPr>
          <w:color w:val="0070C0"/>
          <w:sz w:val="28"/>
          <w:szCs w:val="28"/>
        </w:rPr>
        <w:t xml:space="preserve">wards </w:t>
      </w:r>
      <w:r w:rsidR="000E36EA">
        <w:rPr>
          <w:color w:val="0070C0"/>
          <w:sz w:val="28"/>
          <w:szCs w:val="28"/>
        </w:rPr>
        <w:t>O</w:t>
      </w:r>
      <w:r w:rsidR="003B1CF0" w:rsidRPr="004D7E32">
        <w:rPr>
          <w:color w:val="0070C0"/>
          <w:sz w:val="28"/>
          <w:szCs w:val="28"/>
        </w:rPr>
        <w:t>wners</w:t>
      </w:r>
      <w:r w:rsidR="004D7E32" w:rsidRPr="004D7E32">
        <w:rPr>
          <w:color w:val="0070C0"/>
          <w:sz w:val="28"/>
          <w:szCs w:val="28"/>
        </w:rPr>
        <w:t xml:space="preserve"> Association Board</w:t>
      </w:r>
    </w:p>
    <w:p w14:paraId="3077015E" w14:textId="77777777" w:rsidR="000C3B23" w:rsidRPr="000759F5" w:rsidRDefault="000C3B23" w:rsidP="000759F5">
      <w:pPr>
        <w:spacing w:line="240" w:lineRule="auto"/>
        <w:contextualSpacing/>
        <w:jc w:val="center"/>
        <w:rPr>
          <w:color w:val="0070C0"/>
          <w:sz w:val="36"/>
          <w:szCs w:val="36"/>
        </w:rPr>
      </w:pPr>
    </w:p>
    <w:p w14:paraId="08304062" w14:textId="3880BDEF" w:rsidR="001806E4" w:rsidRPr="000759F5" w:rsidRDefault="00621D3F" w:rsidP="000759F5">
      <w:pPr>
        <w:pStyle w:val="ListParagraph"/>
        <w:numPr>
          <w:ilvl w:val="0"/>
          <w:numId w:val="15"/>
        </w:numPr>
        <w:spacing w:line="240" w:lineRule="auto"/>
        <w:jc w:val="both"/>
        <w:rPr>
          <w:b/>
          <w:bCs/>
          <w:sz w:val="32"/>
          <w:szCs w:val="32"/>
        </w:rPr>
      </w:pPr>
      <w:r w:rsidRPr="000759F5">
        <w:rPr>
          <w:b/>
          <w:bCs/>
          <w:sz w:val="32"/>
          <w:szCs w:val="32"/>
        </w:rPr>
        <w:t xml:space="preserve">Introduction  </w:t>
      </w:r>
    </w:p>
    <w:p w14:paraId="2BA0D41B" w14:textId="580355D7" w:rsidR="00B10AFF" w:rsidRPr="00326593" w:rsidRDefault="00B10AFF" w:rsidP="006E180D">
      <w:pPr>
        <w:spacing w:line="240" w:lineRule="auto"/>
        <w:ind w:firstLine="405"/>
        <w:jc w:val="both"/>
      </w:pPr>
      <w:r w:rsidRPr="00326593">
        <w:t xml:space="preserve">The Department of Ecology should substitute a new alternative for the current Alternative 6, which is Chevron’s recommended remedial alternative for the Unocal site cleanup.  </w:t>
      </w:r>
      <w:r w:rsidRPr="00326593">
        <w:rPr>
          <w:color w:val="000000"/>
        </w:rPr>
        <w:t>That new alternative would excavate sufficient newly identified locations of contaminated  soil to allow a path for Willow Creek to reach Puget Sound.  This would allow salmon migration and restoration. The remaining contaminated soil, including that beneath the WSDOT storm drain line, would remain on site. That contaminated soil would be contained by an engineered cover and a</w:t>
      </w:r>
      <w:r w:rsidRPr="00326593">
        <w:t xml:space="preserve">n </w:t>
      </w:r>
      <w:r w:rsidR="006E180D">
        <w:t>environmental covenant</w:t>
      </w:r>
      <w:r w:rsidRPr="00326593">
        <w:t>.</w:t>
      </w:r>
    </w:p>
    <w:p w14:paraId="76E9CD46" w14:textId="33014F85" w:rsidR="00621D3F" w:rsidRPr="000759F5" w:rsidRDefault="00621D3F" w:rsidP="000759F5">
      <w:pPr>
        <w:spacing w:line="240" w:lineRule="auto"/>
        <w:ind w:firstLine="720"/>
        <w:contextualSpacing/>
        <w:jc w:val="both"/>
      </w:pPr>
      <w:r w:rsidRPr="000759F5">
        <w:t xml:space="preserve">The current Alternative 6 </w:t>
      </w:r>
      <w:r w:rsidR="005C2B0E" w:rsidRPr="000759F5">
        <w:t>does not</w:t>
      </w:r>
      <w:r w:rsidR="00DC2F31" w:rsidRPr="000759F5">
        <w:t xml:space="preserve"> </w:t>
      </w:r>
      <w:r w:rsidR="00F02770" w:rsidRPr="000759F5">
        <w:t xml:space="preserve">meet the requirements of the MTCA and must be </w:t>
      </w:r>
      <w:r w:rsidR="00E74378">
        <w:t>r</w:t>
      </w:r>
      <w:r w:rsidR="00F02770" w:rsidRPr="000759F5">
        <w:t>emoved because it fails to</w:t>
      </w:r>
      <w:r w:rsidR="00703738">
        <w:t xml:space="preserve"> meet any of these </w:t>
      </w:r>
      <w:r w:rsidR="00E74378">
        <w:t>six</w:t>
      </w:r>
      <w:r w:rsidR="00703738">
        <w:t xml:space="preserve"> administrative requirements</w:t>
      </w:r>
      <w:r w:rsidR="00F02770" w:rsidRPr="000759F5">
        <w:t>:</w:t>
      </w:r>
      <w:r w:rsidRPr="000759F5">
        <w:t xml:space="preserve"> </w:t>
      </w:r>
    </w:p>
    <w:p w14:paraId="7D8FF1EE" w14:textId="3E0345DE" w:rsidR="00621D3F" w:rsidRPr="000759F5" w:rsidRDefault="006C3394" w:rsidP="000759F5">
      <w:pPr>
        <w:pStyle w:val="ListParagraph"/>
        <w:numPr>
          <w:ilvl w:val="0"/>
          <w:numId w:val="1"/>
        </w:numPr>
        <w:spacing w:line="240" w:lineRule="auto"/>
      </w:pPr>
      <w:r w:rsidRPr="000759F5">
        <w:t>p</w:t>
      </w:r>
      <w:r w:rsidR="00621D3F" w:rsidRPr="000759F5">
        <w:t>roperly consider Public Concerns</w:t>
      </w:r>
      <w:r w:rsidRPr="000759F5">
        <w:t>;</w:t>
      </w:r>
      <w:r w:rsidR="007F3C84" w:rsidRPr="000759F5">
        <w:t xml:space="preserve"> </w:t>
      </w:r>
    </w:p>
    <w:p w14:paraId="6AACF02E" w14:textId="1E9C2E37" w:rsidR="00621D3F" w:rsidRPr="000759F5" w:rsidRDefault="006C3394" w:rsidP="000759F5">
      <w:pPr>
        <w:pStyle w:val="ListParagraph"/>
        <w:numPr>
          <w:ilvl w:val="0"/>
          <w:numId w:val="1"/>
        </w:numPr>
        <w:spacing w:line="240" w:lineRule="auto"/>
      </w:pPr>
      <w:r w:rsidRPr="000759F5">
        <w:t>p</w:t>
      </w:r>
      <w:r w:rsidR="00621D3F" w:rsidRPr="000759F5">
        <w:t xml:space="preserve">roperly consider Tribal </w:t>
      </w:r>
      <w:r w:rsidR="0022545A" w:rsidRPr="000759F5">
        <w:t>I</w:t>
      </w:r>
      <w:r w:rsidR="00621D3F" w:rsidRPr="000759F5">
        <w:t>nterests</w:t>
      </w:r>
      <w:r w:rsidRPr="000759F5">
        <w:t>;</w:t>
      </w:r>
    </w:p>
    <w:p w14:paraId="3BA375A6" w14:textId="68A5C247" w:rsidR="00621D3F" w:rsidRPr="000759F5" w:rsidRDefault="006C3394" w:rsidP="000759F5">
      <w:pPr>
        <w:pStyle w:val="ListParagraph"/>
        <w:numPr>
          <w:ilvl w:val="0"/>
          <w:numId w:val="1"/>
        </w:numPr>
        <w:spacing w:line="240" w:lineRule="auto"/>
      </w:pPr>
      <w:r w:rsidRPr="000759F5">
        <w:t>p</w:t>
      </w:r>
      <w:r w:rsidR="00621D3F" w:rsidRPr="000759F5">
        <w:t>roperly consider Future Uses</w:t>
      </w:r>
      <w:r w:rsidRPr="000759F5">
        <w:t>;</w:t>
      </w:r>
      <w:r w:rsidR="00F76F71">
        <w:t xml:space="preserve"> </w:t>
      </w:r>
      <w:r w:rsidR="00703738">
        <w:t>or</w:t>
      </w:r>
    </w:p>
    <w:p w14:paraId="2D3CEC4E" w14:textId="6D02ECB2" w:rsidR="00CF501E" w:rsidRDefault="006C3394" w:rsidP="00703738">
      <w:pPr>
        <w:pStyle w:val="ListParagraph"/>
        <w:numPr>
          <w:ilvl w:val="0"/>
          <w:numId w:val="1"/>
        </w:numPr>
        <w:spacing w:line="240" w:lineRule="auto"/>
      </w:pPr>
      <w:r w:rsidRPr="000759F5">
        <w:t>p</w:t>
      </w:r>
      <w:r w:rsidR="001806E4" w:rsidRPr="000759F5">
        <w:t>resent data in a manner that allows the public to comment on selected Alternatives</w:t>
      </w:r>
      <w:r w:rsidR="007F6286">
        <w:t>;</w:t>
      </w:r>
    </w:p>
    <w:p w14:paraId="4EB86B98" w14:textId="243F4DAB" w:rsidR="007028C1" w:rsidRDefault="00DC5D40" w:rsidP="00703738">
      <w:pPr>
        <w:pStyle w:val="ListParagraph"/>
        <w:numPr>
          <w:ilvl w:val="0"/>
          <w:numId w:val="1"/>
        </w:numPr>
        <w:spacing w:line="240" w:lineRule="auto"/>
      </w:pPr>
      <w:r>
        <w:t>Failed to consider all reasonable alternatives</w:t>
      </w:r>
      <w:r w:rsidR="007F6286">
        <w:t>;</w:t>
      </w:r>
    </w:p>
    <w:p w14:paraId="7623C124" w14:textId="2B936D44" w:rsidR="009C2392" w:rsidRDefault="009C2392" w:rsidP="00703738">
      <w:pPr>
        <w:pStyle w:val="ListParagraph"/>
        <w:numPr>
          <w:ilvl w:val="0"/>
          <w:numId w:val="1"/>
        </w:numPr>
        <w:spacing w:line="240" w:lineRule="auto"/>
      </w:pPr>
      <w:r>
        <w:t xml:space="preserve">Did not </w:t>
      </w:r>
      <w:r w:rsidR="00137D8E">
        <w:t>consider climate change</w:t>
      </w:r>
      <w:r w:rsidR="007F6286">
        <w:t>.</w:t>
      </w:r>
    </w:p>
    <w:p w14:paraId="5711A748" w14:textId="0B845D6E" w:rsidR="00AA0B54" w:rsidRDefault="00526EBE" w:rsidP="00526EBE">
      <w:pPr>
        <w:ind w:firstLine="360"/>
      </w:pPr>
      <w:r w:rsidRPr="00710178">
        <w:t>The need for a new Alternative instead of the current Alternative 6, does not preclude Ecology from selecting Alternative 4, the total removal of all toxic waste from the Unocal site.  The newly substituted Alternative would replace the current Alternative 6 for analysis and comparison with Alternative 4 in the Disproportionate Cost Analysis selection process.</w:t>
      </w:r>
    </w:p>
    <w:p w14:paraId="351959DC" w14:textId="77777777" w:rsidR="00CF501E" w:rsidRPr="00CF501E" w:rsidRDefault="00CF501E" w:rsidP="000759F5">
      <w:pPr>
        <w:pStyle w:val="ListParagraph"/>
        <w:spacing w:line="240" w:lineRule="auto"/>
      </w:pPr>
    </w:p>
    <w:p w14:paraId="089B1D7C" w14:textId="41C6C0E4" w:rsidR="00CF501E" w:rsidRDefault="00CF501E" w:rsidP="00703738">
      <w:pPr>
        <w:pStyle w:val="ListParagraph"/>
        <w:numPr>
          <w:ilvl w:val="0"/>
          <w:numId w:val="15"/>
        </w:numPr>
        <w:spacing w:line="240" w:lineRule="auto"/>
        <w:jc w:val="both"/>
        <w:rPr>
          <w:b/>
          <w:bCs/>
          <w:sz w:val="32"/>
          <w:szCs w:val="32"/>
        </w:rPr>
      </w:pPr>
      <w:r w:rsidRPr="000759F5">
        <w:rPr>
          <w:b/>
          <w:bCs/>
          <w:sz w:val="32"/>
          <w:szCs w:val="32"/>
        </w:rPr>
        <w:t>Reasons to Substitute Alternative 6 with a New Alternative</w:t>
      </w:r>
    </w:p>
    <w:p w14:paraId="30049003" w14:textId="77777777" w:rsidR="00703738" w:rsidRPr="000759F5" w:rsidRDefault="00703738" w:rsidP="000759F5">
      <w:pPr>
        <w:pStyle w:val="ListParagraph"/>
        <w:spacing w:line="240" w:lineRule="auto"/>
        <w:ind w:left="1080"/>
      </w:pPr>
    </w:p>
    <w:p w14:paraId="02C8A89D" w14:textId="1BFF4652" w:rsidR="00BB0849" w:rsidRPr="000759F5" w:rsidRDefault="00F76B3B" w:rsidP="000759F5">
      <w:pPr>
        <w:pStyle w:val="ListParagraph"/>
        <w:numPr>
          <w:ilvl w:val="0"/>
          <w:numId w:val="18"/>
        </w:numPr>
        <w:spacing w:line="240" w:lineRule="auto"/>
        <w:jc w:val="both"/>
      </w:pPr>
      <w:r w:rsidRPr="000759F5">
        <w:rPr>
          <w:b/>
          <w:bCs/>
        </w:rPr>
        <w:t>The 2024 Addendum to the 2017 Draft Feasibility Study failed to properly select the appropriate alternative actions for remediation</w:t>
      </w:r>
      <w:r w:rsidR="0045511C" w:rsidRPr="000759F5">
        <w:rPr>
          <w:b/>
          <w:bCs/>
        </w:rPr>
        <w:t>.</w:t>
      </w:r>
    </w:p>
    <w:p w14:paraId="5E386E92" w14:textId="77777777" w:rsidR="00703738" w:rsidRPr="000759F5" w:rsidRDefault="00703738" w:rsidP="000759F5">
      <w:pPr>
        <w:pStyle w:val="ListParagraph"/>
        <w:spacing w:line="240" w:lineRule="auto"/>
        <w:ind w:left="450"/>
        <w:jc w:val="both"/>
      </w:pPr>
    </w:p>
    <w:p w14:paraId="32169FCE" w14:textId="7D9FD779" w:rsidR="000A31F6" w:rsidRPr="000759F5" w:rsidRDefault="007605B4" w:rsidP="000759F5">
      <w:pPr>
        <w:pStyle w:val="ListParagraph"/>
        <w:numPr>
          <w:ilvl w:val="0"/>
          <w:numId w:val="20"/>
        </w:numPr>
        <w:spacing w:line="240" w:lineRule="auto"/>
        <w:jc w:val="both"/>
        <w:rPr>
          <w:b/>
          <w:bCs/>
        </w:rPr>
      </w:pPr>
      <w:r w:rsidRPr="000759F5">
        <w:rPr>
          <w:b/>
          <w:bCs/>
        </w:rPr>
        <w:t>Legal Requirements under the MTCA</w:t>
      </w:r>
    </w:p>
    <w:p w14:paraId="1211C40D" w14:textId="77777777" w:rsidR="00F76F71" w:rsidRDefault="00F76F71" w:rsidP="00703738">
      <w:pPr>
        <w:pStyle w:val="ListParagraph"/>
        <w:spacing w:line="240" w:lineRule="auto"/>
        <w:ind w:left="0" w:firstLine="360"/>
        <w:jc w:val="both"/>
      </w:pPr>
    </w:p>
    <w:p w14:paraId="10B3A3FC" w14:textId="59E83B2B" w:rsidR="00BB5DF3" w:rsidRDefault="00A57C95" w:rsidP="00F76F71">
      <w:pPr>
        <w:pStyle w:val="ListParagraph"/>
        <w:spacing w:line="240" w:lineRule="auto"/>
        <w:ind w:left="0" w:firstLine="720"/>
        <w:jc w:val="both"/>
      </w:pPr>
      <w:r w:rsidRPr="000759F5">
        <w:t>The 2024 Addendum</w:t>
      </w:r>
      <w:r w:rsidR="00753F5F" w:rsidRPr="000759F5">
        <w:t xml:space="preserve"> </w:t>
      </w:r>
      <w:r w:rsidR="003B234C" w:rsidRPr="000759F5">
        <w:t xml:space="preserve">should have </w:t>
      </w:r>
      <w:r w:rsidR="0022545A" w:rsidRPr="000759F5">
        <w:t xml:space="preserve">substituted a new alternative for the 2017 Alternative </w:t>
      </w:r>
      <w:r w:rsidR="00F76F71">
        <w:t xml:space="preserve"> in order to meet </w:t>
      </w:r>
      <w:r w:rsidR="00CF2F9E" w:rsidRPr="000759F5">
        <w:t>the changed conditions surrounding the Unocal site.</w:t>
      </w:r>
      <w:r w:rsidR="00013AA1" w:rsidRPr="000759F5">
        <w:t xml:space="preserve">  The </w:t>
      </w:r>
      <w:r w:rsidR="00F76F71">
        <w:lastRenderedPageBreak/>
        <w:t>Department of Ecology</w:t>
      </w:r>
      <w:r w:rsidR="0075451F" w:rsidRPr="000759F5">
        <w:t xml:space="preserve"> requested </w:t>
      </w:r>
      <w:r w:rsidR="00F76F71">
        <w:t>the addendum</w:t>
      </w:r>
      <w:r w:rsidR="0075451F" w:rsidRPr="000759F5">
        <w:t xml:space="preserve"> to </w:t>
      </w:r>
      <w:r w:rsidR="00ED0D21" w:rsidRPr="000759F5">
        <w:t>“</w:t>
      </w:r>
      <w:r w:rsidR="0075451F" w:rsidRPr="000759F5">
        <w:t>reevaluate remedial alternatives</w:t>
      </w:r>
      <w:r w:rsidR="007B078B" w:rsidRPr="000759F5">
        <w:t xml:space="preserve">… .”  </w:t>
      </w:r>
      <w:r w:rsidR="00510DAB" w:rsidRPr="000759F5">
        <w:rPr>
          <w:u w:val="single"/>
        </w:rPr>
        <w:t>Add</w:t>
      </w:r>
      <w:r w:rsidR="007B078B" w:rsidRPr="000759F5">
        <w:rPr>
          <w:u w:val="single"/>
        </w:rPr>
        <w:t>endum</w:t>
      </w:r>
      <w:r w:rsidR="00510DAB" w:rsidRPr="000759F5">
        <w:rPr>
          <w:u w:val="single"/>
        </w:rPr>
        <w:t xml:space="preserve"> </w:t>
      </w:r>
      <w:r w:rsidR="00ED0D21" w:rsidRPr="000759F5">
        <w:rPr>
          <w:u w:val="single"/>
        </w:rPr>
        <w:t>1-1</w:t>
      </w:r>
      <w:r w:rsidR="00ED0D21" w:rsidRPr="000759F5">
        <w:t>.</w:t>
      </w:r>
      <w:r w:rsidR="00CB355D" w:rsidRPr="000759F5">
        <w:t xml:space="preserve"> </w:t>
      </w:r>
    </w:p>
    <w:p w14:paraId="70CEB846" w14:textId="77777777" w:rsidR="00F76F71" w:rsidRPr="000759F5" w:rsidRDefault="00F76F71" w:rsidP="000759F5">
      <w:pPr>
        <w:pStyle w:val="ListParagraph"/>
        <w:spacing w:line="240" w:lineRule="auto"/>
        <w:ind w:left="0" w:firstLine="720"/>
        <w:jc w:val="both"/>
      </w:pPr>
    </w:p>
    <w:p w14:paraId="7BC45041" w14:textId="3D32C134" w:rsidR="00462A2B" w:rsidRPr="000759F5" w:rsidRDefault="00CB355D" w:rsidP="000759F5">
      <w:pPr>
        <w:pStyle w:val="ListParagraph"/>
        <w:spacing w:line="240" w:lineRule="auto"/>
        <w:ind w:left="0" w:firstLine="360"/>
        <w:jc w:val="both"/>
      </w:pPr>
      <w:r w:rsidRPr="000759F5">
        <w:t xml:space="preserve"> </w:t>
      </w:r>
      <w:r w:rsidR="00F76F71">
        <w:tab/>
      </w:r>
      <w:r w:rsidR="00CF14D9" w:rsidRPr="000759F5">
        <w:t xml:space="preserve">Remedial </w:t>
      </w:r>
      <w:r w:rsidR="005C56B1" w:rsidRPr="000759F5">
        <w:t>alternatives</w:t>
      </w:r>
      <w:r w:rsidR="00CF14D9" w:rsidRPr="000759F5">
        <w:t xml:space="preserve"> are </w:t>
      </w:r>
      <w:r w:rsidR="005C56B1" w:rsidRPr="000759F5">
        <w:t>analyzed and selected as a part</w:t>
      </w:r>
      <w:r w:rsidR="00F82F6D" w:rsidRPr="000759F5">
        <w:t xml:space="preserve"> of a </w:t>
      </w:r>
      <w:r w:rsidR="009D295B" w:rsidRPr="000759F5">
        <w:t>process</w:t>
      </w:r>
      <w:r w:rsidR="003470FA" w:rsidRPr="000759F5">
        <w:t xml:space="preserve"> </w:t>
      </w:r>
      <w:r w:rsidR="005A5E8A" w:rsidRPr="000759F5">
        <w:t>governed by WAC 173-340</w:t>
      </w:r>
      <w:r w:rsidR="00AB0860">
        <w:t>:</w:t>
      </w:r>
      <w:r w:rsidR="00284BFB" w:rsidRPr="000759F5">
        <w:t xml:space="preserve"> the crafting of a</w:t>
      </w:r>
      <w:r w:rsidR="00241537" w:rsidRPr="000759F5">
        <w:t xml:space="preserve"> </w:t>
      </w:r>
      <w:r w:rsidR="002A1AB0" w:rsidRPr="000759F5">
        <w:t>feasibility study</w:t>
      </w:r>
      <w:r w:rsidR="00A03565" w:rsidRPr="000759F5">
        <w:t xml:space="preserve">.  </w:t>
      </w:r>
    </w:p>
    <w:p w14:paraId="029A1515" w14:textId="3136A05C" w:rsidR="006B70FC" w:rsidRDefault="006B70FC" w:rsidP="000759F5">
      <w:pPr>
        <w:spacing w:line="240" w:lineRule="auto"/>
        <w:ind w:left="720" w:right="720"/>
        <w:contextualSpacing/>
        <w:jc w:val="both"/>
        <w:rPr>
          <w:rFonts w:cs="Open Sans"/>
          <w:shd w:val="clear" w:color="auto" w:fill="FFFFFF"/>
        </w:rPr>
      </w:pPr>
      <w:r w:rsidRPr="000759F5">
        <w:rPr>
          <w:rFonts w:cs="Open Sans"/>
          <w:shd w:val="clear" w:color="auto" w:fill="FFFFFF"/>
        </w:rPr>
        <w:t>The  purpose of the feasibility study is to develop and evaluate cleanup action alternatives to enable the selection of a cleanup action that meets the requirements in WAC </w:t>
      </w:r>
      <w:hyperlink r:id="rId7" w:anchor="173-340-360" w:history="1">
        <w:r w:rsidRPr="000759F5">
          <w:rPr>
            <w:rStyle w:val="Hyperlink"/>
            <w:rFonts w:cs="Open Sans"/>
            <w:b/>
            <w:bCs/>
            <w:color w:val="auto"/>
            <w:u w:val="none"/>
            <w:shd w:val="clear" w:color="auto" w:fill="FFFFFF"/>
          </w:rPr>
          <w:t>173-340-360</w:t>
        </w:r>
      </w:hyperlink>
      <w:r w:rsidRPr="000759F5">
        <w:rPr>
          <w:rFonts w:cs="Open Sans"/>
          <w:shd w:val="clear" w:color="auto" w:fill="FFFFFF"/>
        </w:rPr>
        <w:t> and conforms</w:t>
      </w:r>
      <w:r w:rsidR="00241537" w:rsidRPr="000759F5">
        <w:rPr>
          <w:rFonts w:cs="Open Sans"/>
          <w:shd w:val="clear" w:color="auto" w:fill="FFFFFF"/>
        </w:rPr>
        <w:t xml:space="preserve"> </w:t>
      </w:r>
      <w:r w:rsidRPr="000759F5">
        <w:rPr>
          <w:rFonts w:cs="Open Sans"/>
          <w:shd w:val="clear" w:color="auto" w:fill="FFFFFF"/>
        </w:rPr>
        <w:t>to the expectations in WAC </w:t>
      </w:r>
      <w:hyperlink r:id="rId8" w:anchor="173-340-370" w:history="1">
        <w:r w:rsidRPr="000759F5">
          <w:rPr>
            <w:rStyle w:val="Hyperlink"/>
            <w:rFonts w:cs="Open Sans"/>
            <w:color w:val="auto"/>
            <w:u w:val="none"/>
            <w:shd w:val="clear" w:color="auto" w:fill="FFFFFF"/>
          </w:rPr>
          <w:t>173-340-370</w:t>
        </w:r>
      </w:hyperlink>
      <w:r w:rsidRPr="000759F5">
        <w:rPr>
          <w:rFonts w:cs="Open Sans"/>
          <w:shd w:val="clear" w:color="auto" w:fill="FFFFFF"/>
        </w:rPr>
        <w:t>.</w:t>
      </w:r>
    </w:p>
    <w:p w14:paraId="05D2DB4B" w14:textId="77777777" w:rsidR="00F76F71" w:rsidRPr="000759F5" w:rsidRDefault="00F76F71" w:rsidP="000759F5">
      <w:pPr>
        <w:spacing w:line="240" w:lineRule="auto"/>
        <w:ind w:left="360"/>
        <w:contextualSpacing/>
        <w:jc w:val="both"/>
        <w:rPr>
          <w:rFonts w:cs="Open Sans"/>
          <w:shd w:val="clear" w:color="auto" w:fill="FFFFFF"/>
        </w:rPr>
      </w:pPr>
    </w:p>
    <w:p w14:paraId="6C2768A5" w14:textId="77777777" w:rsidR="006B70FC" w:rsidRPr="000759F5" w:rsidRDefault="006B70FC" w:rsidP="000759F5">
      <w:pPr>
        <w:spacing w:line="240" w:lineRule="auto"/>
        <w:jc w:val="both"/>
        <w:rPr>
          <w:rFonts w:cs="Open Sans"/>
          <w:u w:val="single"/>
          <w:shd w:val="clear" w:color="auto" w:fill="FFFFFF"/>
        </w:rPr>
      </w:pPr>
      <w:r w:rsidRPr="000759F5">
        <w:rPr>
          <w:rFonts w:cs="Open Sans"/>
          <w:shd w:val="clear" w:color="auto" w:fill="FFFFFF"/>
        </w:rPr>
        <w:t>WAC 173-340-351(1).</w:t>
      </w:r>
    </w:p>
    <w:p w14:paraId="0E2E8690" w14:textId="09ED4228" w:rsidR="0076752B" w:rsidRPr="000759F5" w:rsidRDefault="00FE2A2D" w:rsidP="000759F5">
      <w:pPr>
        <w:spacing w:line="240" w:lineRule="auto"/>
        <w:ind w:firstLine="720"/>
        <w:jc w:val="both"/>
        <w:rPr>
          <w:rFonts w:cs="Open Sans"/>
          <w:shd w:val="clear" w:color="auto" w:fill="FFFFFF"/>
        </w:rPr>
      </w:pPr>
      <w:r w:rsidRPr="000759F5">
        <w:rPr>
          <w:rFonts w:cs="Open Sans"/>
          <w:shd w:val="clear" w:color="auto" w:fill="FFFFFF"/>
        </w:rPr>
        <w:t xml:space="preserve">What is to be evaluated </w:t>
      </w:r>
      <w:r w:rsidR="008F4717" w:rsidRPr="000759F5">
        <w:rPr>
          <w:rFonts w:cs="Open Sans"/>
          <w:shd w:val="clear" w:color="auto" w:fill="FFFFFF"/>
        </w:rPr>
        <w:t>in the feasibility study, o</w:t>
      </w:r>
      <w:r w:rsidR="00BB542C" w:rsidRPr="000759F5">
        <w:rPr>
          <w:rFonts w:cs="Open Sans"/>
          <w:shd w:val="clear" w:color="auto" w:fill="FFFFFF"/>
        </w:rPr>
        <w:t>r</w:t>
      </w:r>
      <w:r w:rsidR="008F4717" w:rsidRPr="000759F5">
        <w:rPr>
          <w:rFonts w:cs="Open Sans"/>
          <w:shd w:val="clear" w:color="auto" w:fill="FFFFFF"/>
        </w:rPr>
        <w:t xml:space="preserve"> its scope, </w:t>
      </w:r>
      <w:r w:rsidR="0076752B" w:rsidRPr="000759F5">
        <w:rPr>
          <w:rFonts w:cs="Open Sans"/>
          <w:shd w:val="clear" w:color="auto" w:fill="FFFFFF"/>
        </w:rPr>
        <w:t>depends upon many factors</w:t>
      </w:r>
      <w:r w:rsidR="00AB0860">
        <w:rPr>
          <w:rFonts w:cs="Open Sans"/>
          <w:shd w:val="clear" w:color="auto" w:fill="FFFFFF"/>
        </w:rPr>
        <w:t>,</w:t>
      </w:r>
      <w:r w:rsidR="0076752B" w:rsidRPr="000759F5">
        <w:rPr>
          <w:rFonts w:cs="Open Sans"/>
          <w:shd w:val="clear" w:color="auto" w:fill="FFFFFF"/>
        </w:rPr>
        <w:t xml:space="preserve"> including the “characteristics of the site.”  WAC 173-340-351(5). </w:t>
      </w:r>
      <w:r w:rsidR="00AB0860">
        <w:rPr>
          <w:rFonts w:cs="Open Sans"/>
          <w:shd w:val="clear" w:color="auto" w:fill="FFFFFF"/>
        </w:rPr>
        <w:t>Additionally, w</w:t>
      </w:r>
      <w:r w:rsidR="0076752B" w:rsidRPr="000759F5">
        <w:rPr>
          <w:rFonts w:cs="Open Sans"/>
          <w:shd w:val="clear" w:color="auto" w:fill="FFFFFF"/>
        </w:rPr>
        <w:t>hen developing a feasibility study, specific steps must be taken.</w:t>
      </w:r>
    </w:p>
    <w:p w14:paraId="29ECF2DE" w14:textId="77777777" w:rsidR="0076752B" w:rsidRPr="00CF501E" w:rsidRDefault="0076752B" w:rsidP="000759F5">
      <w:pPr>
        <w:shd w:val="clear" w:color="auto" w:fill="FFFFFF"/>
        <w:spacing w:after="0" w:line="240" w:lineRule="auto"/>
        <w:ind w:left="720" w:right="720"/>
        <w:jc w:val="both"/>
        <w:rPr>
          <w:rFonts w:eastAsia="Times New Roman" w:cs="Open Sans"/>
          <w:kern w:val="0"/>
          <w14:ligatures w14:val="none"/>
        </w:rPr>
      </w:pPr>
      <w:r w:rsidRPr="00CF501E">
        <w:rPr>
          <w:rFonts w:eastAsia="Times New Roman" w:cs="Open Sans"/>
          <w:kern w:val="0"/>
          <w14:ligatures w14:val="none"/>
        </w:rPr>
        <w:t> </w:t>
      </w:r>
      <w:r w:rsidRPr="00CF501E">
        <w:rPr>
          <w:rFonts w:eastAsia="Times New Roman" w:cs="Open Sans"/>
          <w:b/>
          <w:bCs/>
          <w:kern w:val="0"/>
          <w14:ligatures w14:val="none"/>
        </w:rPr>
        <w:t>Steps.</w:t>
      </w:r>
      <w:r w:rsidRPr="00CF501E">
        <w:rPr>
          <w:rFonts w:eastAsia="Times New Roman" w:cs="Open Sans"/>
          <w:kern w:val="0"/>
          <w14:ligatures w14:val="none"/>
        </w:rPr>
        <w:t> Except as otherwise directed by ecology, a feasibility study of cleanup action alternatives must be conducted in accordance with the following steps. The study should remain flexible to avoid collecting unnecessary information or conducting unnecessary evaluations.</w:t>
      </w:r>
    </w:p>
    <w:p w14:paraId="022DFD1A" w14:textId="77777777" w:rsidR="0076752B" w:rsidRPr="00CF501E" w:rsidRDefault="0076752B" w:rsidP="000759F5">
      <w:pPr>
        <w:shd w:val="clear" w:color="auto" w:fill="FFFFFF"/>
        <w:spacing w:after="0" w:line="240" w:lineRule="auto"/>
        <w:ind w:left="720" w:right="720" w:firstLine="720"/>
        <w:jc w:val="both"/>
        <w:rPr>
          <w:rFonts w:eastAsia="Times New Roman" w:cs="Open Sans"/>
          <w:kern w:val="0"/>
          <w14:ligatures w14:val="none"/>
        </w:rPr>
      </w:pPr>
      <w:r w:rsidRPr="00CF501E">
        <w:rPr>
          <w:rFonts w:eastAsia="Times New Roman" w:cs="Open Sans"/>
          <w:kern w:val="0"/>
          <w14:ligatures w14:val="none"/>
        </w:rPr>
        <w:t>(a) </w:t>
      </w:r>
      <w:r w:rsidRPr="00CF501E">
        <w:rPr>
          <w:rFonts w:eastAsia="Times New Roman" w:cs="Open Sans"/>
          <w:b/>
          <w:bCs/>
          <w:kern w:val="0"/>
          <w14:ligatures w14:val="none"/>
        </w:rPr>
        <w:t>Step 1: Identify cleanup goals.</w:t>
      </w:r>
      <w:r w:rsidRPr="00CF501E">
        <w:rPr>
          <w:rFonts w:eastAsia="Times New Roman" w:cs="Open Sans"/>
          <w:kern w:val="0"/>
          <w14:ligatures w14:val="none"/>
        </w:rPr>
        <w:t> Identify the goals for the cleanup action, in addition to compliance with the requirements in WAC </w:t>
      </w:r>
      <w:hyperlink r:id="rId9" w:anchor="173-340-360" w:history="1">
        <w:r w:rsidRPr="00CF501E">
          <w:rPr>
            <w:rFonts w:eastAsia="Times New Roman" w:cs="Open Sans"/>
            <w:b/>
            <w:bCs/>
            <w:kern w:val="0"/>
            <w14:ligatures w14:val="none"/>
          </w:rPr>
          <w:t>173-340-360</w:t>
        </w:r>
      </w:hyperlink>
      <w:r w:rsidRPr="00CF501E">
        <w:rPr>
          <w:rFonts w:eastAsia="Times New Roman" w:cs="Open Sans"/>
          <w:b/>
          <w:bCs/>
          <w:kern w:val="0"/>
          <w14:ligatures w14:val="none"/>
        </w:rPr>
        <w:t>.</w:t>
      </w:r>
      <w:r w:rsidRPr="00CF501E">
        <w:rPr>
          <w:rFonts w:eastAsia="Times New Roman" w:cs="Open Sans"/>
          <w:kern w:val="0"/>
          <w14:ligatures w14:val="none"/>
        </w:rPr>
        <w:t xml:space="preserve"> Include any </w:t>
      </w:r>
      <w:r w:rsidRPr="00CF501E">
        <w:rPr>
          <w:rFonts w:eastAsia="Times New Roman" w:cs="Open Sans"/>
          <w:kern w:val="0"/>
          <w:u w:val="single"/>
          <w14:ligatures w14:val="none"/>
        </w:rPr>
        <w:t>planned future uses</w:t>
      </w:r>
      <w:r w:rsidRPr="00CF501E">
        <w:rPr>
          <w:rFonts w:eastAsia="Times New Roman" w:cs="Open Sans"/>
          <w:kern w:val="0"/>
          <w14:ligatures w14:val="none"/>
        </w:rPr>
        <w:t xml:space="preserve"> of the site and any </w:t>
      </w:r>
      <w:r w:rsidRPr="00CF501E">
        <w:rPr>
          <w:rFonts w:eastAsia="Times New Roman" w:cs="Open Sans"/>
          <w:kern w:val="0"/>
          <w:u w:val="single"/>
          <w14:ligatures w14:val="none"/>
        </w:rPr>
        <w:t>habitat restoration</w:t>
      </w:r>
      <w:r w:rsidRPr="00CF501E">
        <w:rPr>
          <w:rFonts w:eastAsia="Times New Roman" w:cs="Open Sans"/>
          <w:kern w:val="0"/>
          <w14:ligatures w14:val="none"/>
        </w:rPr>
        <w:t xml:space="preserve"> or resource recovery goals for the site.</w:t>
      </w:r>
    </w:p>
    <w:p w14:paraId="54B1A0A4" w14:textId="1298E646" w:rsidR="0076752B" w:rsidRPr="00CF501E" w:rsidRDefault="0076752B" w:rsidP="000759F5">
      <w:pPr>
        <w:shd w:val="clear" w:color="auto" w:fill="FFFFFF"/>
        <w:spacing w:after="0" w:line="240" w:lineRule="auto"/>
        <w:ind w:left="720" w:right="720" w:firstLine="720"/>
        <w:jc w:val="both"/>
        <w:rPr>
          <w:rFonts w:eastAsia="Times New Roman" w:cs="Open Sans"/>
          <w:kern w:val="0"/>
          <w14:ligatures w14:val="none"/>
        </w:rPr>
      </w:pPr>
      <w:r w:rsidRPr="00CF501E">
        <w:rPr>
          <w:rFonts w:eastAsia="Times New Roman" w:cs="Open Sans"/>
          <w:kern w:val="0"/>
          <w14:ligatures w14:val="none"/>
        </w:rPr>
        <w:t>(b) </w:t>
      </w:r>
      <w:r w:rsidRPr="00CF501E">
        <w:rPr>
          <w:rFonts w:eastAsia="Times New Roman" w:cs="Open Sans"/>
          <w:b/>
          <w:bCs/>
          <w:kern w:val="0"/>
          <w14:ligatures w14:val="none"/>
        </w:rPr>
        <w:t>Step 2: Identify alternatives.</w:t>
      </w:r>
      <w:r w:rsidRPr="00CF501E">
        <w:rPr>
          <w:rFonts w:eastAsia="Times New Roman" w:cs="Open Sans"/>
          <w:kern w:val="0"/>
          <w14:ligatures w14:val="none"/>
        </w:rPr>
        <w:t> Identify cleanup action alternatives for evaluation in the study. The alternatives must achieve the goals identified in Step 1 and comply with the requirements in WAC </w:t>
      </w:r>
      <w:hyperlink r:id="rId10" w:anchor="173-340-360" w:history="1">
        <w:r w:rsidRPr="00CF501E">
          <w:rPr>
            <w:rFonts w:eastAsia="Times New Roman" w:cs="Open Sans"/>
            <w:b/>
            <w:bCs/>
            <w:kern w:val="0"/>
            <w14:ligatures w14:val="none"/>
          </w:rPr>
          <w:t>173-340-360</w:t>
        </w:r>
      </w:hyperlink>
      <w:r w:rsidRPr="00CF501E">
        <w:rPr>
          <w:rFonts w:eastAsia="Times New Roman" w:cs="Open Sans"/>
          <w:kern w:val="0"/>
          <w14:ligatures w14:val="none"/>
        </w:rPr>
        <w:t xml:space="preserve">. </w:t>
      </w:r>
    </w:p>
    <w:p w14:paraId="22BD798F" w14:textId="77777777" w:rsidR="003C70B8" w:rsidRPr="000759F5" w:rsidRDefault="003C70B8" w:rsidP="00CF501E">
      <w:pPr>
        <w:shd w:val="clear" w:color="auto" w:fill="FFFFFF"/>
        <w:spacing w:after="0" w:line="240" w:lineRule="auto"/>
        <w:ind w:left="720" w:firstLine="720"/>
        <w:rPr>
          <w:rFonts w:eastAsia="Times New Roman" w:cs="Open Sans"/>
          <w:kern w:val="0"/>
          <w14:ligatures w14:val="none"/>
        </w:rPr>
      </w:pPr>
    </w:p>
    <w:p w14:paraId="3D6C8639" w14:textId="6E0FBA3E" w:rsidR="0076752B" w:rsidRPr="000759F5" w:rsidRDefault="0076752B" w:rsidP="00CF501E">
      <w:pPr>
        <w:shd w:val="clear" w:color="auto" w:fill="FFFFFF"/>
        <w:spacing w:after="0" w:line="240" w:lineRule="auto"/>
        <w:rPr>
          <w:rFonts w:eastAsia="Times New Roman" w:cs="Open Sans"/>
          <w:kern w:val="0"/>
          <w14:ligatures w14:val="none"/>
        </w:rPr>
      </w:pPr>
      <w:r w:rsidRPr="000759F5">
        <w:rPr>
          <w:rFonts w:eastAsia="Times New Roman" w:cs="Open Sans"/>
          <w:kern w:val="0"/>
          <w14:ligatures w14:val="none"/>
        </w:rPr>
        <w:t>WAC 173-340-351(6)</w:t>
      </w:r>
      <w:r w:rsidR="003A1387" w:rsidRPr="000759F5">
        <w:rPr>
          <w:rFonts w:eastAsia="Times New Roman" w:cs="Open Sans"/>
          <w:kern w:val="0"/>
          <w14:ligatures w14:val="none"/>
        </w:rPr>
        <w:t xml:space="preserve"> </w:t>
      </w:r>
      <w:r w:rsidR="00AB0860">
        <w:rPr>
          <w:rFonts w:eastAsia="Times New Roman" w:cs="Open Sans"/>
          <w:kern w:val="0"/>
          <w14:ligatures w14:val="none"/>
        </w:rPr>
        <w:t>(</w:t>
      </w:r>
      <w:r w:rsidR="00047560" w:rsidRPr="000759F5">
        <w:rPr>
          <w:rFonts w:eastAsia="Times New Roman" w:cs="Open Sans"/>
          <w:kern w:val="0"/>
          <w14:ligatures w14:val="none"/>
        </w:rPr>
        <w:t>emphasis added</w:t>
      </w:r>
      <w:r w:rsidR="00AB0860" w:rsidRPr="000759F5">
        <w:rPr>
          <w:rFonts w:eastAsia="Times New Roman" w:cs="Open Sans"/>
          <w:kern w:val="0"/>
          <w14:ligatures w14:val="none"/>
        </w:rPr>
        <w:t>)</w:t>
      </w:r>
      <w:r w:rsidR="00047560" w:rsidRPr="000759F5">
        <w:rPr>
          <w:rFonts w:eastAsia="Times New Roman" w:cs="Open Sans"/>
          <w:kern w:val="0"/>
          <w14:ligatures w14:val="none"/>
        </w:rPr>
        <w:t>.</w:t>
      </w:r>
    </w:p>
    <w:p w14:paraId="07661FF6" w14:textId="77777777" w:rsidR="0076752B" w:rsidRPr="000759F5" w:rsidRDefault="0076752B" w:rsidP="00CF501E">
      <w:pPr>
        <w:shd w:val="clear" w:color="auto" w:fill="FFFFFF"/>
        <w:spacing w:after="0" w:line="240" w:lineRule="auto"/>
        <w:rPr>
          <w:rFonts w:eastAsia="Times New Roman" w:cs="Open Sans"/>
          <w:kern w:val="0"/>
          <w14:ligatures w14:val="none"/>
        </w:rPr>
      </w:pPr>
    </w:p>
    <w:p w14:paraId="73E4DF61" w14:textId="1490701B" w:rsidR="0076752B" w:rsidRPr="000759F5" w:rsidRDefault="0076752B" w:rsidP="000759F5">
      <w:pPr>
        <w:shd w:val="clear" w:color="auto" w:fill="FFFFFF"/>
        <w:spacing w:after="0" w:line="240" w:lineRule="auto"/>
        <w:ind w:firstLine="720"/>
        <w:jc w:val="both"/>
        <w:rPr>
          <w:rFonts w:eastAsia="Times New Roman" w:cs="Open Sans"/>
          <w:kern w:val="0"/>
          <w14:ligatures w14:val="none"/>
        </w:rPr>
      </w:pPr>
      <w:r w:rsidRPr="000759F5">
        <w:rPr>
          <w:rFonts w:eastAsia="Times New Roman" w:cs="Open Sans"/>
          <w:kern w:val="0"/>
          <w14:ligatures w14:val="none"/>
        </w:rPr>
        <w:t xml:space="preserve">After evaluating alternative remedial actions and in making its selections, </w:t>
      </w:r>
      <w:r w:rsidR="00AB0860">
        <w:rPr>
          <w:rFonts w:eastAsia="Times New Roman" w:cs="Open Sans"/>
          <w:kern w:val="0"/>
          <w14:ligatures w14:val="none"/>
        </w:rPr>
        <w:t xml:space="preserve">the Department of Ecology must consider </w:t>
      </w:r>
      <w:r w:rsidRPr="000759F5">
        <w:rPr>
          <w:rFonts w:eastAsia="Times New Roman" w:cs="Open Sans"/>
          <w:kern w:val="0"/>
          <w14:ligatures w14:val="none"/>
        </w:rPr>
        <w:t>non-quantitative factors.</w:t>
      </w:r>
    </w:p>
    <w:p w14:paraId="2E5A833A" w14:textId="77777777" w:rsidR="0076752B" w:rsidRPr="000759F5" w:rsidRDefault="0076752B" w:rsidP="000759F5">
      <w:pPr>
        <w:pStyle w:val="ListParagraph"/>
        <w:spacing w:line="240" w:lineRule="auto"/>
      </w:pPr>
    </w:p>
    <w:p w14:paraId="61690CA1" w14:textId="77777777" w:rsidR="0076752B" w:rsidRPr="00CF501E" w:rsidRDefault="0076752B" w:rsidP="000759F5">
      <w:pPr>
        <w:shd w:val="clear" w:color="auto" w:fill="FFFFFF"/>
        <w:spacing w:after="0" w:line="240" w:lineRule="auto"/>
        <w:ind w:left="720" w:right="720"/>
        <w:jc w:val="both"/>
        <w:rPr>
          <w:rFonts w:eastAsia="Times New Roman" w:cs="Open Sans"/>
          <w:kern w:val="0"/>
          <w14:ligatures w14:val="none"/>
        </w:rPr>
      </w:pPr>
      <w:r w:rsidRPr="00CF501E">
        <w:rPr>
          <w:rFonts w:eastAsia="Times New Roman" w:cs="Open Sans"/>
          <w:b/>
          <w:bCs/>
          <w:kern w:val="0"/>
          <w14:ligatures w14:val="none"/>
        </w:rPr>
        <w:t>Public concerns and tribal rights and interests.</w:t>
      </w:r>
      <w:r w:rsidRPr="00CF501E">
        <w:rPr>
          <w:rFonts w:eastAsia="Times New Roman" w:cs="Open Sans"/>
          <w:kern w:val="0"/>
          <w14:ligatures w14:val="none"/>
        </w:rPr>
        <w:t> For ecology-conducted or ecology-supervised remedial actions, ecology will consider the following when selecting a cleanup action:</w:t>
      </w:r>
    </w:p>
    <w:p w14:paraId="16165E0C" w14:textId="77777777" w:rsidR="0076752B" w:rsidRPr="006E069E" w:rsidRDefault="0076752B" w:rsidP="000759F5">
      <w:pPr>
        <w:shd w:val="clear" w:color="auto" w:fill="FFFFFF"/>
        <w:spacing w:after="0" w:line="240" w:lineRule="auto"/>
        <w:ind w:left="720" w:right="720" w:firstLine="720"/>
        <w:jc w:val="both"/>
        <w:rPr>
          <w:rFonts w:eastAsia="Times New Roman" w:cs="Open Sans"/>
          <w:kern w:val="0"/>
          <w14:ligatures w14:val="none"/>
        </w:rPr>
      </w:pPr>
      <w:r w:rsidRPr="00CF501E">
        <w:rPr>
          <w:rFonts w:eastAsia="Times New Roman" w:cs="Open Sans"/>
          <w:kern w:val="0"/>
          <w14:ligatures w14:val="none"/>
        </w:rPr>
        <w:t>(i) Public concerns, including the concerns of likely vulnerable populations and overburdened communities, identified under WAC </w:t>
      </w:r>
      <w:hyperlink r:id="rId11" w:anchor="173-340-600" w:history="1">
        <w:r w:rsidRPr="000759F5">
          <w:rPr>
            <w:rFonts w:eastAsia="Times New Roman" w:cs="Open Sans"/>
            <w:b/>
            <w:bCs/>
            <w:kern w:val="0"/>
            <w14:ligatures w14:val="none"/>
          </w:rPr>
          <w:t>173-340-600</w:t>
        </w:r>
      </w:hyperlink>
      <w:r w:rsidRPr="006E069E">
        <w:rPr>
          <w:rFonts w:eastAsia="Times New Roman" w:cs="Open Sans"/>
          <w:kern w:val="0"/>
          <w14:ligatures w14:val="none"/>
        </w:rPr>
        <w:t> (13) and (14); and</w:t>
      </w:r>
    </w:p>
    <w:p w14:paraId="7322B8DD" w14:textId="20278CB6" w:rsidR="0076752B" w:rsidRPr="006E069E" w:rsidRDefault="0076752B" w:rsidP="000759F5">
      <w:pPr>
        <w:shd w:val="clear" w:color="auto" w:fill="FFFFFF"/>
        <w:spacing w:after="0" w:line="240" w:lineRule="auto"/>
        <w:ind w:left="720" w:right="720" w:firstLine="720"/>
        <w:jc w:val="both"/>
        <w:rPr>
          <w:rFonts w:eastAsia="Times New Roman" w:cs="Open Sans"/>
          <w:kern w:val="0"/>
          <w14:ligatures w14:val="none"/>
        </w:rPr>
      </w:pPr>
      <w:r w:rsidRPr="006E069E">
        <w:rPr>
          <w:rFonts w:eastAsia="Times New Roman" w:cs="Open Sans"/>
          <w:kern w:val="0"/>
          <w14:ligatures w14:val="none"/>
        </w:rPr>
        <w:t xml:space="preserve">(ii) </w:t>
      </w:r>
      <w:r w:rsidR="002C2C36" w:rsidRPr="006E069E">
        <w:rPr>
          <w:rFonts w:cs="Open Sans"/>
          <w:color w:val="000000"/>
          <w:shd w:val="clear" w:color="auto" w:fill="FFFFFF"/>
        </w:rPr>
        <w:t xml:space="preserve"> Indian tribes' rights and interests identified under WAC </w:t>
      </w:r>
      <w:hyperlink r:id="rId12" w:history="1">
        <w:r w:rsidR="002C2C36" w:rsidRPr="000759F5">
          <w:rPr>
            <w:rFonts w:cs="Open Sans"/>
            <w:b/>
            <w:bCs/>
            <w:shd w:val="clear" w:color="auto" w:fill="FFFFFF"/>
          </w:rPr>
          <w:t>173-340-620</w:t>
        </w:r>
      </w:hyperlink>
      <w:r w:rsidR="002C2C36" w:rsidRPr="006E069E">
        <w:rPr>
          <w:rFonts w:cs="Open Sans"/>
          <w:color w:val="000000"/>
          <w:shd w:val="clear" w:color="auto" w:fill="FFFFFF"/>
        </w:rPr>
        <w:t>.</w:t>
      </w:r>
    </w:p>
    <w:p w14:paraId="161AF391" w14:textId="77777777" w:rsidR="0076752B" w:rsidRPr="00CF501E" w:rsidRDefault="0076752B" w:rsidP="00CF501E">
      <w:pPr>
        <w:shd w:val="clear" w:color="auto" w:fill="FFFFFF"/>
        <w:spacing w:after="0" w:line="240" w:lineRule="auto"/>
        <w:ind w:firstLine="720"/>
        <w:rPr>
          <w:rFonts w:eastAsia="Times New Roman" w:cs="Open Sans"/>
          <w:kern w:val="0"/>
          <w14:ligatures w14:val="none"/>
        </w:rPr>
      </w:pPr>
    </w:p>
    <w:p w14:paraId="22FED021" w14:textId="09E0ABAC" w:rsidR="0076752B" w:rsidRPr="000759F5" w:rsidRDefault="0076752B" w:rsidP="00CF501E">
      <w:pPr>
        <w:shd w:val="clear" w:color="auto" w:fill="FFFFFF"/>
        <w:spacing w:after="0" w:line="240" w:lineRule="auto"/>
        <w:rPr>
          <w:rFonts w:eastAsia="Times New Roman" w:cs="Open Sans"/>
          <w:kern w:val="0"/>
          <w14:ligatures w14:val="none"/>
        </w:rPr>
      </w:pPr>
      <w:r w:rsidRPr="000759F5">
        <w:rPr>
          <w:rFonts w:eastAsia="Times New Roman" w:cs="Open Sans"/>
          <w:kern w:val="0"/>
          <w14:ligatures w14:val="none"/>
        </w:rPr>
        <w:t>WAC 173-34</w:t>
      </w:r>
      <w:r w:rsidR="00A956E7" w:rsidRPr="000759F5">
        <w:rPr>
          <w:rFonts w:eastAsia="Times New Roman" w:cs="Open Sans"/>
          <w:kern w:val="0"/>
          <w14:ligatures w14:val="none"/>
        </w:rPr>
        <w:t>0</w:t>
      </w:r>
      <w:r w:rsidR="005507F0" w:rsidRPr="000759F5">
        <w:rPr>
          <w:rFonts w:eastAsia="Times New Roman" w:cs="Open Sans"/>
          <w:kern w:val="0"/>
          <w14:ligatures w14:val="none"/>
        </w:rPr>
        <w:t>-</w:t>
      </w:r>
      <w:r w:rsidRPr="000759F5">
        <w:rPr>
          <w:rFonts w:eastAsia="Times New Roman" w:cs="Open Sans"/>
          <w:kern w:val="0"/>
          <w14:ligatures w14:val="none"/>
        </w:rPr>
        <w:t>360(3)(d).</w:t>
      </w:r>
    </w:p>
    <w:p w14:paraId="382DD6C1" w14:textId="77777777" w:rsidR="00B24C8C" w:rsidRPr="000759F5" w:rsidRDefault="00B24C8C" w:rsidP="00CF501E">
      <w:pPr>
        <w:shd w:val="clear" w:color="auto" w:fill="FFFFFF"/>
        <w:spacing w:after="0" w:line="240" w:lineRule="auto"/>
        <w:rPr>
          <w:rFonts w:eastAsia="Times New Roman" w:cs="Open Sans"/>
          <w:kern w:val="0"/>
          <w14:ligatures w14:val="none"/>
        </w:rPr>
      </w:pPr>
    </w:p>
    <w:p w14:paraId="6926CEC0" w14:textId="0B26AE3E" w:rsidR="004954BB" w:rsidRPr="000759F5" w:rsidRDefault="00154E1A" w:rsidP="000759F5">
      <w:pPr>
        <w:shd w:val="clear" w:color="auto" w:fill="FFFFFF"/>
        <w:spacing w:after="0" w:line="240" w:lineRule="auto"/>
        <w:ind w:firstLine="720"/>
        <w:jc w:val="both"/>
        <w:rPr>
          <w:rFonts w:eastAsia="Times New Roman" w:cs="Open Sans"/>
          <w:kern w:val="0"/>
          <w14:ligatures w14:val="none"/>
        </w:rPr>
      </w:pPr>
      <w:r w:rsidRPr="000759F5">
        <w:rPr>
          <w:rFonts w:eastAsia="Times New Roman" w:cs="Open Sans"/>
          <w:kern w:val="0"/>
          <w14:ligatures w14:val="none"/>
        </w:rPr>
        <w:lastRenderedPageBreak/>
        <w:t xml:space="preserve">The </w:t>
      </w:r>
      <w:r w:rsidR="00880B4E" w:rsidRPr="007B3E69">
        <w:rPr>
          <w:rFonts w:eastAsia="Times New Roman" w:cs="Open Sans"/>
          <w:kern w:val="0"/>
          <w:u w:val="single"/>
          <w14:ligatures w14:val="none"/>
        </w:rPr>
        <w:t>2017</w:t>
      </w:r>
      <w:r w:rsidR="009A7F6F" w:rsidRPr="007B3E69">
        <w:rPr>
          <w:rFonts w:eastAsia="Times New Roman" w:cs="Open Sans"/>
          <w:kern w:val="0"/>
          <w:u w:val="single"/>
          <w14:ligatures w14:val="none"/>
        </w:rPr>
        <w:t xml:space="preserve"> Draft Feasibility Study</w:t>
      </w:r>
      <w:r w:rsidR="009A7F6F" w:rsidRPr="000759F5">
        <w:rPr>
          <w:rFonts w:eastAsia="Times New Roman" w:cs="Open Sans"/>
          <w:kern w:val="0"/>
          <w14:ligatures w14:val="none"/>
        </w:rPr>
        <w:t xml:space="preserve"> (2017 FS Study)</w:t>
      </w:r>
      <w:r w:rsidR="006A738B" w:rsidRPr="000759F5">
        <w:rPr>
          <w:rFonts w:eastAsia="Times New Roman" w:cs="Open Sans"/>
          <w:kern w:val="0"/>
          <w14:ligatures w14:val="none"/>
        </w:rPr>
        <w:t xml:space="preserve"> failed to properly </w:t>
      </w:r>
      <w:r w:rsidR="00004AE8" w:rsidRPr="000759F5">
        <w:rPr>
          <w:rFonts w:eastAsia="Times New Roman" w:cs="Open Sans"/>
          <w:kern w:val="0"/>
          <w14:ligatures w14:val="none"/>
        </w:rPr>
        <w:t>meet the requirements of</w:t>
      </w:r>
      <w:r w:rsidR="00181A63" w:rsidRPr="000759F5">
        <w:rPr>
          <w:rFonts w:eastAsia="Times New Roman" w:cs="Open Sans"/>
          <w:kern w:val="0"/>
          <w14:ligatures w14:val="none"/>
        </w:rPr>
        <w:t xml:space="preserve"> WAC 173-340 351</w:t>
      </w:r>
      <w:r w:rsidR="006E069E">
        <w:rPr>
          <w:rFonts w:eastAsia="Times New Roman" w:cs="Open Sans"/>
          <w:kern w:val="0"/>
          <w14:ligatures w14:val="none"/>
        </w:rPr>
        <w:t>,</w:t>
      </w:r>
      <w:r w:rsidR="00181A63" w:rsidRPr="000759F5">
        <w:rPr>
          <w:rFonts w:eastAsia="Times New Roman" w:cs="Open Sans"/>
          <w:kern w:val="0"/>
          <w14:ligatures w14:val="none"/>
        </w:rPr>
        <w:t xml:space="preserve"> and the </w:t>
      </w:r>
      <w:r w:rsidR="00181A63" w:rsidRPr="007B3E69">
        <w:rPr>
          <w:rFonts w:eastAsia="Times New Roman" w:cs="Open Sans"/>
          <w:kern w:val="0"/>
          <w:u w:val="single"/>
          <w14:ligatures w14:val="none"/>
        </w:rPr>
        <w:t xml:space="preserve">2024 </w:t>
      </w:r>
      <w:r w:rsidR="00047560" w:rsidRPr="007B3E69">
        <w:rPr>
          <w:rFonts w:eastAsia="Times New Roman" w:cs="Open Sans"/>
          <w:kern w:val="0"/>
          <w:u w:val="single"/>
          <w14:ligatures w14:val="none"/>
        </w:rPr>
        <w:t>Addendum</w:t>
      </w:r>
      <w:r w:rsidR="00047560" w:rsidRPr="000759F5">
        <w:rPr>
          <w:rFonts w:eastAsia="Times New Roman" w:cs="Open Sans"/>
          <w:kern w:val="0"/>
          <w14:ligatures w14:val="none"/>
        </w:rPr>
        <w:t xml:space="preserve"> </w:t>
      </w:r>
      <w:r w:rsidR="00181A63" w:rsidRPr="000759F5">
        <w:rPr>
          <w:rFonts w:eastAsia="Times New Roman" w:cs="Open Sans"/>
          <w:kern w:val="0"/>
          <w14:ligatures w14:val="none"/>
        </w:rPr>
        <w:t>f</w:t>
      </w:r>
      <w:r w:rsidR="00EE6020" w:rsidRPr="000759F5">
        <w:rPr>
          <w:rFonts w:eastAsia="Times New Roman" w:cs="Open Sans"/>
          <w:kern w:val="0"/>
          <w14:ligatures w14:val="none"/>
        </w:rPr>
        <w:t>ailed to</w:t>
      </w:r>
      <w:r w:rsidR="007665CF" w:rsidRPr="000759F5">
        <w:rPr>
          <w:rFonts w:eastAsia="Times New Roman" w:cs="Open Sans"/>
          <w:kern w:val="0"/>
          <w14:ligatures w14:val="none"/>
        </w:rPr>
        <w:t xml:space="preserve"> </w:t>
      </w:r>
      <w:r w:rsidR="00EE6020" w:rsidRPr="000759F5">
        <w:rPr>
          <w:rFonts w:eastAsia="Times New Roman" w:cs="Open Sans"/>
          <w:kern w:val="0"/>
          <w14:ligatures w14:val="none"/>
        </w:rPr>
        <w:t xml:space="preserve">correct those errors </w:t>
      </w:r>
      <w:r w:rsidR="006E069E">
        <w:rPr>
          <w:rFonts w:eastAsia="Times New Roman" w:cs="Open Sans"/>
          <w:kern w:val="0"/>
          <w14:ligatures w14:val="none"/>
        </w:rPr>
        <w:t>to meet the changed</w:t>
      </w:r>
      <w:r w:rsidR="00EE6020" w:rsidRPr="000759F5">
        <w:rPr>
          <w:rFonts w:eastAsia="Times New Roman" w:cs="Open Sans"/>
          <w:kern w:val="0"/>
          <w14:ligatures w14:val="none"/>
        </w:rPr>
        <w:t xml:space="preserve"> </w:t>
      </w:r>
      <w:r w:rsidR="00E13AD2" w:rsidRPr="000759F5">
        <w:rPr>
          <w:rFonts w:eastAsia="Times New Roman" w:cs="Open Sans"/>
          <w:kern w:val="0"/>
          <w14:ligatures w14:val="none"/>
        </w:rPr>
        <w:t>conditions</w:t>
      </w:r>
      <w:r w:rsidR="00EE6020" w:rsidRPr="000759F5">
        <w:rPr>
          <w:rFonts w:eastAsia="Times New Roman" w:cs="Open Sans"/>
          <w:kern w:val="0"/>
          <w14:ligatures w14:val="none"/>
        </w:rPr>
        <w:t xml:space="preserve"> in the </w:t>
      </w:r>
      <w:r w:rsidR="00E13AD2" w:rsidRPr="000759F5">
        <w:rPr>
          <w:rFonts w:eastAsia="Times New Roman" w:cs="Open Sans"/>
          <w:kern w:val="0"/>
          <w14:ligatures w14:val="none"/>
        </w:rPr>
        <w:t>environment</w:t>
      </w:r>
      <w:r w:rsidR="007665CF" w:rsidRPr="000759F5">
        <w:rPr>
          <w:rFonts w:eastAsia="Times New Roman" w:cs="Open Sans"/>
          <w:kern w:val="0"/>
          <w14:ligatures w14:val="none"/>
        </w:rPr>
        <w:t>.</w:t>
      </w:r>
      <w:r w:rsidR="00BA29FD" w:rsidRPr="000759F5">
        <w:rPr>
          <w:rFonts w:eastAsia="Times New Roman" w:cs="Open Sans"/>
          <w:kern w:val="0"/>
          <w14:ligatures w14:val="none"/>
        </w:rPr>
        <w:t xml:space="preserve"> </w:t>
      </w:r>
    </w:p>
    <w:p w14:paraId="75DFE147" w14:textId="77777777" w:rsidR="00E96D46" w:rsidRPr="000759F5" w:rsidRDefault="00E96D46" w:rsidP="00CF501E">
      <w:pPr>
        <w:shd w:val="clear" w:color="auto" w:fill="FFFFFF"/>
        <w:spacing w:after="0" w:line="240" w:lineRule="auto"/>
        <w:rPr>
          <w:rFonts w:eastAsia="Times New Roman" w:cs="Open Sans"/>
          <w:kern w:val="0"/>
          <w14:ligatures w14:val="none"/>
        </w:rPr>
      </w:pPr>
    </w:p>
    <w:p w14:paraId="06C38FBC" w14:textId="59B7BCF8" w:rsidR="00D85D56" w:rsidRPr="000759F5" w:rsidRDefault="00945D99" w:rsidP="000759F5">
      <w:pPr>
        <w:pStyle w:val="ListParagraph"/>
        <w:numPr>
          <w:ilvl w:val="0"/>
          <w:numId w:val="20"/>
        </w:numPr>
        <w:shd w:val="clear" w:color="auto" w:fill="FFFFFF"/>
        <w:spacing w:after="0" w:line="240" w:lineRule="auto"/>
        <w:rPr>
          <w:rFonts w:eastAsia="Times New Roman" w:cs="Open Sans"/>
          <w:b/>
          <w:bCs/>
          <w:kern w:val="0"/>
          <w14:ligatures w14:val="none"/>
        </w:rPr>
      </w:pPr>
      <w:r w:rsidRPr="000759F5">
        <w:rPr>
          <w:rFonts w:eastAsia="Times New Roman" w:cs="Open Sans"/>
          <w:b/>
          <w:bCs/>
          <w:kern w:val="0"/>
          <w14:ligatures w14:val="none"/>
        </w:rPr>
        <w:t>Characteristics</w:t>
      </w:r>
    </w:p>
    <w:p w14:paraId="5838C677" w14:textId="77777777" w:rsidR="00945D99" w:rsidRPr="000759F5" w:rsidRDefault="00945D99" w:rsidP="00CF501E">
      <w:pPr>
        <w:pStyle w:val="ListParagraph"/>
        <w:shd w:val="clear" w:color="auto" w:fill="FFFFFF"/>
        <w:spacing w:after="0" w:line="240" w:lineRule="auto"/>
        <w:ind w:left="1440"/>
        <w:rPr>
          <w:rFonts w:eastAsia="Times New Roman" w:cs="Open Sans"/>
          <w:b/>
          <w:bCs/>
          <w:kern w:val="0"/>
          <w14:ligatures w14:val="none"/>
        </w:rPr>
      </w:pPr>
    </w:p>
    <w:p w14:paraId="49044C53" w14:textId="3E0A3894" w:rsidR="003620B7" w:rsidRPr="000759F5" w:rsidRDefault="00CA0BFF" w:rsidP="000759F5">
      <w:pPr>
        <w:spacing w:line="240" w:lineRule="auto"/>
        <w:ind w:firstLine="720"/>
        <w:jc w:val="both"/>
        <w:rPr>
          <w:rFonts w:cs="Open Sans"/>
          <w:shd w:val="clear" w:color="auto" w:fill="FFFFFF"/>
        </w:rPr>
      </w:pPr>
      <w:r w:rsidRPr="000759F5">
        <w:rPr>
          <w:rFonts w:cs="Open Sans"/>
          <w:shd w:val="clear" w:color="auto" w:fill="FFFFFF"/>
        </w:rPr>
        <w:t xml:space="preserve">Chevron accurately </w:t>
      </w:r>
      <w:r w:rsidR="008436A1" w:rsidRPr="000759F5">
        <w:rPr>
          <w:rFonts w:cs="Open Sans"/>
          <w:shd w:val="clear" w:color="auto" w:fill="FFFFFF"/>
        </w:rPr>
        <w:t xml:space="preserve">defined the </w:t>
      </w:r>
      <w:r w:rsidR="006D3175" w:rsidRPr="000759F5">
        <w:rPr>
          <w:rFonts w:cs="Open Sans"/>
          <w:shd w:val="clear" w:color="auto" w:fill="FFFFFF"/>
        </w:rPr>
        <w:t>characteristics of</w:t>
      </w:r>
      <w:r w:rsidR="009565E6" w:rsidRPr="000759F5">
        <w:rPr>
          <w:rFonts w:cs="Open Sans"/>
          <w:shd w:val="clear" w:color="auto" w:fill="FFFFFF"/>
        </w:rPr>
        <w:t xml:space="preserve"> </w:t>
      </w:r>
      <w:r w:rsidR="008436A1" w:rsidRPr="000759F5">
        <w:rPr>
          <w:rFonts w:cs="Open Sans"/>
          <w:shd w:val="clear" w:color="auto" w:fill="FFFFFF"/>
        </w:rPr>
        <w:t xml:space="preserve">the site.  </w:t>
      </w:r>
      <w:r w:rsidR="003620B7" w:rsidRPr="000759F5">
        <w:rPr>
          <w:rFonts w:cs="Open Sans"/>
          <w:shd w:val="clear" w:color="auto" w:fill="FFFFFF"/>
        </w:rPr>
        <w:t>The Unocal site is very near</w:t>
      </w:r>
      <w:r w:rsidR="007E6178">
        <w:rPr>
          <w:rFonts w:cs="Open Sans"/>
          <w:shd w:val="clear" w:color="auto" w:fill="FFFFFF"/>
        </w:rPr>
        <w:t xml:space="preserve"> </w:t>
      </w:r>
      <w:r w:rsidR="003620B7" w:rsidRPr="000759F5">
        <w:rPr>
          <w:rFonts w:cs="Open Sans"/>
          <w:shd w:val="clear" w:color="auto" w:fill="FFFFFF"/>
        </w:rPr>
        <w:t>Puget Sound</w:t>
      </w:r>
      <w:r w:rsidR="007E6178">
        <w:rPr>
          <w:rFonts w:cs="Open Sans"/>
          <w:shd w:val="clear" w:color="auto" w:fill="FFFFFF"/>
        </w:rPr>
        <w:t xml:space="preserve">, </w:t>
      </w:r>
      <w:r w:rsidR="003620B7" w:rsidRPr="000759F5">
        <w:rPr>
          <w:rFonts w:cs="Open Sans"/>
          <w:shd w:val="clear" w:color="auto" w:fill="FFFFFF"/>
        </w:rPr>
        <w:t>border</w:t>
      </w:r>
      <w:r w:rsidR="007E6178">
        <w:rPr>
          <w:rFonts w:cs="Open Sans"/>
          <w:shd w:val="clear" w:color="auto" w:fill="FFFFFF"/>
        </w:rPr>
        <w:t>ing</w:t>
      </w:r>
      <w:r w:rsidR="003620B7" w:rsidRPr="000759F5">
        <w:rPr>
          <w:rFonts w:cs="Open Sans"/>
          <w:shd w:val="clear" w:color="auto" w:fill="FFFFFF"/>
        </w:rPr>
        <w:t xml:space="preserve"> a marsh that has some access to Puget Sound.  Willow Creek runs through the site and contains a salmon hatchery.  Willow Creek also has access to Puget Sound.  </w:t>
      </w:r>
      <w:r w:rsidR="007E6178">
        <w:rPr>
          <w:rFonts w:cs="Open Sans"/>
          <w:shd w:val="clear" w:color="auto" w:fill="FFFFFF"/>
        </w:rPr>
        <w:t>The</w:t>
      </w:r>
      <w:r w:rsidR="00EB73C7" w:rsidRPr="000759F5">
        <w:rPr>
          <w:rFonts w:cs="Open Sans"/>
          <w:shd w:val="clear" w:color="auto" w:fill="FFFFFF"/>
        </w:rPr>
        <w:t xml:space="preserve"> </w:t>
      </w:r>
      <w:r w:rsidR="00EB73C7" w:rsidRPr="00C43461">
        <w:rPr>
          <w:rFonts w:cs="Open Sans"/>
          <w:u w:val="single"/>
          <w:shd w:val="clear" w:color="auto" w:fill="FFFFFF"/>
        </w:rPr>
        <w:t xml:space="preserve">2017 </w:t>
      </w:r>
      <w:r w:rsidR="00C43461" w:rsidRPr="00C43461">
        <w:rPr>
          <w:rFonts w:cs="Open Sans"/>
          <w:u w:val="single"/>
          <w:shd w:val="clear" w:color="auto" w:fill="FFFFFF"/>
        </w:rPr>
        <w:t xml:space="preserve">Draft Feasibility </w:t>
      </w:r>
      <w:r w:rsidR="00EB73C7" w:rsidRPr="00C43461">
        <w:rPr>
          <w:rFonts w:cs="Open Sans"/>
          <w:u w:val="single"/>
          <w:shd w:val="clear" w:color="auto" w:fill="FFFFFF"/>
        </w:rPr>
        <w:t>Study</w:t>
      </w:r>
      <w:r w:rsidR="00EB73C7" w:rsidRPr="000759F5">
        <w:rPr>
          <w:rFonts w:cs="Open Sans"/>
          <w:shd w:val="clear" w:color="auto" w:fill="FFFFFF"/>
        </w:rPr>
        <w:t xml:space="preserve"> and the </w:t>
      </w:r>
      <w:r w:rsidR="00C43461" w:rsidRPr="006B1871">
        <w:rPr>
          <w:rFonts w:cs="Open Sans"/>
          <w:i/>
          <w:iCs/>
          <w:shd w:val="clear" w:color="auto" w:fill="FFFFFF"/>
        </w:rPr>
        <w:t>2</w:t>
      </w:r>
      <w:r w:rsidR="006B1871" w:rsidRPr="006B1871">
        <w:rPr>
          <w:rFonts w:cs="Open Sans"/>
          <w:i/>
          <w:iCs/>
          <w:shd w:val="clear" w:color="auto" w:fill="FFFFFF"/>
        </w:rPr>
        <w:t xml:space="preserve">024 </w:t>
      </w:r>
      <w:r w:rsidR="00EB73C7" w:rsidRPr="00F34592">
        <w:rPr>
          <w:rFonts w:cs="Open Sans"/>
          <w:u w:val="single"/>
          <w:shd w:val="clear" w:color="auto" w:fill="FFFFFF"/>
        </w:rPr>
        <w:t>Addendum</w:t>
      </w:r>
      <w:r w:rsidR="00EB73C7" w:rsidRPr="000759F5">
        <w:rPr>
          <w:rFonts w:cs="Open Sans"/>
          <w:shd w:val="clear" w:color="auto" w:fill="FFFFFF"/>
        </w:rPr>
        <w:t xml:space="preserve"> </w:t>
      </w:r>
      <w:r w:rsidR="007E6178">
        <w:rPr>
          <w:rFonts w:cs="Open Sans"/>
          <w:shd w:val="clear" w:color="auto" w:fill="FFFFFF"/>
        </w:rPr>
        <w:t>also</w:t>
      </w:r>
      <w:r w:rsidR="00EB73C7" w:rsidRPr="000759F5">
        <w:rPr>
          <w:rFonts w:cs="Open Sans"/>
          <w:shd w:val="clear" w:color="auto" w:fill="FFFFFF"/>
        </w:rPr>
        <w:t xml:space="preserve"> accurately describe</w:t>
      </w:r>
      <w:r w:rsidR="007E6178">
        <w:rPr>
          <w:rFonts w:cs="Open Sans"/>
          <w:shd w:val="clear" w:color="auto" w:fill="FFFFFF"/>
        </w:rPr>
        <w:t xml:space="preserve"> the site</w:t>
      </w:r>
      <w:r w:rsidR="00EB73C7" w:rsidRPr="000759F5">
        <w:rPr>
          <w:rFonts w:cs="Open Sans"/>
          <w:shd w:val="clear" w:color="auto" w:fill="FFFFFF"/>
        </w:rPr>
        <w:t xml:space="preserve">.  </w:t>
      </w:r>
    </w:p>
    <w:p w14:paraId="71C4D9E3" w14:textId="0340A125" w:rsidR="001B1826" w:rsidRPr="000759F5" w:rsidRDefault="003C70B8" w:rsidP="000759F5">
      <w:pPr>
        <w:pStyle w:val="ListParagraph"/>
        <w:numPr>
          <w:ilvl w:val="0"/>
          <w:numId w:val="20"/>
        </w:numPr>
        <w:spacing w:line="240" w:lineRule="auto"/>
        <w:rPr>
          <w:rFonts w:cs="Open Sans"/>
          <w:b/>
          <w:bCs/>
          <w:shd w:val="clear" w:color="auto" w:fill="FFFFFF"/>
        </w:rPr>
      </w:pPr>
      <w:r w:rsidRPr="000759F5">
        <w:rPr>
          <w:rFonts w:cs="Open Sans"/>
          <w:b/>
          <w:bCs/>
          <w:shd w:val="clear" w:color="auto" w:fill="FFFFFF"/>
        </w:rPr>
        <w:t xml:space="preserve">  </w:t>
      </w:r>
      <w:r w:rsidR="001B1826" w:rsidRPr="000759F5">
        <w:rPr>
          <w:rFonts w:cs="Open Sans"/>
          <w:b/>
          <w:bCs/>
          <w:shd w:val="clear" w:color="auto" w:fill="FFFFFF"/>
        </w:rPr>
        <w:t>Goals</w:t>
      </w:r>
    </w:p>
    <w:p w14:paraId="4CAE1DAB" w14:textId="0AEAB0C8" w:rsidR="007944DC" w:rsidRPr="000759F5" w:rsidRDefault="00073AFF" w:rsidP="000759F5">
      <w:pPr>
        <w:spacing w:line="240" w:lineRule="auto"/>
        <w:ind w:firstLine="720"/>
        <w:jc w:val="both"/>
        <w:rPr>
          <w:rFonts w:eastAsia="Times New Roman"/>
          <w:kern w:val="0"/>
          <w14:ligatures w14:val="none"/>
        </w:rPr>
      </w:pPr>
      <w:r w:rsidRPr="000759F5">
        <w:rPr>
          <w:shd w:val="clear" w:color="auto" w:fill="FFFFFF"/>
        </w:rPr>
        <w:t xml:space="preserve">Chevron listed </w:t>
      </w:r>
      <w:r w:rsidR="00951F33" w:rsidRPr="000759F5">
        <w:rPr>
          <w:shd w:val="clear" w:color="auto" w:fill="FFFFFF"/>
        </w:rPr>
        <w:t>cleanup goals in its</w:t>
      </w:r>
      <w:r w:rsidR="00594687" w:rsidRPr="000759F5">
        <w:rPr>
          <w:shd w:val="clear" w:color="auto" w:fill="FFFFFF"/>
        </w:rPr>
        <w:t xml:space="preserve"> </w:t>
      </w:r>
      <w:r w:rsidR="00B73B16" w:rsidRPr="00C54316">
        <w:rPr>
          <w:u w:val="single"/>
          <w:shd w:val="clear" w:color="auto" w:fill="FFFFFF"/>
        </w:rPr>
        <w:t>Final</w:t>
      </w:r>
      <w:r w:rsidR="005C2C29" w:rsidRPr="00C54316">
        <w:rPr>
          <w:u w:val="single"/>
          <w:shd w:val="clear" w:color="auto" w:fill="FFFFFF"/>
        </w:rPr>
        <w:t xml:space="preserve"> </w:t>
      </w:r>
      <w:r w:rsidR="007F09FD" w:rsidRPr="00C54316">
        <w:rPr>
          <w:u w:val="single"/>
          <w:shd w:val="clear" w:color="auto" w:fill="FFFFFF"/>
        </w:rPr>
        <w:t xml:space="preserve">Feasibility Study Work Plan dated </w:t>
      </w:r>
      <w:r w:rsidR="005C2C29" w:rsidRPr="00C54316">
        <w:rPr>
          <w:u w:val="single"/>
          <w:shd w:val="clear" w:color="auto" w:fill="FFFFFF"/>
        </w:rPr>
        <w:t>October 5, 201</w:t>
      </w:r>
      <w:r w:rsidR="005C2C29" w:rsidRPr="000759F5">
        <w:rPr>
          <w:shd w:val="clear" w:color="auto" w:fill="FFFFFF"/>
        </w:rPr>
        <w:t>2</w:t>
      </w:r>
      <w:r w:rsidR="00D97832" w:rsidRPr="000759F5">
        <w:rPr>
          <w:shd w:val="clear" w:color="auto" w:fill="FFFFFF"/>
        </w:rPr>
        <w:t>,</w:t>
      </w:r>
      <w:r w:rsidR="001425A9" w:rsidRPr="000759F5">
        <w:rPr>
          <w:shd w:val="clear" w:color="auto" w:fill="FFFFFF"/>
        </w:rPr>
        <w:t xml:space="preserve"> at p. 14</w:t>
      </w:r>
      <w:r w:rsidR="005C2C29" w:rsidRPr="000759F5">
        <w:rPr>
          <w:shd w:val="clear" w:color="auto" w:fill="FFFFFF"/>
        </w:rPr>
        <w:t>,</w:t>
      </w:r>
      <w:r w:rsidR="00B671FE" w:rsidRPr="000759F5">
        <w:rPr>
          <w:shd w:val="clear" w:color="auto" w:fill="FFFFFF"/>
        </w:rPr>
        <w:t xml:space="preserve"> </w:t>
      </w:r>
      <w:r w:rsidR="0013110D" w:rsidRPr="000759F5">
        <w:rPr>
          <w:shd w:val="clear" w:color="auto" w:fill="FFFFFF"/>
        </w:rPr>
        <w:t xml:space="preserve">and the </w:t>
      </w:r>
      <w:r w:rsidR="0013110D" w:rsidRPr="00C54316">
        <w:rPr>
          <w:u w:val="single"/>
          <w:shd w:val="clear" w:color="auto" w:fill="FFFFFF"/>
        </w:rPr>
        <w:t>Final Interim Action Work Plan</w:t>
      </w:r>
      <w:r w:rsidR="003409A9" w:rsidRPr="00C54316">
        <w:rPr>
          <w:u w:val="single"/>
          <w:shd w:val="clear" w:color="auto" w:fill="FFFFFF"/>
        </w:rPr>
        <w:t xml:space="preserve"> dated July 19, 201</w:t>
      </w:r>
      <w:r w:rsidR="009900ED" w:rsidRPr="00C54316">
        <w:rPr>
          <w:u w:val="single"/>
          <w:shd w:val="clear" w:color="auto" w:fill="FFFFFF"/>
        </w:rPr>
        <w:t>6</w:t>
      </w:r>
      <w:r w:rsidR="00400F33" w:rsidRPr="000759F5">
        <w:rPr>
          <w:shd w:val="clear" w:color="auto" w:fill="FFFFFF"/>
        </w:rPr>
        <w:t xml:space="preserve">, at </w:t>
      </w:r>
      <w:r w:rsidR="00B26054" w:rsidRPr="000759F5">
        <w:rPr>
          <w:shd w:val="clear" w:color="auto" w:fill="FFFFFF"/>
        </w:rPr>
        <w:t>pp</w:t>
      </w:r>
      <w:r w:rsidR="006D6965" w:rsidRPr="000759F5">
        <w:rPr>
          <w:shd w:val="clear" w:color="auto" w:fill="FFFFFF"/>
        </w:rPr>
        <w:t>.</w:t>
      </w:r>
      <w:r w:rsidR="00B26054" w:rsidRPr="000759F5">
        <w:rPr>
          <w:shd w:val="clear" w:color="auto" w:fill="FFFFFF"/>
        </w:rPr>
        <w:t xml:space="preserve"> 14-15</w:t>
      </w:r>
      <w:r w:rsidR="009C7E72" w:rsidRPr="000759F5">
        <w:rPr>
          <w:shd w:val="clear" w:color="auto" w:fill="FFFFFF"/>
        </w:rPr>
        <w:t>.</w:t>
      </w:r>
      <w:r w:rsidR="008545DE" w:rsidRPr="000759F5">
        <w:rPr>
          <w:shd w:val="clear" w:color="auto" w:fill="FFFFFF"/>
        </w:rPr>
        <w:t xml:space="preserve">  </w:t>
      </w:r>
      <w:r w:rsidR="00FB4D41" w:rsidRPr="000759F5">
        <w:rPr>
          <w:rFonts w:eastAsia="Times New Roman"/>
          <w:kern w:val="0"/>
          <w14:ligatures w14:val="none"/>
        </w:rPr>
        <w:t>The objectives listed in 2012 and</w:t>
      </w:r>
      <w:r w:rsidR="009900ED" w:rsidRPr="000759F5">
        <w:rPr>
          <w:rFonts w:eastAsia="Times New Roman"/>
          <w:kern w:val="0"/>
          <w14:ligatures w14:val="none"/>
        </w:rPr>
        <w:t xml:space="preserve"> 2016</w:t>
      </w:r>
      <w:r w:rsidR="00E10EFC" w:rsidRPr="000759F5">
        <w:rPr>
          <w:rFonts w:eastAsia="Times New Roman"/>
          <w:kern w:val="0"/>
          <w14:ligatures w14:val="none"/>
        </w:rPr>
        <w:t xml:space="preserve"> did not include </w:t>
      </w:r>
      <w:r w:rsidR="006E2D01" w:rsidRPr="000759F5">
        <w:rPr>
          <w:rFonts w:eastAsia="Times New Roman"/>
          <w:kern w:val="0"/>
          <w14:ligatures w14:val="none"/>
        </w:rPr>
        <w:t>future uses or habitat restoration</w:t>
      </w:r>
      <w:r w:rsidR="00E66795" w:rsidRPr="000759F5">
        <w:rPr>
          <w:rFonts w:eastAsia="Times New Roman"/>
          <w:kern w:val="0"/>
          <w14:ligatures w14:val="none"/>
        </w:rPr>
        <w:t xml:space="preserve"> as required by WAC 173-340-</w:t>
      </w:r>
      <w:r w:rsidR="00140532" w:rsidRPr="000759F5">
        <w:rPr>
          <w:rFonts w:eastAsia="Times New Roman"/>
          <w:kern w:val="0"/>
          <w14:ligatures w14:val="none"/>
        </w:rPr>
        <w:t>351</w:t>
      </w:r>
      <w:r w:rsidR="00540161" w:rsidRPr="000759F5">
        <w:rPr>
          <w:rFonts w:eastAsia="Times New Roman"/>
          <w:kern w:val="0"/>
          <w14:ligatures w14:val="none"/>
        </w:rPr>
        <w:t>(6)(a)</w:t>
      </w:r>
      <w:r w:rsidR="00077D29" w:rsidRPr="000759F5">
        <w:rPr>
          <w:rFonts w:eastAsia="Times New Roman"/>
          <w:kern w:val="0"/>
          <w14:ligatures w14:val="none"/>
        </w:rPr>
        <w:t xml:space="preserve"> </w:t>
      </w:r>
      <w:r w:rsidR="007C41B0" w:rsidRPr="000759F5">
        <w:rPr>
          <w:rFonts w:eastAsia="Times New Roman"/>
          <w:kern w:val="0"/>
          <w14:ligatures w14:val="none"/>
        </w:rPr>
        <w:t>or comply</w:t>
      </w:r>
      <w:r w:rsidR="00E3092D" w:rsidRPr="000759F5">
        <w:rPr>
          <w:rFonts w:eastAsia="Times New Roman"/>
          <w:kern w:val="0"/>
          <w14:ligatures w14:val="none"/>
        </w:rPr>
        <w:t xml:space="preserve"> with WAC 173-340-360</w:t>
      </w:r>
      <w:r w:rsidR="0055419B" w:rsidRPr="000759F5">
        <w:rPr>
          <w:rFonts w:eastAsia="Times New Roman"/>
          <w:kern w:val="0"/>
          <w14:ligatures w14:val="none"/>
        </w:rPr>
        <w:t>(</w:t>
      </w:r>
      <w:r w:rsidR="007856E0" w:rsidRPr="000759F5">
        <w:rPr>
          <w:rFonts w:eastAsia="Times New Roman"/>
          <w:kern w:val="0"/>
          <w14:ligatures w14:val="none"/>
        </w:rPr>
        <w:t>3)</w:t>
      </w:r>
      <w:r w:rsidR="0055419B" w:rsidRPr="000759F5">
        <w:rPr>
          <w:rFonts w:eastAsia="Times New Roman"/>
          <w:kern w:val="0"/>
          <w14:ligatures w14:val="none"/>
        </w:rPr>
        <w:t>(d)</w:t>
      </w:r>
      <w:r w:rsidR="007E6178">
        <w:rPr>
          <w:rFonts w:eastAsia="Times New Roman"/>
          <w:kern w:val="0"/>
          <w14:ligatures w14:val="none"/>
        </w:rPr>
        <w:t>,</w:t>
      </w:r>
      <w:r w:rsidR="009A0070" w:rsidRPr="000759F5">
        <w:rPr>
          <w:rFonts w:eastAsia="Times New Roman"/>
          <w:kern w:val="0"/>
          <w14:ligatures w14:val="none"/>
        </w:rPr>
        <w:t xml:space="preserve"> </w:t>
      </w:r>
      <w:r w:rsidR="00277595" w:rsidRPr="000759F5">
        <w:rPr>
          <w:rFonts w:eastAsia="Times New Roman"/>
          <w:kern w:val="0"/>
          <w14:ligatures w14:val="none"/>
        </w:rPr>
        <w:t xml:space="preserve">which requires consideration of public concerns and </w:t>
      </w:r>
      <w:r w:rsidR="007C41B0" w:rsidRPr="000759F5">
        <w:rPr>
          <w:rFonts w:eastAsia="Times New Roman"/>
          <w:kern w:val="0"/>
          <w14:ligatures w14:val="none"/>
        </w:rPr>
        <w:t>tribal rights and interests.</w:t>
      </w:r>
      <w:r w:rsidR="00C26566" w:rsidRPr="000759F5">
        <w:rPr>
          <w:rFonts w:eastAsia="Times New Roman"/>
          <w:kern w:val="0"/>
          <w14:ligatures w14:val="none"/>
        </w:rPr>
        <w:t xml:space="preserve"> </w:t>
      </w:r>
      <w:r w:rsidR="00AE048B" w:rsidRPr="000759F5">
        <w:rPr>
          <w:rFonts w:eastAsia="Times New Roman"/>
          <w:kern w:val="0"/>
          <w14:ligatures w14:val="none"/>
        </w:rPr>
        <w:t xml:space="preserve">The </w:t>
      </w:r>
      <w:r w:rsidR="00AE048B" w:rsidRPr="00EB6EFB">
        <w:rPr>
          <w:rFonts w:eastAsia="Times New Roman"/>
          <w:kern w:val="0"/>
          <w:u w:val="single"/>
          <w14:ligatures w14:val="none"/>
        </w:rPr>
        <w:t xml:space="preserve">2017 </w:t>
      </w:r>
      <w:r w:rsidR="00EB6EFB">
        <w:rPr>
          <w:rFonts w:eastAsia="Times New Roman"/>
          <w:kern w:val="0"/>
          <w:u w:val="single"/>
          <w14:ligatures w14:val="none"/>
        </w:rPr>
        <w:t xml:space="preserve">Draft </w:t>
      </w:r>
      <w:r w:rsidR="00AE048B" w:rsidRPr="00EB6EFB">
        <w:rPr>
          <w:rFonts w:eastAsia="Times New Roman"/>
          <w:kern w:val="0"/>
          <w:u w:val="single"/>
          <w14:ligatures w14:val="none"/>
        </w:rPr>
        <w:t>Feasibility Study</w:t>
      </w:r>
      <w:r w:rsidR="00AE048B" w:rsidRPr="000759F5">
        <w:rPr>
          <w:rFonts w:eastAsia="Times New Roman"/>
          <w:kern w:val="0"/>
          <w14:ligatures w14:val="none"/>
        </w:rPr>
        <w:t xml:space="preserve"> and the 2024</w:t>
      </w:r>
      <w:r w:rsidR="00150E5A">
        <w:rPr>
          <w:rFonts w:eastAsia="Times New Roman"/>
          <w:kern w:val="0"/>
          <w14:ligatures w14:val="none"/>
        </w:rPr>
        <w:t xml:space="preserve"> </w:t>
      </w:r>
      <w:r w:rsidR="00150E5A" w:rsidRPr="00EB6EFB">
        <w:rPr>
          <w:rFonts w:eastAsia="Times New Roman"/>
          <w:kern w:val="0"/>
          <w:u w:val="single"/>
          <w14:ligatures w14:val="none"/>
        </w:rPr>
        <w:t>Addendum</w:t>
      </w:r>
      <w:r w:rsidR="00AE048B" w:rsidRPr="000759F5">
        <w:rPr>
          <w:rFonts w:eastAsia="Times New Roman"/>
          <w:kern w:val="0"/>
          <w14:ligatures w14:val="none"/>
        </w:rPr>
        <w:t xml:space="preserve"> </w:t>
      </w:r>
      <w:r w:rsidR="00BD6D6F" w:rsidRPr="000759F5">
        <w:rPr>
          <w:rFonts w:eastAsia="Times New Roman"/>
          <w:kern w:val="0"/>
          <w14:ligatures w14:val="none"/>
        </w:rPr>
        <w:t xml:space="preserve">added </w:t>
      </w:r>
      <w:r w:rsidR="00AE048B" w:rsidRPr="000759F5">
        <w:rPr>
          <w:rFonts w:eastAsia="Times New Roman"/>
          <w:kern w:val="0"/>
          <w14:ligatures w14:val="none"/>
        </w:rPr>
        <w:t xml:space="preserve">nothing </w:t>
      </w:r>
      <w:r w:rsidR="00C26566" w:rsidRPr="000759F5">
        <w:rPr>
          <w:rFonts w:eastAsia="Times New Roman"/>
          <w:kern w:val="0"/>
          <w14:ligatures w14:val="none"/>
        </w:rPr>
        <w:t>to Chevron’s objectives.</w:t>
      </w:r>
      <w:r w:rsidR="00FF6A20" w:rsidRPr="000759F5">
        <w:rPr>
          <w:rFonts w:eastAsia="Times New Roman"/>
          <w:kern w:val="0"/>
          <w14:ligatures w14:val="none"/>
        </w:rPr>
        <w:t xml:space="preserve">  </w:t>
      </w:r>
    </w:p>
    <w:p w14:paraId="4910CE76" w14:textId="66DD34B6" w:rsidR="007C5243" w:rsidRPr="000759F5" w:rsidRDefault="00F60191" w:rsidP="000759F5">
      <w:pPr>
        <w:shd w:val="clear" w:color="auto" w:fill="FFFFFF"/>
        <w:spacing w:after="0" w:line="240" w:lineRule="auto"/>
        <w:ind w:firstLine="720"/>
        <w:jc w:val="both"/>
        <w:rPr>
          <w:rFonts w:eastAsia="Times New Roman" w:cs="Open Sans"/>
          <w:kern w:val="0"/>
          <w14:ligatures w14:val="none"/>
        </w:rPr>
      </w:pPr>
      <w:r w:rsidRPr="000759F5">
        <w:rPr>
          <w:rFonts w:eastAsia="Times New Roman"/>
          <w:kern w:val="0"/>
          <w14:ligatures w14:val="none"/>
        </w:rPr>
        <w:t>While Alternative 6 as</w:t>
      </w:r>
      <w:r w:rsidR="00095CD1" w:rsidRPr="000759F5">
        <w:rPr>
          <w:rFonts w:eastAsia="Times New Roman"/>
          <w:kern w:val="0"/>
          <w14:ligatures w14:val="none"/>
        </w:rPr>
        <w:t xml:space="preserve"> drafted</w:t>
      </w:r>
      <w:r w:rsidR="00926774" w:rsidRPr="000759F5">
        <w:rPr>
          <w:rFonts w:eastAsia="Times New Roman"/>
          <w:kern w:val="0"/>
          <w14:ligatures w14:val="none"/>
        </w:rPr>
        <w:t xml:space="preserve"> may meet the objectives</w:t>
      </w:r>
      <w:r w:rsidR="00095CD1" w:rsidRPr="000759F5">
        <w:rPr>
          <w:rFonts w:eastAsia="Times New Roman"/>
          <w:kern w:val="0"/>
          <w14:ligatures w14:val="none"/>
        </w:rPr>
        <w:t xml:space="preserve"> </w:t>
      </w:r>
      <w:r w:rsidR="00926774" w:rsidRPr="000759F5">
        <w:rPr>
          <w:rFonts w:eastAsia="Times New Roman"/>
          <w:kern w:val="0"/>
          <w14:ligatures w14:val="none"/>
        </w:rPr>
        <w:t>listed in 2012 and 2016</w:t>
      </w:r>
      <w:r w:rsidR="00095CD1" w:rsidRPr="000759F5">
        <w:rPr>
          <w:rFonts w:eastAsia="Times New Roman"/>
          <w:kern w:val="0"/>
          <w14:ligatures w14:val="none"/>
        </w:rPr>
        <w:t xml:space="preserve">, </w:t>
      </w:r>
      <w:r w:rsidR="00B417BE" w:rsidRPr="000759F5">
        <w:rPr>
          <w:rFonts w:eastAsia="Times New Roman"/>
          <w:kern w:val="0"/>
          <w14:ligatures w14:val="none"/>
        </w:rPr>
        <w:t>Alternative 6 can</w:t>
      </w:r>
      <w:r w:rsidR="00AB4B69" w:rsidRPr="000759F5">
        <w:rPr>
          <w:rFonts w:eastAsia="Times New Roman"/>
          <w:kern w:val="0"/>
          <w14:ligatures w14:val="none"/>
        </w:rPr>
        <w:t>not</w:t>
      </w:r>
      <w:r w:rsidR="00B417BE" w:rsidRPr="000759F5">
        <w:rPr>
          <w:rFonts w:eastAsia="Times New Roman"/>
          <w:kern w:val="0"/>
          <w14:ligatures w14:val="none"/>
        </w:rPr>
        <w:t xml:space="preserve"> </w:t>
      </w:r>
      <w:r w:rsidR="00434C35" w:rsidRPr="000759F5">
        <w:rPr>
          <w:rFonts w:eastAsia="Times New Roman"/>
          <w:kern w:val="0"/>
          <w14:ligatures w14:val="none"/>
        </w:rPr>
        <w:t xml:space="preserve">achieve </w:t>
      </w:r>
      <w:r w:rsidR="008F7BE9" w:rsidRPr="000759F5">
        <w:rPr>
          <w:rFonts w:eastAsia="Times New Roman"/>
          <w:kern w:val="0"/>
          <w14:ligatures w14:val="none"/>
        </w:rPr>
        <w:t>any goal</w:t>
      </w:r>
      <w:r w:rsidR="007E6178">
        <w:rPr>
          <w:rFonts w:eastAsia="Times New Roman"/>
          <w:kern w:val="0"/>
          <w14:ligatures w14:val="none"/>
        </w:rPr>
        <w:t xml:space="preserve"> related to</w:t>
      </w:r>
      <w:r w:rsidR="00AB4B69" w:rsidRPr="000759F5">
        <w:rPr>
          <w:rFonts w:eastAsia="Times New Roman"/>
          <w:kern w:val="0"/>
          <w14:ligatures w14:val="none"/>
        </w:rPr>
        <w:t xml:space="preserve"> public concerns, tribal rights</w:t>
      </w:r>
      <w:r w:rsidR="006149FA" w:rsidRPr="000759F5">
        <w:rPr>
          <w:rFonts w:eastAsia="Times New Roman"/>
          <w:kern w:val="0"/>
          <w14:ligatures w14:val="none"/>
        </w:rPr>
        <w:t xml:space="preserve">, </w:t>
      </w:r>
      <w:r w:rsidR="008F7BE9" w:rsidRPr="000759F5">
        <w:rPr>
          <w:rFonts w:eastAsia="Times New Roman"/>
          <w:kern w:val="0"/>
          <w14:ligatures w14:val="none"/>
        </w:rPr>
        <w:t>future use</w:t>
      </w:r>
      <w:r w:rsidR="007E6178">
        <w:rPr>
          <w:rFonts w:eastAsia="Times New Roman"/>
          <w:kern w:val="0"/>
          <w14:ligatures w14:val="none"/>
        </w:rPr>
        <w:t>,</w:t>
      </w:r>
      <w:r w:rsidR="00BB3112" w:rsidRPr="000759F5">
        <w:rPr>
          <w:rFonts w:eastAsia="Times New Roman"/>
          <w:kern w:val="0"/>
          <w14:ligatures w14:val="none"/>
        </w:rPr>
        <w:t xml:space="preserve"> or habitat restoration</w:t>
      </w:r>
      <w:r w:rsidR="007E6178">
        <w:rPr>
          <w:rFonts w:eastAsia="Times New Roman"/>
          <w:kern w:val="0"/>
          <w14:ligatures w14:val="none"/>
        </w:rPr>
        <w:t>,</w:t>
      </w:r>
      <w:r w:rsidR="00BB3112" w:rsidRPr="000759F5">
        <w:rPr>
          <w:rFonts w:eastAsia="Times New Roman"/>
          <w:kern w:val="0"/>
          <w14:ligatures w14:val="none"/>
        </w:rPr>
        <w:t xml:space="preserve"> because </w:t>
      </w:r>
      <w:r w:rsidR="007E6178">
        <w:rPr>
          <w:rFonts w:eastAsia="Times New Roman"/>
          <w:kern w:val="0"/>
          <w14:ligatures w14:val="none"/>
        </w:rPr>
        <w:t>the Department of Ecology did n</w:t>
      </w:r>
      <w:r w:rsidR="00EB5FD1">
        <w:rPr>
          <w:rFonts w:eastAsia="Times New Roman"/>
          <w:kern w:val="0"/>
          <w14:ligatures w14:val="none"/>
        </w:rPr>
        <w:t xml:space="preserve">ot consider or set these goals. </w:t>
      </w:r>
      <w:r w:rsidR="00DC57C5" w:rsidRPr="000759F5">
        <w:rPr>
          <w:rFonts w:eastAsia="Times New Roman"/>
          <w:kern w:val="0"/>
          <w14:ligatures w14:val="none"/>
        </w:rPr>
        <w:t xml:space="preserve">Ecology </w:t>
      </w:r>
      <w:r w:rsidR="00EB5FD1">
        <w:rPr>
          <w:rFonts w:eastAsia="Times New Roman"/>
          <w:kern w:val="0"/>
          <w14:ligatures w14:val="none"/>
        </w:rPr>
        <w:t xml:space="preserve">also </w:t>
      </w:r>
      <w:r w:rsidR="00DC57C5" w:rsidRPr="000759F5">
        <w:rPr>
          <w:rFonts w:eastAsia="Times New Roman"/>
          <w:kern w:val="0"/>
          <w14:ligatures w14:val="none"/>
        </w:rPr>
        <w:t>admits that</w:t>
      </w:r>
      <w:r w:rsidR="00D64415" w:rsidRPr="000759F5">
        <w:rPr>
          <w:rFonts w:eastAsia="Times New Roman"/>
          <w:kern w:val="0"/>
          <w14:ligatures w14:val="none"/>
        </w:rPr>
        <w:t xml:space="preserve"> </w:t>
      </w:r>
      <w:r w:rsidR="00237CC2" w:rsidRPr="000759F5">
        <w:rPr>
          <w:rFonts w:eastAsia="Times New Roman"/>
          <w:kern w:val="0"/>
          <w14:ligatures w14:val="none"/>
        </w:rPr>
        <w:t>Chevron</w:t>
      </w:r>
      <w:r w:rsidR="007C5243" w:rsidRPr="000759F5">
        <w:rPr>
          <w:rFonts w:eastAsia="Times New Roman"/>
          <w:kern w:val="0"/>
          <w14:ligatures w14:val="none"/>
        </w:rPr>
        <w:t xml:space="preserve"> </w:t>
      </w:r>
      <w:r w:rsidR="00237CC2" w:rsidRPr="000759F5">
        <w:rPr>
          <w:rFonts w:eastAsia="Times New Roman"/>
          <w:kern w:val="0"/>
          <w14:ligatures w14:val="none"/>
        </w:rPr>
        <w:t xml:space="preserve">has deliberately ignored the </w:t>
      </w:r>
      <w:r w:rsidR="008413E4" w:rsidRPr="000759F5">
        <w:rPr>
          <w:rFonts w:eastAsia="Times New Roman"/>
          <w:kern w:val="0"/>
          <w14:ligatures w14:val="none"/>
        </w:rPr>
        <w:t>MTCA requirements that future uses</w:t>
      </w:r>
      <w:r w:rsidR="0038264B" w:rsidRPr="000759F5">
        <w:rPr>
          <w:rFonts w:eastAsia="Times New Roman"/>
          <w:kern w:val="0"/>
          <w14:ligatures w14:val="none"/>
        </w:rPr>
        <w:t xml:space="preserve"> and habitat restoration which are required by WAC</w:t>
      </w:r>
      <w:r w:rsidR="00736F75" w:rsidRPr="000759F5">
        <w:rPr>
          <w:rFonts w:eastAsia="Times New Roman" w:cs="Open Sans"/>
          <w:kern w:val="0"/>
          <w14:ligatures w14:val="none"/>
        </w:rPr>
        <w:t xml:space="preserve"> 173-340-351(6)(a)</w:t>
      </w:r>
      <w:r w:rsidR="0052680C" w:rsidRPr="000759F5">
        <w:rPr>
          <w:rFonts w:eastAsia="Times New Roman" w:cs="Open Sans"/>
          <w:kern w:val="0"/>
          <w14:ligatures w14:val="none"/>
        </w:rPr>
        <w:t>.</w:t>
      </w:r>
    </w:p>
    <w:p w14:paraId="5D1DD438" w14:textId="77777777" w:rsidR="0052680C" w:rsidRPr="000759F5" w:rsidRDefault="0052680C" w:rsidP="000759F5">
      <w:pPr>
        <w:shd w:val="clear" w:color="auto" w:fill="FFFFFF"/>
        <w:spacing w:after="0" w:line="240" w:lineRule="auto"/>
        <w:jc w:val="both"/>
        <w:rPr>
          <w:rFonts w:eastAsia="Times New Roman"/>
          <w:kern w:val="0"/>
          <w14:ligatures w14:val="none"/>
        </w:rPr>
      </w:pPr>
    </w:p>
    <w:p w14:paraId="7715C7A5" w14:textId="5BE3DA70" w:rsidR="007C5243" w:rsidRPr="00CF501E" w:rsidRDefault="007C5243" w:rsidP="000759F5">
      <w:pPr>
        <w:spacing w:line="240" w:lineRule="auto"/>
        <w:ind w:left="720" w:right="720"/>
        <w:jc w:val="both"/>
        <w:rPr>
          <w:u w:val="single"/>
        </w:rPr>
      </w:pPr>
      <w:r w:rsidRPr="00CF501E">
        <w:t>The Cleanup Action Plan is designed for the remedy to be protective of human health and the environment</w:t>
      </w:r>
      <w:r w:rsidR="00607C60" w:rsidRPr="00CF501E">
        <w:t>.</w:t>
      </w:r>
      <w:r w:rsidR="005B1680" w:rsidRPr="00CF501E">
        <w:t xml:space="preserve"> </w:t>
      </w:r>
      <w:r w:rsidRPr="00CF501E">
        <w:t xml:space="preserve"> The current draft </w:t>
      </w:r>
      <w:r w:rsidRPr="00CF501E">
        <w:rPr>
          <w:u w:val="single"/>
        </w:rPr>
        <w:t>Cleanup Action Plan was not designed to incorporate needs of habitat restoration or daylighting tidal connection</w:t>
      </w:r>
      <w:r w:rsidR="00237CC2" w:rsidRPr="00CF501E">
        <w:rPr>
          <w:u w:val="single"/>
        </w:rPr>
        <w:t>.</w:t>
      </w:r>
    </w:p>
    <w:p w14:paraId="1DBAB5F3" w14:textId="006C52F7" w:rsidR="007C5243" w:rsidRPr="000759F5" w:rsidRDefault="000F301C" w:rsidP="000759F5">
      <w:pPr>
        <w:spacing w:line="240" w:lineRule="auto"/>
        <w:jc w:val="both"/>
        <w:rPr>
          <w:rFonts w:eastAsia="Times New Roman"/>
          <w:kern w:val="0"/>
          <w14:ligatures w14:val="none"/>
        </w:rPr>
      </w:pPr>
      <w:bookmarkStart w:id="0" w:name="_Hlk180572217"/>
      <w:r w:rsidRPr="000759F5">
        <w:rPr>
          <w:u w:val="single"/>
        </w:rPr>
        <w:t>Questions and Answers Sheet Unocal Edmonds Bulk Fuel Terminal 0178</w:t>
      </w:r>
      <w:r w:rsidR="008E6DFE" w:rsidRPr="000759F5">
        <w:rPr>
          <w:u w:val="single"/>
        </w:rPr>
        <w:t>, July 2020</w:t>
      </w:r>
      <w:r w:rsidR="0087302C" w:rsidRPr="000759F5">
        <w:rPr>
          <w:u w:val="single"/>
        </w:rPr>
        <w:t xml:space="preserve">, </w:t>
      </w:r>
      <w:r w:rsidR="0087302C" w:rsidRPr="007E7E9F">
        <w:t>Publication 20-09-152</w:t>
      </w:r>
      <w:r w:rsidR="007B34F5" w:rsidRPr="000759F5">
        <w:t>, p</w:t>
      </w:r>
      <w:r w:rsidR="006C5941" w:rsidRPr="000759F5">
        <w:t>. 5</w:t>
      </w:r>
      <w:r w:rsidR="0087302C" w:rsidRPr="000759F5">
        <w:t xml:space="preserve"> </w:t>
      </w:r>
      <w:bookmarkEnd w:id="0"/>
      <w:r w:rsidR="00EB5FD1" w:rsidRPr="000759F5">
        <w:t>(</w:t>
      </w:r>
      <w:r w:rsidR="0087302C" w:rsidRPr="008F59D1">
        <w:rPr>
          <w:i/>
          <w:iCs/>
        </w:rPr>
        <w:t>emphasis added</w:t>
      </w:r>
      <w:r w:rsidR="00EB5FD1" w:rsidRPr="000759F5">
        <w:t>)</w:t>
      </w:r>
      <w:r w:rsidR="0087302C" w:rsidRPr="000759F5">
        <w:t>.</w:t>
      </w:r>
    </w:p>
    <w:p w14:paraId="07EA0888" w14:textId="26390A41" w:rsidR="001F6654" w:rsidRPr="000759F5" w:rsidRDefault="004E518B" w:rsidP="000759F5">
      <w:pPr>
        <w:pStyle w:val="ListParagraph"/>
        <w:numPr>
          <w:ilvl w:val="0"/>
          <w:numId w:val="20"/>
        </w:numPr>
        <w:spacing w:line="240" w:lineRule="auto"/>
        <w:rPr>
          <w:rFonts w:eastAsia="Times New Roman"/>
          <w:b/>
          <w:bCs/>
          <w:kern w:val="0"/>
          <w14:ligatures w14:val="none"/>
        </w:rPr>
      </w:pPr>
      <w:r w:rsidRPr="000759F5">
        <w:rPr>
          <w:rFonts w:eastAsia="Times New Roman"/>
          <w:b/>
          <w:bCs/>
          <w:kern w:val="0"/>
          <w14:ligatures w14:val="none"/>
        </w:rPr>
        <w:t xml:space="preserve"> </w:t>
      </w:r>
      <w:r w:rsidR="008E07C3" w:rsidRPr="000759F5">
        <w:rPr>
          <w:rFonts w:eastAsia="Times New Roman"/>
          <w:b/>
          <w:bCs/>
          <w:kern w:val="0"/>
          <w14:ligatures w14:val="none"/>
        </w:rPr>
        <w:t xml:space="preserve"> </w:t>
      </w:r>
      <w:r w:rsidR="007B4015" w:rsidRPr="000759F5">
        <w:rPr>
          <w:rFonts w:eastAsia="Times New Roman"/>
          <w:b/>
          <w:bCs/>
          <w:kern w:val="0"/>
          <w14:ligatures w14:val="none"/>
        </w:rPr>
        <w:t>Future Uses</w:t>
      </w:r>
    </w:p>
    <w:p w14:paraId="401EFFE7" w14:textId="754B2991" w:rsidR="00F724B7" w:rsidRPr="000759F5" w:rsidRDefault="004F1FD6" w:rsidP="000759F5">
      <w:pPr>
        <w:spacing w:line="240" w:lineRule="auto"/>
        <w:ind w:firstLine="360"/>
        <w:rPr>
          <w:rFonts w:eastAsia="Times New Roman"/>
          <w:kern w:val="0"/>
          <w14:ligatures w14:val="none"/>
        </w:rPr>
      </w:pPr>
      <w:r w:rsidRPr="000759F5">
        <w:rPr>
          <w:rFonts w:eastAsia="Times New Roman"/>
          <w:kern w:val="0"/>
          <w14:ligatures w14:val="none"/>
        </w:rPr>
        <w:t>Chevron</w:t>
      </w:r>
      <w:r w:rsidR="00B26FDB" w:rsidRPr="000759F5">
        <w:rPr>
          <w:rFonts w:eastAsia="Times New Roman"/>
          <w:kern w:val="0"/>
          <w14:ligatures w14:val="none"/>
        </w:rPr>
        <w:t xml:space="preserve">’s position on future uses is </w:t>
      </w:r>
      <w:r w:rsidR="00F80129">
        <w:rPr>
          <w:rFonts w:eastAsia="Times New Roman"/>
          <w:kern w:val="0"/>
          <w14:ligatures w14:val="none"/>
        </w:rPr>
        <w:t>as follows</w:t>
      </w:r>
      <w:r w:rsidR="00647622" w:rsidRPr="000759F5">
        <w:rPr>
          <w:rFonts w:eastAsia="Times New Roman"/>
          <w:kern w:val="0"/>
          <w14:ligatures w14:val="none"/>
        </w:rPr>
        <w:t>:</w:t>
      </w:r>
    </w:p>
    <w:p w14:paraId="665597DD" w14:textId="45958B4F" w:rsidR="0097466E" w:rsidRPr="00CF501E" w:rsidRDefault="00DE4471" w:rsidP="000759F5">
      <w:pPr>
        <w:spacing w:line="240" w:lineRule="auto"/>
        <w:ind w:left="360" w:right="720"/>
        <w:jc w:val="both"/>
        <w:rPr>
          <w:rFonts w:eastAsia="Times New Roman"/>
          <w:kern w:val="0"/>
          <w14:ligatures w14:val="none"/>
        </w:rPr>
      </w:pPr>
      <w:r w:rsidRPr="00CF501E">
        <w:rPr>
          <w:rFonts w:eastAsia="Times New Roman"/>
          <w:kern w:val="0"/>
          <w14:ligatures w14:val="none"/>
        </w:rPr>
        <w:t xml:space="preserve">Since </w:t>
      </w:r>
      <w:r w:rsidR="007E0863">
        <w:rPr>
          <w:rFonts w:eastAsia="Times New Roman"/>
          <w:kern w:val="0"/>
          <w14:ligatures w14:val="none"/>
        </w:rPr>
        <w:t>20</w:t>
      </w:r>
      <w:r w:rsidRPr="00CF501E">
        <w:rPr>
          <w:rFonts w:eastAsia="Times New Roman"/>
          <w:kern w:val="0"/>
          <w14:ligatures w14:val="none"/>
        </w:rPr>
        <w:t>22</w:t>
      </w:r>
      <w:r w:rsidR="00277D14" w:rsidRPr="00CF501E">
        <w:rPr>
          <w:rFonts w:eastAsia="Times New Roman"/>
          <w:kern w:val="0"/>
          <w14:ligatures w14:val="none"/>
        </w:rPr>
        <w:t>,</w:t>
      </w:r>
      <w:r w:rsidRPr="00CF501E">
        <w:rPr>
          <w:rFonts w:eastAsia="Times New Roman"/>
          <w:kern w:val="0"/>
          <w14:ligatures w14:val="none"/>
        </w:rPr>
        <w:t xml:space="preserve"> Ecology has stated that the potential future use for the</w:t>
      </w:r>
      <w:r w:rsidR="00FA5E75" w:rsidRPr="00CF501E">
        <w:rPr>
          <w:rFonts w:eastAsia="Times New Roman"/>
          <w:kern w:val="0"/>
          <w14:ligatures w14:val="none"/>
        </w:rPr>
        <w:t xml:space="preserve"> Lower Yard is Open Space</w:t>
      </w:r>
      <w:r w:rsidR="00913744" w:rsidRPr="00CF501E">
        <w:rPr>
          <w:rFonts w:eastAsia="Times New Roman"/>
          <w:kern w:val="0"/>
          <w14:ligatures w14:val="none"/>
        </w:rPr>
        <w:t xml:space="preserve">. </w:t>
      </w:r>
      <w:r w:rsidR="0097466E" w:rsidRPr="00CF501E">
        <w:rPr>
          <w:rFonts w:eastAsia="Times New Roman"/>
          <w:kern w:val="0"/>
          <w14:ligatures w14:val="none"/>
        </w:rPr>
        <w:t>Presumably</w:t>
      </w:r>
      <w:r w:rsidR="00F80129">
        <w:rPr>
          <w:rFonts w:eastAsia="Times New Roman"/>
          <w:kern w:val="0"/>
          <w14:ligatures w14:val="none"/>
        </w:rPr>
        <w:t>,</w:t>
      </w:r>
      <w:r w:rsidR="00913744" w:rsidRPr="00CF501E">
        <w:rPr>
          <w:rFonts w:eastAsia="Times New Roman"/>
          <w:kern w:val="0"/>
          <w14:ligatures w14:val="none"/>
        </w:rPr>
        <w:t xml:space="preserve"> Ecology reconsidered the Lower Yard Future Use based on current</w:t>
      </w:r>
      <w:r w:rsidR="0059021A" w:rsidRPr="00CF501E">
        <w:rPr>
          <w:rFonts w:eastAsia="Times New Roman"/>
          <w:kern w:val="0"/>
          <w14:ligatures w14:val="none"/>
        </w:rPr>
        <w:t xml:space="preserve"> use, comments received </w:t>
      </w:r>
      <w:r w:rsidR="0097466E" w:rsidRPr="00CF501E">
        <w:rPr>
          <w:rFonts w:eastAsia="Times New Roman"/>
          <w:kern w:val="0"/>
          <w14:ligatures w14:val="none"/>
        </w:rPr>
        <w:t>from</w:t>
      </w:r>
      <w:r w:rsidR="0059021A" w:rsidRPr="00CF501E">
        <w:rPr>
          <w:rFonts w:eastAsia="Times New Roman"/>
          <w:kern w:val="0"/>
          <w14:ligatures w14:val="none"/>
        </w:rPr>
        <w:t xml:space="preserve"> WSDOT, as well as </w:t>
      </w:r>
      <w:r w:rsidR="0097466E" w:rsidRPr="00CF501E">
        <w:rPr>
          <w:rFonts w:eastAsia="Times New Roman"/>
          <w:kern w:val="0"/>
          <w14:ligatures w14:val="none"/>
        </w:rPr>
        <w:t>publicly</w:t>
      </w:r>
      <w:r w:rsidR="00DC734B" w:rsidRPr="00CF501E">
        <w:rPr>
          <w:rFonts w:eastAsia="Times New Roman"/>
          <w:kern w:val="0"/>
          <w14:ligatures w14:val="none"/>
        </w:rPr>
        <w:t xml:space="preserve"> available information from the City of Edmonds. </w:t>
      </w:r>
    </w:p>
    <w:p w14:paraId="766DF1A5" w14:textId="2B25342F" w:rsidR="007D233B" w:rsidRPr="000759F5" w:rsidRDefault="00C1762E" w:rsidP="000759F5">
      <w:pPr>
        <w:spacing w:line="240" w:lineRule="auto"/>
        <w:rPr>
          <w:rFonts w:eastAsia="Times New Roman"/>
          <w:kern w:val="0"/>
          <w:u w:val="single"/>
          <w14:ligatures w14:val="none"/>
        </w:rPr>
      </w:pPr>
      <w:r w:rsidRPr="000759F5">
        <w:rPr>
          <w:rFonts w:eastAsia="Times New Roman"/>
          <w:kern w:val="0"/>
          <w:u w:val="single"/>
          <w14:ligatures w14:val="none"/>
        </w:rPr>
        <w:t>Addendum</w:t>
      </w:r>
      <w:r w:rsidRPr="007E7E9F">
        <w:rPr>
          <w:rFonts w:eastAsia="Times New Roman"/>
          <w:kern w:val="0"/>
          <w14:ligatures w14:val="none"/>
        </w:rPr>
        <w:t>,</w:t>
      </w:r>
      <w:r w:rsidR="00CB1172" w:rsidRPr="007E7E9F">
        <w:rPr>
          <w:rFonts w:eastAsia="Times New Roman"/>
          <w:kern w:val="0"/>
          <w14:ligatures w14:val="none"/>
        </w:rPr>
        <w:t xml:space="preserve"> </w:t>
      </w:r>
      <w:r w:rsidRPr="007E7E9F">
        <w:rPr>
          <w:rFonts w:eastAsia="Times New Roman"/>
          <w:kern w:val="0"/>
          <w14:ligatures w14:val="none"/>
        </w:rPr>
        <w:t>Land Use and Zoning</w:t>
      </w:r>
      <w:r w:rsidRPr="000759F5">
        <w:rPr>
          <w:rFonts w:eastAsia="Times New Roman"/>
          <w:kern w:val="0"/>
          <w14:ligatures w14:val="none"/>
        </w:rPr>
        <w:t xml:space="preserve">, </w:t>
      </w:r>
      <w:r w:rsidR="00DC734B" w:rsidRPr="000759F5">
        <w:rPr>
          <w:rFonts w:eastAsia="Times New Roman"/>
          <w:kern w:val="0"/>
          <w14:ligatures w14:val="none"/>
        </w:rPr>
        <w:t>page 1</w:t>
      </w:r>
      <w:r w:rsidR="0097466E" w:rsidRPr="000759F5">
        <w:rPr>
          <w:rFonts w:eastAsia="Times New Roman"/>
          <w:kern w:val="0"/>
          <w14:ligatures w14:val="none"/>
        </w:rPr>
        <w:t>-3</w:t>
      </w:r>
      <w:r w:rsidR="00CB1172" w:rsidRPr="000759F5">
        <w:rPr>
          <w:rFonts w:eastAsia="Times New Roman"/>
          <w:kern w:val="0"/>
          <w14:ligatures w14:val="none"/>
        </w:rPr>
        <w:t>.</w:t>
      </w:r>
    </w:p>
    <w:p w14:paraId="15D8AE57" w14:textId="3449A5E4" w:rsidR="00875DE2" w:rsidRPr="007E7E9F" w:rsidRDefault="00B75198" w:rsidP="000759F5">
      <w:pPr>
        <w:spacing w:line="240" w:lineRule="auto"/>
        <w:jc w:val="both"/>
      </w:pPr>
      <w:r w:rsidRPr="000759F5">
        <w:rPr>
          <w:rFonts w:eastAsia="Times New Roman"/>
          <w:kern w:val="0"/>
          <w14:ligatures w14:val="none"/>
        </w:rPr>
        <w:lastRenderedPageBreak/>
        <w:tab/>
        <w:t>Yet</w:t>
      </w:r>
      <w:r w:rsidR="00200C5C" w:rsidRPr="000759F5">
        <w:rPr>
          <w:rFonts w:eastAsia="Times New Roman"/>
          <w:kern w:val="0"/>
          <w14:ligatures w14:val="none"/>
        </w:rPr>
        <w:t>,</w:t>
      </w:r>
      <w:r w:rsidRPr="000759F5">
        <w:rPr>
          <w:rFonts w:eastAsia="Times New Roman"/>
          <w:kern w:val="0"/>
          <w14:ligatures w14:val="none"/>
        </w:rPr>
        <w:t xml:space="preserve"> Ecology claims that land use was determined by</w:t>
      </w:r>
      <w:r w:rsidR="00405670" w:rsidRPr="000759F5">
        <w:rPr>
          <w:rFonts w:eastAsia="Times New Roman"/>
          <w:kern w:val="0"/>
          <w14:ligatures w14:val="none"/>
        </w:rPr>
        <w:t xml:space="preserve"> C</w:t>
      </w:r>
      <w:r w:rsidR="00572587" w:rsidRPr="000759F5">
        <w:rPr>
          <w:rFonts w:eastAsia="Times New Roman"/>
          <w:kern w:val="0"/>
          <w14:ligatures w14:val="none"/>
        </w:rPr>
        <w:t xml:space="preserve">hevron. </w:t>
      </w:r>
      <w:r w:rsidR="005B2448" w:rsidRPr="000759F5">
        <w:rPr>
          <w:u w:val="single"/>
        </w:rPr>
        <w:t>Questions and Answers Sheet Unocal Edmonds Bulk Fuel Terminal 0178</w:t>
      </w:r>
      <w:r w:rsidR="00875DE2" w:rsidRPr="005516B5">
        <w:rPr>
          <w:rFonts w:eastAsia="Times New Roman"/>
          <w:kern w:val="0"/>
          <w:u w:val="single"/>
          <w14:ligatures w14:val="none"/>
        </w:rPr>
        <w:t xml:space="preserve"> </w:t>
      </w:r>
      <w:r w:rsidR="00875DE2" w:rsidRPr="005516B5">
        <w:rPr>
          <w:u w:val="single"/>
        </w:rPr>
        <w:t>July 2020</w:t>
      </w:r>
      <w:r w:rsidR="00875DE2" w:rsidRPr="0025251B">
        <w:t>,</w:t>
      </w:r>
      <w:r w:rsidR="00875DE2" w:rsidRPr="007E7E9F">
        <w:t xml:space="preserve"> Publication 20-09-152</w:t>
      </w:r>
      <w:r w:rsidR="005516B5">
        <w:t>, p. 5</w:t>
      </w:r>
      <w:r w:rsidR="0025251B">
        <w:t>.</w:t>
      </w:r>
    </w:p>
    <w:p w14:paraId="3538E54D" w14:textId="4824D063" w:rsidR="00FE3AD9" w:rsidRPr="000759F5" w:rsidRDefault="00453E17" w:rsidP="00F65386">
      <w:pPr>
        <w:spacing w:line="240" w:lineRule="auto"/>
        <w:ind w:firstLine="720"/>
        <w:jc w:val="both"/>
      </w:pPr>
      <w:r w:rsidRPr="000759F5">
        <w:t xml:space="preserve">Since WSDOT </w:t>
      </w:r>
      <w:r w:rsidR="00F80129">
        <w:t xml:space="preserve">made the decision </w:t>
      </w:r>
      <w:r w:rsidRPr="000759F5">
        <w:t>to abandon</w:t>
      </w:r>
      <w:r w:rsidR="00A97F60" w:rsidRPr="000759F5">
        <w:t xml:space="preserve"> the use of the Unocal site as a ferry terminal, neither Chevron </w:t>
      </w:r>
      <w:r w:rsidR="0068542F" w:rsidRPr="000759F5">
        <w:t>nor Ecology has come to terms with what the potential</w:t>
      </w:r>
      <w:r w:rsidR="00650E9E" w:rsidRPr="000759F5">
        <w:t xml:space="preserve"> </w:t>
      </w:r>
      <w:r w:rsidR="0068542F" w:rsidRPr="000759F5">
        <w:t>future use of the Unocal site might be</w:t>
      </w:r>
      <w:r w:rsidR="00650E9E" w:rsidRPr="000759F5">
        <w:t>.</w:t>
      </w:r>
      <w:r w:rsidR="00FD1247" w:rsidRPr="000759F5">
        <w:t xml:space="preserve"> </w:t>
      </w:r>
      <w:r w:rsidR="00D16F91" w:rsidRPr="000759F5">
        <w:t xml:space="preserve">  The best that </w:t>
      </w:r>
      <w:r w:rsidR="00F23A25" w:rsidRPr="000759F5">
        <w:t>can be said is that</w:t>
      </w:r>
      <w:r w:rsidR="00DB4FBF" w:rsidRPr="000759F5">
        <w:t xml:space="preserve"> Ecology considers the future use to be </w:t>
      </w:r>
      <w:r w:rsidR="00F87FC0" w:rsidRPr="000759F5">
        <w:t>open space available</w:t>
      </w:r>
      <w:r w:rsidR="007F03ED" w:rsidRPr="000759F5">
        <w:t xml:space="preserve"> as an ecological habitat.</w:t>
      </w:r>
      <w:r w:rsidR="00F65386">
        <w:t xml:space="preserve">  </w:t>
      </w:r>
      <w:r w:rsidR="0025251B">
        <w:t>“</w:t>
      </w:r>
      <w:r w:rsidR="00F87FC0" w:rsidRPr="00B33B68">
        <w:t>Due to the expected future use of this Site as</w:t>
      </w:r>
      <w:r w:rsidR="007F03ED" w:rsidRPr="00B33B68">
        <w:t>”</w:t>
      </w:r>
      <w:r w:rsidR="00F87FC0" w:rsidRPr="00B33B68">
        <w:t xml:space="preserve"> </w:t>
      </w:r>
      <w:r w:rsidR="000D788C" w:rsidRPr="00B33B68">
        <w:t>O</w:t>
      </w:r>
      <w:r w:rsidR="00F87FC0" w:rsidRPr="00B33B68">
        <w:t xml:space="preserve">pen </w:t>
      </w:r>
      <w:r w:rsidR="00DB0E99" w:rsidRPr="00B33B68">
        <w:t>S</w:t>
      </w:r>
      <w:r w:rsidR="00F87FC0" w:rsidRPr="00B33B68">
        <w:t>pace available as ecological habitat</w:t>
      </w:r>
      <w:r w:rsidR="0022052A" w:rsidRPr="00B33B68">
        <w:t xml:space="preserve">. … </w:t>
      </w:r>
      <w:r w:rsidR="0022052A" w:rsidRPr="0074424F">
        <w:t>.”</w:t>
      </w:r>
      <w:r w:rsidR="00F87FC0" w:rsidRPr="0074424F">
        <w:t xml:space="preserve"> </w:t>
      </w:r>
      <w:r w:rsidR="0022052A" w:rsidRPr="0074424F">
        <w:t xml:space="preserve"> </w:t>
      </w:r>
      <w:r w:rsidR="00F87FC0" w:rsidRPr="00BB5C42">
        <w:rPr>
          <w:u w:val="single"/>
        </w:rPr>
        <w:t>Questions and Answers Sheet Unocal Edmonds Bulk Fuel Terminal 0178</w:t>
      </w:r>
      <w:r w:rsidR="0022052A" w:rsidRPr="00BB5C42">
        <w:rPr>
          <w:u w:val="single"/>
        </w:rPr>
        <w:t>,</w:t>
      </w:r>
      <w:r w:rsidR="00F87FC0" w:rsidRPr="00BB5C42">
        <w:rPr>
          <w:u w:val="single"/>
        </w:rPr>
        <w:t xml:space="preserve"> January 2024</w:t>
      </w:r>
      <w:r w:rsidR="0022052A" w:rsidRPr="00F65386">
        <w:t>.</w:t>
      </w:r>
      <w:r w:rsidR="00C03473" w:rsidRPr="000759F5">
        <w:t xml:space="preserve"> </w:t>
      </w:r>
    </w:p>
    <w:p w14:paraId="347A23A3" w14:textId="77777777" w:rsidR="00FE3AD9" w:rsidRPr="000759F5" w:rsidRDefault="00FE3AD9" w:rsidP="000759F5">
      <w:pPr>
        <w:shd w:val="clear" w:color="auto" w:fill="FFFFFF"/>
        <w:spacing w:after="0" w:line="240" w:lineRule="auto"/>
        <w:ind w:firstLine="720"/>
        <w:jc w:val="both"/>
      </w:pPr>
    </w:p>
    <w:p w14:paraId="028B5865" w14:textId="6BAD1EBE" w:rsidR="00F87FC0" w:rsidRPr="000759F5" w:rsidRDefault="00C03473" w:rsidP="000759F5">
      <w:pPr>
        <w:shd w:val="clear" w:color="auto" w:fill="FFFFFF"/>
        <w:spacing w:after="0" w:line="240" w:lineRule="auto"/>
        <w:ind w:firstLine="720"/>
        <w:jc w:val="both"/>
      </w:pPr>
      <w:r w:rsidRPr="000759F5">
        <w:t xml:space="preserve"> In plain dictionary </w:t>
      </w:r>
      <w:r w:rsidR="009C0B49" w:rsidRPr="000759F5">
        <w:t>language,</w:t>
      </w:r>
      <w:r w:rsidRPr="000759F5">
        <w:t xml:space="preserve"> Ecology considers the use of the Unocal site as</w:t>
      </w:r>
      <w:r w:rsidR="00F941EB" w:rsidRPr="000759F5">
        <w:t xml:space="preserve"> a s</w:t>
      </w:r>
      <w:r w:rsidRPr="000759F5">
        <w:t xml:space="preserve">pace </w:t>
      </w:r>
      <w:r w:rsidR="00F941EB" w:rsidRPr="000759F5">
        <w:t>where</w:t>
      </w:r>
      <w:r w:rsidR="00282774" w:rsidRPr="000759F5">
        <w:t xml:space="preserve"> plants and</w:t>
      </w:r>
      <w:r w:rsidR="009C0B49" w:rsidRPr="000759F5">
        <w:t xml:space="preserve"> </w:t>
      </w:r>
      <w:r w:rsidR="00282774" w:rsidRPr="000759F5">
        <w:t>some type</w:t>
      </w:r>
      <w:r w:rsidR="00F947AC">
        <w:t>s</w:t>
      </w:r>
      <w:r w:rsidR="00282774" w:rsidRPr="000759F5">
        <w:t xml:space="preserve"> of animals might live.</w:t>
      </w:r>
      <w:r w:rsidR="00FE3AD9" w:rsidRPr="000759F5">
        <w:t xml:space="preserve">  </w:t>
      </w:r>
      <w:r w:rsidR="00912315" w:rsidRPr="000759F5">
        <w:t xml:space="preserve">There is no mention how </w:t>
      </w:r>
      <w:r w:rsidR="00F947AC">
        <w:t>Ecology reached its decision or</w:t>
      </w:r>
      <w:r w:rsidR="00912315" w:rsidRPr="000759F5">
        <w:t xml:space="preserve"> why</w:t>
      </w:r>
      <w:r w:rsidR="00F947AC">
        <w:t xml:space="preserve"> it did not consider </w:t>
      </w:r>
      <w:r w:rsidR="00912315" w:rsidRPr="000759F5">
        <w:t>a salmon recovery estuar</w:t>
      </w:r>
      <w:r w:rsidR="00F947AC">
        <w:t>y</w:t>
      </w:r>
      <w:r w:rsidR="00912315" w:rsidRPr="000759F5">
        <w:t>.</w:t>
      </w:r>
      <w:r w:rsidR="005A7E07" w:rsidRPr="000759F5">
        <w:t xml:space="preserve"> </w:t>
      </w:r>
      <w:r w:rsidR="00F947AC">
        <w:t xml:space="preserve">A mere statement </w:t>
      </w:r>
      <w:r w:rsidR="005A7E07" w:rsidRPr="000759F5">
        <w:t xml:space="preserve"> that the Unocal site </w:t>
      </w:r>
      <w:r w:rsidR="00CD09B7" w:rsidRPr="000759F5">
        <w:t xml:space="preserve">can be used as </w:t>
      </w:r>
      <w:proofErr w:type="gramStart"/>
      <w:r w:rsidR="00CD09B7" w:rsidRPr="000759F5">
        <w:t>open</w:t>
      </w:r>
      <w:proofErr w:type="gramEnd"/>
      <w:r w:rsidR="00CD09B7" w:rsidRPr="000759F5">
        <w:t xml:space="preserve"> space that plants and animals can live in</w:t>
      </w:r>
      <w:r w:rsidR="001B0AD3" w:rsidRPr="000759F5">
        <w:t xml:space="preserve"> does not meet t</w:t>
      </w:r>
      <w:r w:rsidR="00F947AC">
        <w:t>he Department of Ecology’s</w:t>
      </w:r>
      <w:r w:rsidR="001B0AD3" w:rsidRPr="000759F5">
        <w:t xml:space="preserve"> </w:t>
      </w:r>
      <w:r w:rsidR="0013755A" w:rsidRPr="000759F5">
        <w:t>obligations under the MTCA.</w:t>
      </w:r>
    </w:p>
    <w:p w14:paraId="102A1BCE" w14:textId="77777777" w:rsidR="00C12199" w:rsidRPr="000759F5" w:rsidRDefault="00C12199" w:rsidP="000759F5">
      <w:pPr>
        <w:shd w:val="clear" w:color="auto" w:fill="FFFFFF"/>
        <w:spacing w:after="0" w:line="240" w:lineRule="auto"/>
        <w:ind w:firstLine="720"/>
      </w:pPr>
    </w:p>
    <w:p w14:paraId="773A2AF8" w14:textId="6B8150B0" w:rsidR="00650E9E" w:rsidRPr="000759F5" w:rsidRDefault="003C70B8" w:rsidP="000759F5">
      <w:pPr>
        <w:pStyle w:val="ListParagraph"/>
        <w:numPr>
          <w:ilvl w:val="0"/>
          <w:numId w:val="20"/>
        </w:numPr>
        <w:spacing w:line="240" w:lineRule="auto"/>
        <w:rPr>
          <w:b/>
          <w:bCs/>
        </w:rPr>
      </w:pPr>
      <w:r w:rsidRPr="000759F5">
        <w:rPr>
          <w:b/>
          <w:bCs/>
        </w:rPr>
        <w:t xml:space="preserve"> </w:t>
      </w:r>
      <w:r w:rsidR="001B1A3F" w:rsidRPr="000759F5">
        <w:rPr>
          <w:b/>
          <w:bCs/>
        </w:rPr>
        <w:t xml:space="preserve"> </w:t>
      </w:r>
      <w:r w:rsidR="005526C8" w:rsidRPr="000759F5">
        <w:rPr>
          <w:b/>
          <w:bCs/>
        </w:rPr>
        <w:t>Public Concerns</w:t>
      </w:r>
    </w:p>
    <w:p w14:paraId="13FA0235" w14:textId="1238D94D" w:rsidR="00B62EAB" w:rsidRPr="000759F5" w:rsidRDefault="005B212D" w:rsidP="000759F5">
      <w:pPr>
        <w:spacing w:line="240" w:lineRule="auto"/>
        <w:ind w:firstLine="720"/>
        <w:jc w:val="both"/>
      </w:pPr>
      <w:r w:rsidRPr="000759F5">
        <w:t xml:space="preserve">The </w:t>
      </w:r>
      <w:r w:rsidR="00A060A1" w:rsidRPr="000759F5">
        <w:t xml:space="preserve">most complete description of Chevron’s understanding of </w:t>
      </w:r>
      <w:r w:rsidR="004B2E43" w:rsidRPr="000759F5">
        <w:t xml:space="preserve">public concerns is in the </w:t>
      </w:r>
      <w:r w:rsidR="00390FE6" w:rsidRPr="00390FE6">
        <w:rPr>
          <w:u w:val="single"/>
        </w:rPr>
        <w:t xml:space="preserve">2024 </w:t>
      </w:r>
      <w:r w:rsidR="004B2E43" w:rsidRPr="00390FE6">
        <w:rPr>
          <w:u w:val="single"/>
        </w:rPr>
        <w:t>Addendum</w:t>
      </w:r>
      <w:r w:rsidR="004B2E43" w:rsidRPr="000759F5">
        <w:t xml:space="preserve">, 6.1.6, </w:t>
      </w:r>
      <w:r w:rsidR="007605B4" w:rsidRPr="000759F5">
        <w:t xml:space="preserve">Public Concerns, page. 6-6.  </w:t>
      </w:r>
      <w:r w:rsidR="009837DD" w:rsidRPr="000759F5">
        <w:t xml:space="preserve">The </w:t>
      </w:r>
      <w:r w:rsidR="009837DD" w:rsidRPr="00390FE6">
        <w:rPr>
          <w:u w:val="single"/>
        </w:rPr>
        <w:t>Addendum</w:t>
      </w:r>
      <w:r w:rsidR="009837DD" w:rsidRPr="000759F5">
        <w:t xml:space="preserve"> notes that</w:t>
      </w:r>
      <w:r w:rsidR="00D55979">
        <w:t xml:space="preserve"> </w:t>
      </w:r>
      <w:r w:rsidR="00CA76B8">
        <w:t>public concerns</w:t>
      </w:r>
      <w:r w:rsidR="00974357" w:rsidRPr="000759F5">
        <w:t xml:space="preserve"> </w:t>
      </w:r>
      <w:r w:rsidR="00F947AC">
        <w:t>relat</w:t>
      </w:r>
      <w:r w:rsidR="00567DF4">
        <w:t xml:space="preserve">ing </w:t>
      </w:r>
      <w:r w:rsidR="00F947AC">
        <w:t>to</w:t>
      </w:r>
      <w:r w:rsidR="00974357" w:rsidRPr="000759F5">
        <w:t xml:space="preserve"> noise, traffic, risks</w:t>
      </w:r>
      <w:r w:rsidR="00F947AC">
        <w:t>,</w:t>
      </w:r>
      <w:r w:rsidR="00974357" w:rsidRPr="000759F5">
        <w:t xml:space="preserve"> and </w:t>
      </w:r>
      <w:r w:rsidR="006D41E2" w:rsidRPr="000759F5">
        <w:t xml:space="preserve">impacted soil and water remaining on the site </w:t>
      </w:r>
      <w:r w:rsidR="00A26945" w:rsidRPr="000759F5">
        <w:t>have been melded into Alternatives 4 and 6.</w:t>
      </w:r>
      <w:r w:rsidR="00A10F87" w:rsidRPr="000759F5">
        <w:t xml:space="preserve">  There is no mention </w:t>
      </w:r>
      <w:r w:rsidR="00B7570D" w:rsidRPr="000759F5">
        <w:t xml:space="preserve">of </w:t>
      </w:r>
      <w:r w:rsidR="006F1B48" w:rsidRPr="000759F5">
        <w:t>public</w:t>
      </w:r>
      <w:r w:rsidR="00B7570D" w:rsidRPr="000759F5">
        <w:t xml:space="preserve"> concern over the future use of the site.</w:t>
      </w:r>
      <w:r w:rsidR="00C53A0D" w:rsidRPr="000759F5">
        <w:t xml:space="preserve">  Yet</w:t>
      </w:r>
      <w:r w:rsidR="0061760A" w:rsidRPr="000759F5">
        <w:t>,</w:t>
      </w:r>
      <w:r w:rsidR="00C53A0D" w:rsidRPr="000759F5">
        <w:t xml:space="preserve"> </w:t>
      </w:r>
      <w:r w:rsidR="00BA0898" w:rsidRPr="000759F5">
        <w:t>the MTCA</w:t>
      </w:r>
      <w:r w:rsidR="00E35969" w:rsidRPr="000759F5">
        <w:t xml:space="preserve"> </w:t>
      </w:r>
      <w:r w:rsidR="00601825" w:rsidRPr="000759F5">
        <w:t>includes in</w:t>
      </w:r>
      <w:r w:rsidR="00E35969" w:rsidRPr="000759F5">
        <w:t xml:space="preserve"> </w:t>
      </w:r>
      <w:r w:rsidR="00C53A0D" w:rsidRPr="000759F5">
        <w:t xml:space="preserve">public concerns </w:t>
      </w:r>
      <w:r w:rsidR="00063638" w:rsidRPr="000759F5">
        <w:t xml:space="preserve">the </w:t>
      </w:r>
      <w:r w:rsidR="0061760A" w:rsidRPr="000759F5">
        <w:t xml:space="preserve">“future land use” </w:t>
      </w:r>
      <w:r w:rsidR="00063638" w:rsidRPr="000759F5">
        <w:t>of the site.  WA</w:t>
      </w:r>
      <w:r w:rsidR="00AE3E0B" w:rsidRPr="000759F5">
        <w:t>C</w:t>
      </w:r>
      <w:r w:rsidR="00063638" w:rsidRPr="000759F5">
        <w:t xml:space="preserve"> 173-340-</w:t>
      </w:r>
      <w:r w:rsidR="00AE3E0B" w:rsidRPr="000759F5">
        <w:t>600(9)</w:t>
      </w:r>
      <w:r w:rsidR="006A1526" w:rsidRPr="000759F5">
        <w:t>(e)</w:t>
      </w:r>
      <w:r w:rsidR="00C85067" w:rsidRPr="000759F5">
        <w:t>.</w:t>
      </w:r>
      <w:r w:rsidR="009022B4" w:rsidRPr="000759F5">
        <w:t xml:space="preserve">  </w:t>
      </w:r>
    </w:p>
    <w:p w14:paraId="7D248C9F" w14:textId="09EDBC95" w:rsidR="00B6707F" w:rsidRPr="000759F5" w:rsidRDefault="009022B4" w:rsidP="000759F5">
      <w:pPr>
        <w:spacing w:line="240" w:lineRule="auto"/>
        <w:ind w:firstLine="720"/>
        <w:jc w:val="both"/>
      </w:pPr>
      <w:r w:rsidRPr="000759F5">
        <w:t>There has been ample public planning on the future use of the Unocal site as a salmon recovery estuary</w:t>
      </w:r>
      <w:r w:rsidR="00B62EAB" w:rsidRPr="000759F5">
        <w:t xml:space="preserve">.  See paragraph </w:t>
      </w:r>
      <w:r w:rsidR="00FE5477" w:rsidRPr="000759F5">
        <w:t>3</w:t>
      </w:r>
      <w:r w:rsidR="0072154F" w:rsidRPr="000759F5">
        <w:t>(b)</w:t>
      </w:r>
      <w:r w:rsidR="00B62EAB" w:rsidRPr="000759F5">
        <w:t xml:space="preserve"> below.</w:t>
      </w:r>
      <w:r w:rsidR="00DE1604" w:rsidRPr="000759F5">
        <w:t xml:space="preserve">  There </w:t>
      </w:r>
      <w:r w:rsidR="00C72BC3" w:rsidRPr="000759F5">
        <w:t>have</w:t>
      </w:r>
      <w:r w:rsidR="00DE1604" w:rsidRPr="000759F5">
        <w:t xml:space="preserve"> been strong and vocal public efforts</w:t>
      </w:r>
      <w:r w:rsidR="0002734B" w:rsidRPr="000759F5">
        <w:t xml:space="preserve"> </w:t>
      </w:r>
      <w:r w:rsidR="00176595" w:rsidRPr="000759F5">
        <w:t>to promote consideration of</w:t>
      </w:r>
      <w:r w:rsidR="00AE5F3C" w:rsidRPr="000759F5">
        <w:t xml:space="preserve"> </w:t>
      </w:r>
      <w:r w:rsidR="00962EBF" w:rsidRPr="000759F5">
        <w:t>the future use of the Unocal site as a salmon recovery estuary</w:t>
      </w:r>
      <w:r w:rsidR="00EB6248" w:rsidRPr="000759F5">
        <w:t xml:space="preserve"> at the public hearings and open houses conducted by </w:t>
      </w:r>
      <w:r w:rsidR="004A2899" w:rsidRPr="000759F5">
        <w:t xml:space="preserve">Ecology.  However, </w:t>
      </w:r>
      <w:r w:rsidR="004A2899" w:rsidRPr="000759F5">
        <w:rPr>
          <w:b/>
          <w:bCs/>
          <w:i/>
          <w:iCs/>
        </w:rPr>
        <w:t>there is no mention</w:t>
      </w:r>
      <w:r w:rsidR="004A2899" w:rsidRPr="000759F5">
        <w:t xml:space="preserve"> of salmon or </w:t>
      </w:r>
      <w:r w:rsidR="00972FE2">
        <w:t xml:space="preserve">an </w:t>
      </w:r>
      <w:r w:rsidR="004A2899" w:rsidRPr="000759F5">
        <w:t xml:space="preserve">estuary in the </w:t>
      </w:r>
      <w:r w:rsidR="004A2899" w:rsidRPr="00390FE6">
        <w:rPr>
          <w:u w:val="single"/>
        </w:rPr>
        <w:t xml:space="preserve">2017 </w:t>
      </w:r>
      <w:r w:rsidR="00390FE6" w:rsidRPr="00390FE6">
        <w:rPr>
          <w:u w:val="single"/>
        </w:rPr>
        <w:t xml:space="preserve">FS </w:t>
      </w:r>
      <w:r w:rsidR="0009545F" w:rsidRPr="00390FE6">
        <w:rPr>
          <w:u w:val="single"/>
        </w:rPr>
        <w:t>Study</w:t>
      </w:r>
      <w:r w:rsidR="0009545F" w:rsidRPr="000759F5">
        <w:t xml:space="preserve"> or the </w:t>
      </w:r>
      <w:r w:rsidR="0009545F" w:rsidRPr="00390FE6">
        <w:rPr>
          <w:u w:val="single"/>
        </w:rPr>
        <w:t>2024 Addendum</w:t>
      </w:r>
      <w:r w:rsidR="0009545F" w:rsidRPr="000759F5">
        <w:t>.  The only comment</w:t>
      </w:r>
      <w:r w:rsidR="005B36F2" w:rsidRPr="000759F5">
        <w:t xml:space="preserve"> is contained in the </w:t>
      </w:r>
      <w:r w:rsidR="00683E6C" w:rsidRPr="000759F5">
        <w:t>Question and Answer Sheet of July</w:t>
      </w:r>
      <w:r w:rsidR="00897D42" w:rsidRPr="000759F5">
        <w:t xml:space="preserve"> 5, 2020</w:t>
      </w:r>
      <w:r w:rsidR="00972FE2">
        <w:t>:</w:t>
      </w:r>
    </w:p>
    <w:p w14:paraId="3A303E87" w14:textId="4A2D2DE3" w:rsidR="00D6277F" w:rsidRPr="00CF501E" w:rsidRDefault="00D6277F" w:rsidP="000759F5">
      <w:pPr>
        <w:tabs>
          <w:tab w:val="left" w:pos="9090"/>
        </w:tabs>
        <w:spacing w:line="240" w:lineRule="auto"/>
        <w:ind w:left="720" w:right="720"/>
        <w:jc w:val="both"/>
      </w:pPr>
      <w:r w:rsidRPr="00CF501E">
        <w:t>The City of Edmonds and community groups have expressed an interest in a portion of the Site being used as part of a marsh restoration project to daylight tidal connections between Edmonds Marsh (not part of the Site) and Puget Sound, making the marsh accessible for migrating salmon, including the endangered juvenile Chinook</w:t>
      </w:r>
      <w:r w:rsidR="00AE1F13" w:rsidRPr="00CF501E">
        <w:t>.</w:t>
      </w:r>
    </w:p>
    <w:p w14:paraId="168C5636" w14:textId="6C30C228" w:rsidR="00173F1E" w:rsidRPr="000759F5" w:rsidRDefault="00173F1E" w:rsidP="000759F5">
      <w:pPr>
        <w:spacing w:line="240" w:lineRule="auto"/>
        <w:jc w:val="both"/>
        <w:rPr>
          <w:u w:val="single"/>
        </w:rPr>
      </w:pPr>
      <w:r w:rsidRPr="000759F5">
        <w:rPr>
          <w:u w:val="single"/>
        </w:rPr>
        <w:t>Questions and Answers Sheet Unocal Edmonds Bulk Fuel Terminal 0178</w:t>
      </w:r>
      <w:r w:rsidRPr="000759F5">
        <w:rPr>
          <w:rFonts w:eastAsia="Times New Roman"/>
          <w:kern w:val="0"/>
          <w:u w:val="single"/>
          <w14:ligatures w14:val="none"/>
        </w:rPr>
        <w:t xml:space="preserve">, </w:t>
      </w:r>
      <w:r w:rsidRPr="000759F5">
        <w:rPr>
          <w:u w:val="single"/>
        </w:rPr>
        <w:t>July 2020</w:t>
      </w:r>
      <w:r w:rsidRPr="0014782D">
        <w:t>, Publication 20-09</w:t>
      </w:r>
      <w:r w:rsidR="007114B5">
        <w:t>-152</w:t>
      </w:r>
      <w:r w:rsidR="006C359B">
        <w:t xml:space="preserve">, </w:t>
      </w:r>
      <w:r w:rsidR="0014782D" w:rsidRPr="0014782D">
        <w:rPr>
          <w:rFonts w:eastAsia="Times New Roman"/>
          <w:kern w:val="0"/>
          <w14:ligatures w14:val="none"/>
        </w:rPr>
        <w:t>p</w:t>
      </w:r>
      <w:r w:rsidR="006C359B">
        <w:rPr>
          <w:rFonts w:eastAsia="Times New Roman"/>
          <w:kern w:val="0"/>
          <w14:ligatures w14:val="none"/>
        </w:rPr>
        <w:t>. 3.</w:t>
      </w:r>
    </w:p>
    <w:p w14:paraId="446CD97B" w14:textId="0343F139" w:rsidR="001E5AF4" w:rsidRPr="000759F5" w:rsidRDefault="001224EF" w:rsidP="000759F5">
      <w:pPr>
        <w:spacing w:line="240" w:lineRule="auto"/>
        <w:ind w:firstLine="720"/>
        <w:jc w:val="both"/>
      </w:pPr>
      <w:r w:rsidRPr="000759F5">
        <w:t>But</w:t>
      </w:r>
      <w:r w:rsidR="00637933" w:rsidRPr="000759F5">
        <w:t xml:space="preserve"> </w:t>
      </w:r>
      <w:r w:rsidR="00FA1233" w:rsidRPr="000759F5">
        <w:t xml:space="preserve">when asked about Ecology’s position on </w:t>
      </w:r>
      <w:r w:rsidR="001048D5" w:rsidRPr="000759F5">
        <w:t>this</w:t>
      </w:r>
      <w:r w:rsidR="00FA1233" w:rsidRPr="000759F5">
        <w:t xml:space="preserve"> public concern, </w:t>
      </w:r>
      <w:r w:rsidR="00972FE2">
        <w:t>Ecology only said</w:t>
      </w:r>
      <w:r w:rsidR="00EA2A8A" w:rsidRPr="000759F5">
        <w:t>:</w:t>
      </w:r>
    </w:p>
    <w:p w14:paraId="17ED62F0" w14:textId="5C478D98" w:rsidR="001E5AF4" w:rsidRPr="00CF501E" w:rsidRDefault="001E5AF4" w:rsidP="000759F5">
      <w:pPr>
        <w:spacing w:line="240" w:lineRule="auto"/>
        <w:ind w:left="720" w:right="720"/>
        <w:jc w:val="both"/>
      </w:pPr>
      <w:r w:rsidRPr="00CF501E">
        <w:lastRenderedPageBreak/>
        <w:t xml:space="preserve">Ecology supports habitat restoration projects that actively preserve, restore, and enhance existing wetlands throughout the state. Nevertheless, Ecology does not dictate how property is used by the property owner </w:t>
      </w:r>
      <w:r w:rsidR="00EA2A8A" w:rsidRPr="00CF501E">
        <w:t>…</w:t>
      </w:r>
    </w:p>
    <w:p w14:paraId="3D386B96" w14:textId="68F8F8EE" w:rsidR="00EA2A8A" w:rsidRPr="000759F5" w:rsidRDefault="00EA2A8A" w:rsidP="000759F5">
      <w:pPr>
        <w:spacing w:line="240" w:lineRule="auto"/>
        <w:jc w:val="both"/>
      </w:pPr>
      <w:r w:rsidRPr="000759F5">
        <w:rPr>
          <w:u w:val="single"/>
        </w:rPr>
        <w:t>Id</w:t>
      </w:r>
      <w:r w:rsidR="00972FE2" w:rsidRPr="000759F5">
        <w:t>.</w:t>
      </w:r>
      <w:r w:rsidRPr="000759F5">
        <w:t xml:space="preserve"> at p. 4.</w:t>
      </w:r>
    </w:p>
    <w:p w14:paraId="3858943E" w14:textId="23A8E034" w:rsidR="001F36DA" w:rsidRPr="000759F5" w:rsidRDefault="00514F41" w:rsidP="000759F5">
      <w:pPr>
        <w:spacing w:line="240" w:lineRule="auto"/>
        <w:ind w:firstLine="720"/>
        <w:jc w:val="both"/>
      </w:pPr>
      <w:r w:rsidRPr="000759F5">
        <w:t xml:space="preserve">The issue is not whether Ecology </w:t>
      </w:r>
      <w:r w:rsidR="0056719C" w:rsidRPr="000759F5">
        <w:t>supports salmon recovery estuary as a public concern</w:t>
      </w:r>
      <w:r w:rsidR="00972FE2">
        <w:t>,</w:t>
      </w:r>
      <w:r w:rsidR="0056719C" w:rsidRPr="000759F5">
        <w:t xml:space="preserve"> but whether</w:t>
      </w:r>
      <w:r w:rsidR="00363CC5" w:rsidRPr="000759F5">
        <w:t xml:space="preserve"> </w:t>
      </w:r>
      <w:r w:rsidR="00972FE2">
        <w:t xml:space="preserve">Ecology should consider </w:t>
      </w:r>
      <w:r w:rsidR="00363CC5" w:rsidRPr="000759F5">
        <w:t xml:space="preserve">a salmon recovery estuary </w:t>
      </w:r>
      <w:r w:rsidR="00E3041C">
        <w:t>and include a salmon recovery estuary</w:t>
      </w:r>
      <w:r w:rsidR="001E4A7C" w:rsidRPr="000759F5">
        <w:t xml:space="preserve"> as a public concern in the Revised Draft Feasibility Study</w:t>
      </w:r>
      <w:r w:rsidR="00903775" w:rsidRPr="000759F5">
        <w:t>.</w:t>
      </w:r>
    </w:p>
    <w:p w14:paraId="5E7096F2" w14:textId="20ADF97E" w:rsidR="00903775" w:rsidRPr="000759F5" w:rsidRDefault="003B4626" w:rsidP="000759F5">
      <w:pPr>
        <w:pStyle w:val="ListParagraph"/>
        <w:numPr>
          <w:ilvl w:val="0"/>
          <w:numId w:val="20"/>
        </w:numPr>
        <w:spacing w:line="240" w:lineRule="auto"/>
        <w:rPr>
          <w:b/>
          <w:bCs/>
        </w:rPr>
      </w:pPr>
      <w:r w:rsidRPr="000759F5">
        <w:rPr>
          <w:b/>
          <w:bCs/>
        </w:rPr>
        <w:t>Tribal Interests</w:t>
      </w:r>
    </w:p>
    <w:p w14:paraId="1E1AFDB0" w14:textId="0937471A" w:rsidR="00B6707F" w:rsidRPr="000759F5" w:rsidRDefault="00E3041C" w:rsidP="000759F5">
      <w:pPr>
        <w:spacing w:line="240" w:lineRule="auto"/>
        <w:ind w:firstLine="720"/>
        <w:jc w:val="both"/>
      </w:pPr>
      <w:r>
        <w:t>Ecology also did not mention</w:t>
      </w:r>
      <w:r w:rsidR="00590244" w:rsidRPr="000759F5">
        <w:t xml:space="preserve"> tribal interests in the Revised Draft Feasibility Study</w:t>
      </w:r>
      <w:r w:rsidR="00860DDA" w:rsidRPr="000759F5">
        <w:t>.  Ecology says that they</w:t>
      </w:r>
      <w:r w:rsidR="002A2D54" w:rsidRPr="000759F5">
        <w:t xml:space="preserve"> invite tribal participation.  </w:t>
      </w:r>
      <w:r w:rsidR="00235051" w:rsidRPr="000759F5">
        <w:t>Public</w:t>
      </w:r>
      <w:r w:rsidR="00EB170E" w:rsidRPr="000759F5">
        <w:t xml:space="preserve"> </w:t>
      </w:r>
      <w:r w:rsidR="00235051" w:rsidRPr="000759F5">
        <w:t>Participation Plan</w:t>
      </w:r>
      <w:r w:rsidR="00EB170E" w:rsidRPr="000759F5">
        <w:t xml:space="preserve"> August 2024, p. 14.  But there is no discussion of how the invitations were made or the </w:t>
      </w:r>
      <w:r w:rsidR="007942CA" w:rsidRPr="000759F5">
        <w:t>results</w:t>
      </w:r>
      <w:r w:rsidR="00EB170E" w:rsidRPr="000759F5">
        <w:t xml:space="preserve"> of </w:t>
      </w:r>
      <w:r>
        <w:t>any such</w:t>
      </w:r>
      <w:r w:rsidRPr="000759F5">
        <w:t xml:space="preserve"> </w:t>
      </w:r>
      <w:r w:rsidR="00EB170E" w:rsidRPr="000759F5">
        <w:t xml:space="preserve">invitations.  </w:t>
      </w:r>
    </w:p>
    <w:p w14:paraId="799A97E1" w14:textId="10FCF349" w:rsidR="007A4814" w:rsidRPr="000759F5" w:rsidRDefault="00611E7E" w:rsidP="000759F5">
      <w:pPr>
        <w:shd w:val="clear" w:color="auto" w:fill="FFFFFF"/>
        <w:spacing w:after="0" w:line="240" w:lineRule="auto"/>
        <w:ind w:firstLine="720"/>
        <w:jc w:val="both"/>
        <w:rPr>
          <w:rFonts w:eastAsia="Times New Roman" w:cs="Open Sans"/>
          <w:kern w:val="0"/>
          <w14:ligatures w14:val="none"/>
        </w:rPr>
      </w:pPr>
      <w:r w:rsidRPr="000759F5">
        <w:t>When selecting alternatives for a cleanup</w:t>
      </w:r>
      <w:r w:rsidR="0009326C" w:rsidRPr="000759F5">
        <w:t xml:space="preserve"> </w:t>
      </w:r>
      <w:r w:rsidRPr="000759F5">
        <w:t xml:space="preserve">plan, </w:t>
      </w:r>
      <w:r w:rsidR="004A5418" w:rsidRPr="000759F5">
        <w:t xml:space="preserve">the feasibility study must </w:t>
      </w:r>
      <w:r w:rsidR="003417C0" w:rsidRPr="000759F5">
        <w:t xml:space="preserve">identify goals for habitat restoration and comply with </w:t>
      </w:r>
      <w:r w:rsidR="003864D5" w:rsidRPr="000759F5">
        <w:t>WAC 173-340-</w:t>
      </w:r>
      <w:r w:rsidR="002B1E22" w:rsidRPr="000759F5">
        <w:t>360</w:t>
      </w:r>
      <w:r w:rsidR="00E3041C">
        <w:t>,</w:t>
      </w:r>
      <w:r w:rsidR="00327349" w:rsidRPr="000759F5">
        <w:t xml:space="preserve"> which requires that any cleanup</w:t>
      </w:r>
      <w:r w:rsidR="00D04793" w:rsidRPr="000759F5">
        <w:t xml:space="preserve"> action</w:t>
      </w:r>
      <w:r w:rsidR="001055E1" w:rsidRPr="000759F5">
        <w:t xml:space="preserve"> </w:t>
      </w:r>
      <w:r w:rsidR="00E43A4B" w:rsidRPr="000759F5">
        <w:t xml:space="preserve"> consider </w:t>
      </w:r>
      <w:r w:rsidR="00E43A4B" w:rsidRPr="000759F5">
        <w:rPr>
          <w:rFonts w:eastAsia="Times New Roman" w:cs="Open Sans"/>
          <w:color w:val="000000"/>
          <w:kern w:val="0"/>
          <w14:ligatures w14:val="none"/>
        </w:rPr>
        <w:t>Indian tribes' rights and interests identified under WAC </w:t>
      </w:r>
      <w:hyperlink r:id="rId13" w:history="1">
        <w:r w:rsidR="00E43A4B" w:rsidRPr="000759F5">
          <w:rPr>
            <w:rFonts w:eastAsia="Times New Roman" w:cs="Open Sans"/>
            <w:b/>
            <w:bCs/>
            <w:kern w:val="0"/>
            <w:u w:val="single"/>
            <w14:ligatures w14:val="none"/>
          </w:rPr>
          <w:t>173-340-620</w:t>
        </w:r>
      </w:hyperlink>
      <w:r w:rsidR="00091C75" w:rsidRPr="000759F5">
        <w:rPr>
          <w:rFonts w:eastAsia="Times New Roman" w:cs="Open Sans"/>
          <w:kern w:val="0"/>
          <w14:ligatures w14:val="none"/>
        </w:rPr>
        <w:t xml:space="preserve">. </w:t>
      </w:r>
      <w:r w:rsidR="007A4814" w:rsidRPr="000759F5">
        <w:rPr>
          <w:rFonts w:eastAsia="Times New Roman" w:cs="Open Sans"/>
          <w:kern w:val="0"/>
          <w14:ligatures w14:val="none"/>
        </w:rPr>
        <w:t xml:space="preserve"> WAC 173-340-351(6</w:t>
      </w:r>
      <w:r w:rsidR="0003664A" w:rsidRPr="000759F5">
        <w:rPr>
          <w:rFonts w:eastAsia="Times New Roman" w:cs="Open Sans"/>
          <w:kern w:val="0"/>
          <w14:ligatures w14:val="none"/>
        </w:rPr>
        <w:t>)</w:t>
      </w:r>
      <w:r w:rsidR="00E3041C">
        <w:rPr>
          <w:rFonts w:eastAsia="Times New Roman" w:cs="Open Sans"/>
          <w:kern w:val="0"/>
          <w14:ligatures w14:val="none"/>
        </w:rPr>
        <w:t>.</w:t>
      </w:r>
    </w:p>
    <w:p w14:paraId="39B24F6C" w14:textId="77777777" w:rsidR="006A5842" w:rsidRPr="000759F5" w:rsidRDefault="006A5842" w:rsidP="000759F5">
      <w:pPr>
        <w:shd w:val="clear" w:color="auto" w:fill="FFFFFF"/>
        <w:spacing w:after="0" w:line="240" w:lineRule="auto"/>
        <w:jc w:val="both"/>
        <w:rPr>
          <w:rFonts w:eastAsia="Times New Roman" w:cs="Open Sans"/>
          <w:kern w:val="0"/>
          <w14:ligatures w14:val="none"/>
        </w:rPr>
      </w:pPr>
    </w:p>
    <w:p w14:paraId="748BE7F3" w14:textId="77777777" w:rsidR="007A4814" w:rsidRPr="000759F5" w:rsidRDefault="00D8601E" w:rsidP="000759F5">
      <w:pPr>
        <w:shd w:val="clear" w:color="auto" w:fill="FFFFFF"/>
        <w:spacing w:after="0" w:line="240" w:lineRule="auto"/>
        <w:ind w:firstLine="720"/>
        <w:jc w:val="both"/>
        <w:rPr>
          <w:rFonts w:eastAsia="Times New Roman" w:cs="Open Sans"/>
          <w:color w:val="000000"/>
          <w:kern w:val="0"/>
          <w14:ligatures w14:val="none"/>
        </w:rPr>
      </w:pPr>
      <w:r w:rsidRPr="000759F5">
        <w:rPr>
          <w:rFonts w:eastAsia="Times New Roman" w:cs="Open Sans"/>
          <w:color w:val="000000"/>
          <w:kern w:val="0"/>
          <w14:ligatures w14:val="none"/>
        </w:rPr>
        <w:t>WAC 173-340-620</w:t>
      </w:r>
      <w:r w:rsidR="00FD535C" w:rsidRPr="000759F5">
        <w:rPr>
          <w:rFonts w:eastAsia="Times New Roman" w:cs="Open Sans"/>
          <w:color w:val="000000"/>
          <w:kern w:val="0"/>
          <w14:ligatures w14:val="none"/>
        </w:rPr>
        <w:t xml:space="preserve"> states:</w:t>
      </w:r>
    </w:p>
    <w:p w14:paraId="410919E3" w14:textId="77777777" w:rsidR="006F222B" w:rsidRPr="000759F5" w:rsidRDefault="006F222B" w:rsidP="000759F5">
      <w:pPr>
        <w:shd w:val="clear" w:color="auto" w:fill="FFFFFF"/>
        <w:spacing w:after="0" w:line="240" w:lineRule="auto"/>
        <w:jc w:val="both"/>
        <w:rPr>
          <w:rFonts w:eastAsia="Times New Roman" w:cs="Open Sans"/>
          <w:color w:val="000000"/>
          <w:kern w:val="0"/>
          <w14:ligatures w14:val="none"/>
        </w:rPr>
      </w:pPr>
    </w:p>
    <w:p w14:paraId="1B4F35D8" w14:textId="242D2FB5" w:rsidR="00D8601E" w:rsidRPr="00CF501E" w:rsidRDefault="00D8601E" w:rsidP="000759F5">
      <w:pPr>
        <w:shd w:val="clear" w:color="auto" w:fill="FFFFFF"/>
        <w:spacing w:after="0" w:line="240" w:lineRule="auto"/>
        <w:ind w:firstLine="720"/>
        <w:jc w:val="both"/>
        <w:rPr>
          <w:rFonts w:eastAsia="Times New Roman" w:cs="Open Sans"/>
          <w:color w:val="000000"/>
          <w:kern w:val="0"/>
          <w14:ligatures w14:val="none"/>
        </w:rPr>
      </w:pPr>
      <w:r w:rsidRPr="00CF501E">
        <w:rPr>
          <w:rFonts w:eastAsia="Times New Roman" w:cs="Open Sans"/>
          <w:color w:val="000000"/>
          <w:kern w:val="0"/>
          <w14:ligatures w14:val="none"/>
        </w:rPr>
        <w:t>Tribal engagement.</w:t>
      </w:r>
    </w:p>
    <w:p w14:paraId="48D15471" w14:textId="3B45E74A" w:rsidR="00D8601E" w:rsidRPr="00CF501E" w:rsidRDefault="00D8601E" w:rsidP="000759F5">
      <w:pPr>
        <w:pStyle w:val="ListParagraph"/>
        <w:numPr>
          <w:ilvl w:val="0"/>
          <w:numId w:val="11"/>
        </w:numPr>
        <w:shd w:val="clear" w:color="auto" w:fill="FFFFFF"/>
        <w:spacing w:after="0" w:line="240" w:lineRule="auto"/>
        <w:ind w:right="720"/>
        <w:jc w:val="both"/>
        <w:rPr>
          <w:rFonts w:eastAsia="Times New Roman" w:cs="Open Sans"/>
          <w:color w:val="000000"/>
          <w:kern w:val="0"/>
          <w14:ligatures w14:val="none"/>
        </w:rPr>
      </w:pPr>
      <w:r w:rsidRPr="00CF501E">
        <w:rPr>
          <w:rFonts w:eastAsia="Times New Roman" w:cs="Open Sans"/>
          <w:b/>
          <w:bCs/>
          <w:color w:val="000000"/>
          <w:kern w:val="0"/>
          <w14:ligatures w14:val="none"/>
        </w:rPr>
        <w:t>Purpose.</w:t>
      </w:r>
      <w:r w:rsidRPr="00CF501E">
        <w:rPr>
          <w:rFonts w:eastAsia="Times New Roman" w:cs="Open Sans"/>
          <w:color w:val="000000"/>
          <w:kern w:val="0"/>
          <w14:ligatures w14:val="none"/>
        </w:rPr>
        <w:t> Tribal engagement is an integral part of ecology's responsibilities under chapter</w:t>
      </w:r>
      <w:r w:rsidRPr="00CF501E">
        <w:rPr>
          <w:rFonts w:eastAsia="Times New Roman" w:cs="Open Sans"/>
          <w:kern w:val="0"/>
          <w14:ligatures w14:val="none"/>
        </w:rPr>
        <w:t> </w:t>
      </w:r>
      <w:hyperlink r:id="rId14" w:history="1">
        <w:r w:rsidRPr="00CF501E">
          <w:rPr>
            <w:rFonts w:eastAsia="Times New Roman" w:cs="Open Sans"/>
            <w:b/>
            <w:bCs/>
            <w:kern w:val="0"/>
            <w:u w:val="single"/>
            <w14:ligatures w14:val="none"/>
          </w:rPr>
          <w:t>70A.305</w:t>
        </w:r>
      </w:hyperlink>
      <w:r w:rsidRPr="00CF501E">
        <w:rPr>
          <w:rFonts w:eastAsia="Times New Roman" w:cs="Open Sans"/>
          <w:color w:val="000000"/>
          <w:kern w:val="0"/>
          <w14:ligatures w14:val="none"/>
        </w:rPr>
        <w:t> RCW, the Model Toxics Control Act. Ecology's goal is to provide Indian tribes with timely information, effective communication, continuous opportunities for collaboration and, when necessary, government-to-government consultation, as appropriate for each site.</w:t>
      </w:r>
    </w:p>
    <w:p w14:paraId="21A15D00" w14:textId="58F5D7F4" w:rsidR="00D8601E" w:rsidRPr="00CF501E" w:rsidRDefault="006F222B" w:rsidP="000759F5">
      <w:pPr>
        <w:shd w:val="clear" w:color="auto" w:fill="FFFFFF"/>
        <w:spacing w:after="0" w:line="240" w:lineRule="auto"/>
        <w:ind w:left="720" w:right="720"/>
        <w:jc w:val="both"/>
        <w:rPr>
          <w:rFonts w:eastAsia="Times New Roman" w:cs="Open Sans"/>
          <w:color w:val="000000"/>
          <w:kern w:val="0"/>
          <w14:ligatures w14:val="none"/>
        </w:rPr>
      </w:pPr>
      <w:r w:rsidRPr="00CF501E">
        <w:rPr>
          <w:rFonts w:eastAsia="Times New Roman" w:cs="Open Sans"/>
          <w:color w:val="000000"/>
          <w:kern w:val="0"/>
          <w14:ligatures w14:val="none"/>
        </w:rPr>
        <w:t>…</w:t>
      </w:r>
    </w:p>
    <w:p w14:paraId="46799CB2" w14:textId="77777777" w:rsidR="00D8601E" w:rsidRPr="00CF501E" w:rsidRDefault="00D8601E" w:rsidP="000759F5">
      <w:pPr>
        <w:shd w:val="clear" w:color="auto" w:fill="FFFFFF"/>
        <w:spacing w:after="0" w:line="240" w:lineRule="auto"/>
        <w:ind w:left="720" w:right="720" w:firstLine="720"/>
        <w:jc w:val="both"/>
        <w:rPr>
          <w:rFonts w:eastAsia="Times New Roman" w:cs="Open Sans"/>
          <w:color w:val="000000"/>
          <w:kern w:val="0"/>
          <w14:ligatures w14:val="none"/>
        </w:rPr>
      </w:pPr>
      <w:r w:rsidRPr="00CF501E">
        <w:rPr>
          <w:rFonts w:eastAsia="Times New Roman" w:cs="Open Sans"/>
          <w:color w:val="000000"/>
          <w:kern w:val="0"/>
          <w14:ligatures w14:val="none"/>
        </w:rPr>
        <w:t>(3) </w:t>
      </w:r>
      <w:r w:rsidRPr="00CF501E">
        <w:rPr>
          <w:rFonts w:eastAsia="Times New Roman" w:cs="Open Sans"/>
          <w:b/>
          <w:bCs/>
          <w:color w:val="000000"/>
          <w:kern w:val="0"/>
          <w14:ligatures w14:val="none"/>
        </w:rPr>
        <w:t>Tribal engagement plan.</w:t>
      </w:r>
    </w:p>
    <w:p w14:paraId="427D2E62" w14:textId="77777777" w:rsidR="00D8601E" w:rsidRPr="00CF501E" w:rsidRDefault="00D8601E" w:rsidP="000759F5">
      <w:pPr>
        <w:shd w:val="clear" w:color="auto" w:fill="FFFFFF"/>
        <w:spacing w:after="0" w:line="240" w:lineRule="auto"/>
        <w:ind w:left="720" w:right="720" w:firstLine="720"/>
        <w:jc w:val="both"/>
        <w:rPr>
          <w:rFonts w:eastAsia="Times New Roman" w:cs="Open Sans"/>
          <w:color w:val="000000"/>
          <w:kern w:val="0"/>
          <w14:ligatures w14:val="none"/>
        </w:rPr>
      </w:pPr>
      <w:r w:rsidRPr="00CF501E">
        <w:rPr>
          <w:rFonts w:eastAsia="Times New Roman" w:cs="Open Sans"/>
          <w:color w:val="000000"/>
          <w:kern w:val="0"/>
          <w14:ligatures w14:val="none"/>
        </w:rPr>
        <w:t>(a) Ecology will develop a site tribal engagement plan that identifies Indian tribes that may be adversely affected by the site, opportunities for government-to-government collaboration and consultation, and protocols for communication.</w:t>
      </w:r>
    </w:p>
    <w:p w14:paraId="7ED38B34" w14:textId="3F493F30" w:rsidR="00D25CE6" w:rsidRPr="00CF501E" w:rsidRDefault="00D8601E" w:rsidP="000759F5">
      <w:pPr>
        <w:shd w:val="clear" w:color="auto" w:fill="FFFFFF"/>
        <w:spacing w:after="0" w:line="240" w:lineRule="auto"/>
        <w:ind w:left="720" w:right="720" w:firstLine="720"/>
        <w:jc w:val="both"/>
        <w:rPr>
          <w:rFonts w:eastAsia="Times New Roman" w:cs="Open Sans"/>
          <w:color w:val="000000"/>
          <w:kern w:val="0"/>
          <w14:ligatures w14:val="none"/>
        </w:rPr>
      </w:pPr>
      <w:r w:rsidRPr="00CF501E">
        <w:rPr>
          <w:rFonts w:eastAsia="Times New Roman" w:cs="Open Sans"/>
          <w:color w:val="000000"/>
          <w:kern w:val="0"/>
          <w14:ligatures w14:val="none"/>
        </w:rPr>
        <w:t>(b) Ecology will seek to initiate meaningful engagement with affected Indian tribes before initiating a remedial investigation or an interim action at a site. Ecology will maintain meaningful engagement with Indian tribes throughout the cleanup process.</w:t>
      </w:r>
    </w:p>
    <w:p w14:paraId="6468FEA2" w14:textId="77777777" w:rsidR="00D25CE6" w:rsidRPr="000759F5" w:rsidRDefault="00D25CE6" w:rsidP="000759F5">
      <w:pPr>
        <w:shd w:val="clear" w:color="auto" w:fill="FFFFFF"/>
        <w:spacing w:after="0" w:line="240" w:lineRule="auto"/>
        <w:ind w:left="720"/>
        <w:jc w:val="both"/>
        <w:rPr>
          <w:rFonts w:eastAsia="Times New Roman" w:cs="Open Sans"/>
          <w:color w:val="000000"/>
          <w:kern w:val="0"/>
          <w14:ligatures w14:val="none"/>
        </w:rPr>
      </w:pPr>
    </w:p>
    <w:p w14:paraId="0CE2CAD9" w14:textId="2C3315E5" w:rsidR="00D25CE6" w:rsidRPr="000759F5" w:rsidRDefault="00D25CE6" w:rsidP="000759F5">
      <w:pPr>
        <w:shd w:val="clear" w:color="auto" w:fill="FFFFFF"/>
        <w:spacing w:after="0" w:line="240" w:lineRule="auto"/>
        <w:jc w:val="both"/>
        <w:rPr>
          <w:rFonts w:eastAsia="Times New Roman" w:cs="Open Sans"/>
          <w:color w:val="000000"/>
          <w:kern w:val="0"/>
          <w14:ligatures w14:val="none"/>
        </w:rPr>
      </w:pPr>
      <w:r w:rsidRPr="000759F5">
        <w:rPr>
          <w:rFonts w:eastAsia="Times New Roman" w:cs="Open Sans"/>
          <w:color w:val="000000"/>
          <w:kern w:val="0"/>
          <w14:ligatures w14:val="none"/>
        </w:rPr>
        <w:t>There appears</w:t>
      </w:r>
      <w:r w:rsidR="00344B4E" w:rsidRPr="000759F5">
        <w:rPr>
          <w:rFonts w:eastAsia="Times New Roman" w:cs="Open Sans"/>
          <w:color w:val="000000"/>
          <w:kern w:val="0"/>
          <w14:ligatures w14:val="none"/>
        </w:rPr>
        <w:t xml:space="preserve"> </w:t>
      </w:r>
      <w:r w:rsidRPr="000759F5">
        <w:rPr>
          <w:rFonts w:eastAsia="Times New Roman" w:cs="Open Sans"/>
          <w:color w:val="000000"/>
          <w:kern w:val="0"/>
          <w14:ligatures w14:val="none"/>
        </w:rPr>
        <w:t>to be</w:t>
      </w:r>
      <w:r w:rsidR="00344B4E" w:rsidRPr="000759F5">
        <w:rPr>
          <w:rFonts w:eastAsia="Times New Roman" w:cs="Open Sans"/>
          <w:color w:val="000000"/>
          <w:kern w:val="0"/>
          <w14:ligatures w14:val="none"/>
        </w:rPr>
        <w:t xml:space="preserve"> no</w:t>
      </w:r>
      <w:r w:rsidR="00A463F0" w:rsidRPr="000759F5">
        <w:rPr>
          <w:rFonts w:eastAsia="Times New Roman" w:cs="Open Sans"/>
          <w:color w:val="000000"/>
          <w:kern w:val="0"/>
          <w14:ligatures w14:val="none"/>
        </w:rPr>
        <w:t xml:space="preserve"> </w:t>
      </w:r>
      <w:r w:rsidR="007D23E3" w:rsidRPr="000759F5">
        <w:rPr>
          <w:rFonts w:eastAsia="Times New Roman" w:cs="Open Sans"/>
          <w:color w:val="000000"/>
          <w:kern w:val="0"/>
          <w14:ligatures w14:val="none"/>
        </w:rPr>
        <w:t>tribal engagement plan</w:t>
      </w:r>
      <w:r w:rsidR="00C07587" w:rsidRPr="000759F5">
        <w:rPr>
          <w:rFonts w:eastAsia="Times New Roman" w:cs="Open Sans"/>
          <w:color w:val="000000"/>
          <w:kern w:val="0"/>
          <w14:ligatures w14:val="none"/>
        </w:rPr>
        <w:t xml:space="preserve"> establishing </w:t>
      </w:r>
      <w:r w:rsidR="00573F1B" w:rsidRPr="000759F5">
        <w:rPr>
          <w:rFonts w:eastAsia="Times New Roman" w:cs="Open Sans"/>
          <w:color w:val="000000"/>
          <w:kern w:val="0"/>
          <w14:ligatures w14:val="none"/>
        </w:rPr>
        <w:t xml:space="preserve">or </w:t>
      </w:r>
      <w:r w:rsidR="00617AD7" w:rsidRPr="000759F5">
        <w:rPr>
          <w:rFonts w:eastAsia="Times New Roman" w:cs="Open Sans"/>
          <w:color w:val="000000"/>
          <w:kern w:val="0"/>
          <w14:ligatures w14:val="none"/>
        </w:rPr>
        <w:t>discussing</w:t>
      </w:r>
      <w:r w:rsidR="00C07587" w:rsidRPr="000759F5">
        <w:rPr>
          <w:rFonts w:eastAsia="Times New Roman" w:cs="Open Sans"/>
          <w:color w:val="000000"/>
          <w:kern w:val="0"/>
          <w14:ligatures w14:val="none"/>
        </w:rPr>
        <w:t xml:space="preserve"> meaningful</w:t>
      </w:r>
      <w:r w:rsidR="00CB58A7" w:rsidRPr="000759F5">
        <w:rPr>
          <w:rFonts w:eastAsia="Times New Roman" w:cs="Open Sans"/>
          <w:color w:val="000000"/>
          <w:kern w:val="0"/>
          <w14:ligatures w14:val="none"/>
        </w:rPr>
        <w:t xml:space="preserve"> </w:t>
      </w:r>
      <w:r w:rsidR="00C07587" w:rsidRPr="000759F5">
        <w:rPr>
          <w:rFonts w:eastAsia="Times New Roman" w:cs="Open Sans"/>
          <w:color w:val="000000"/>
          <w:kern w:val="0"/>
          <w14:ligatures w14:val="none"/>
        </w:rPr>
        <w:t>engagement</w:t>
      </w:r>
      <w:r w:rsidR="00C6134C" w:rsidRPr="000759F5">
        <w:rPr>
          <w:rFonts w:eastAsia="Times New Roman" w:cs="Open Sans"/>
          <w:color w:val="000000"/>
          <w:kern w:val="0"/>
          <w14:ligatures w14:val="none"/>
        </w:rPr>
        <w:t xml:space="preserve"> over tribal interests</w:t>
      </w:r>
      <w:r w:rsidR="00C07587" w:rsidRPr="000759F5">
        <w:rPr>
          <w:rFonts w:eastAsia="Times New Roman" w:cs="Open Sans"/>
          <w:color w:val="000000"/>
          <w:kern w:val="0"/>
          <w14:ligatures w14:val="none"/>
        </w:rPr>
        <w:t>.</w:t>
      </w:r>
    </w:p>
    <w:p w14:paraId="3FA742F9" w14:textId="77777777" w:rsidR="00820394" w:rsidRPr="000759F5" w:rsidRDefault="00820394" w:rsidP="00CF501E">
      <w:pPr>
        <w:shd w:val="clear" w:color="auto" w:fill="FFFFFF"/>
        <w:spacing w:after="0" w:line="240" w:lineRule="auto"/>
        <w:rPr>
          <w:rFonts w:eastAsia="Times New Roman" w:cs="Open Sans"/>
          <w:color w:val="000000"/>
          <w:kern w:val="0"/>
          <w14:ligatures w14:val="none"/>
        </w:rPr>
      </w:pPr>
    </w:p>
    <w:p w14:paraId="23779F53" w14:textId="1571D2A1" w:rsidR="00820394" w:rsidRPr="000759F5" w:rsidRDefault="00101F64" w:rsidP="000759F5">
      <w:pPr>
        <w:pStyle w:val="ListParagraph"/>
        <w:numPr>
          <w:ilvl w:val="0"/>
          <w:numId w:val="20"/>
        </w:numPr>
        <w:shd w:val="clear" w:color="auto" w:fill="FFFFFF"/>
        <w:spacing w:after="0" w:line="240" w:lineRule="auto"/>
        <w:rPr>
          <w:rFonts w:eastAsia="Times New Roman" w:cs="Open Sans"/>
          <w:b/>
          <w:bCs/>
          <w:color w:val="000000"/>
          <w:kern w:val="0"/>
          <w14:ligatures w14:val="none"/>
        </w:rPr>
      </w:pPr>
      <w:r w:rsidRPr="000759F5">
        <w:rPr>
          <w:rFonts w:eastAsia="Times New Roman" w:cs="Open Sans"/>
          <w:b/>
          <w:bCs/>
          <w:color w:val="000000"/>
          <w:kern w:val="0"/>
          <w14:ligatures w14:val="none"/>
        </w:rPr>
        <w:t xml:space="preserve"> Failure to meet with </w:t>
      </w:r>
      <w:r w:rsidR="001751CE">
        <w:rPr>
          <w:rFonts w:eastAsia="Times New Roman" w:cs="Open Sans"/>
          <w:b/>
          <w:bCs/>
          <w:color w:val="000000"/>
          <w:kern w:val="0"/>
          <w14:ligatures w14:val="none"/>
        </w:rPr>
        <w:t xml:space="preserve">the </w:t>
      </w:r>
      <w:r w:rsidRPr="000759F5">
        <w:rPr>
          <w:rFonts w:eastAsia="Times New Roman" w:cs="Open Sans"/>
          <w:b/>
          <w:bCs/>
          <w:color w:val="000000"/>
          <w:kern w:val="0"/>
          <w14:ligatures w14:val="none"/>
        </w:rPr>
        <w:t>requirements of the MTCA</w:t>
      </w:r>
    </w:p>
    <w:p w14:paraId="75D15B2D" w14:textId="77777777" w:rsidR="00CB58A7" w:rsidRPr="000759F5" w:rsidRDefault="00CB58A7" w:rsidP="00CF501E">
      <w:pPr>
        <w:shd w:val="clear" w:color="auto" w:fill="FFFFFF"/>
        <w:spacing w:after="0" w:line="240" w:lineRule="auto"/>
        <w:rPr>
          <w:rFonts w:eastAsia="Times New Roman" w:cs="Open Sans"/>
          <w:color w:val="000000"/>
          <w:kern w:val="0"/>
          <w14:ligatures w14:val="none"/>
        </w:rPr>
      </w:pPr>
    </w:p>
    <w:p w14:paraId="40E9179B" w14:textId="5664DCAC" w:rsidR="005B7F59" w:rsidRPr="000759F5" w:rsidRDefault="00CB58A7" w:rsidP="000759F5">
      <w:pPr>
        <w:spacing w:line="240" w:lineRule="auto"/>
        <w:ind w:firstLine="720"/>
        <w:jc w:val="both"/>
        <w:rPr>
          <w:rFonts w:eastAsia="Times New Roman" w:cs="Open Sans"/>
          <w:color w:val="000000"/>
          <w:kern w:val="0"/>
          <w14:ligatures w14:val="none"/>
        </w:rPr>
      </w:pPr>
      <w:r w:rsidRPr="000759F5">
        <w:rPr>
          <w:rFonts w:eastAsia="Times New Roman"/>
          <w:kern w:val="0"/>
          <w14:ligatures w14:val="none"/>
        </w:rPr>
        <w:t>Alternative 6 cannot comply with the required consideration of public concerns and tribal rights</w:t>
      </w:r>
      <w:r w:rsidR="00E3041C">
        <w:rPr>
          <w:rFonts w:eastAsia="Times New Roman"/>
          <w:kern w:val="0"/>
          <w14:ligatures w14:val="none"/>
        </w:rPr>
        <w:t>, because</w:t>
      </w:r>
      <w:r w:rsidRPr="000759F5">
        <w:rPr>
          <w:rFonts w:eastAsia="Times New Roman"/>
          <w:kern w:val="0"/>
          <w14:ligatures w14:val="none"/>
        </w:rPr>
        <w:t xml:space="preserve"> there was no mention of tribal rights</w:t>
      </w:r>
      <w:r w:rsidR="00021664" w:rsidRPr="000759F5">
        <w:rPr>
          <w:rFonts w:eastAsia="Times New Roman"/>
          <w:kern w:val="0"/>
          <w14:ligatures w14:val="none"/>
        </w:rPr>
        <w:t xml:space="preserve">.  Any discussion </w:t>
      </w:r>
      <w:r w:rsidRPr="000759F5">
        <w:rPr>
          <w:rFonts w:eastAsia="Times New Roman"/>
          <w:kern w:val="0"/>
          <w14:ligatures w14:val="none"/>
        </w:rPr>
        <w:t>of public concerns was limited to dust, dirt, and noise</w:t>
      </w:r>
      <w:r w:rsidR="00E3041C">
        <w:rPr>
          <w:rFonts w:eastAsia="Times New Roman"/>
          <w:kern w:val="0"/>
          <w14:ligatures w14:val="none"/>
        </w:rPr>
        <w:t>,</w:t>
      </w:r>
      <w:r w:rsidRPr="000759F5">
        <w:rPr>
          <w:rFonts w:eastAsia="Times New Roman"/>
          <w:kern w:val="0"/>
          <w14:ligatures w14:val="none"/>
        </w:rPr>
        <w:t xml:space="preserve"> as well as containing </w:t>
      </w:r>
      <w:r w:rsidR="00D05837" w:rsidRPr="000759F5">
        <w:rPr>
          <w:rFonts w:eastAsia="Times New Roman"/>
          <w:kern w:val="0"/>
          <w14:ligatures w14:val="none"/>
        </w:rPr>
        <w:t xml:space="preserve">and not </w:t>
      </w:r>
      <w:r w:rsidRPr="000759F5">
        <w:rPr>
          <w:rFonts w:eastAsia="Times New Roman"/>
          <w:kern w:val="0"/>
          <w14:ligatures w14:val="none"/>
        </w:rPr>
        <w:t>removing</w:t>
      </w:r>
      <w:r w:rsidR="005A2222" w:rsidRPr="000759F5">
        <w:rPr>
          <w:rFonts w:eastAsia="Times New Roman"/>
          <w:kern w:val="0"/>
          <w14:ligatures w14:val="none"/>
        </w:rPr>
        <w:t xml:space="preserve"> </w:t>
      </w:r>
      <w:r w:rsidRPr="000759F5">
        <w:rPr>
          <w:rFonts w:eastAsia="Times New Roman"/>
          <w:kern w:val="0"/>
          <w14:ligatures w14:val="none"/>
        </w:rPr>
        <w:t xml:space="preserve">contamination. </w:t>
      </w:r>
      <w:r w:rsidR="00663CEA" w:rsidRPr="000759F5">
        <w:rPr>
          <w:rFonts w:eastAsia="Times New Roman"/>
          <w:kern w:val="0"/>
          <w14:ligatures w14:val="none"/>
        </w:rPr>
        <w:t xml:space="preserve"> There was a deliberate refusal to consider future uses.</w:t>
      </w:r>
      <w:r w:rsidR="00820394" w:rsidRPr="000759F5">
        <w:rPr>
          <w:rFonts w:eastAsia="Times New Roman"/>
          <w:kern w:val="0"/>
          <w14:ligatures w14:val="none"/>
        </w:rPr>
        <w:t xml:space="preserve">  </w:t>
      </w:r>
      <w:r w:rsidR="00E3041C">
        <w:rPr>
          <w:rFonts w:eastAsia="Times New Roman"/>
          <w:kern w:val="0"/>
          <w14:ligatures w14:val="none"/>
        </w:rPr>
        <w:t xml:space="preserve">Put simply, </w:t>
      </w:r>
      <w:r w:rsidRPr="000759F5">
        <w:rPr>
          <w:rFonts w:eastAsia="Times New Roman"/>
          <w:kern w:val="0"/>
          <w14:ligatures w14:val="none"/>
        </w:rPr>
        <w:t>Alternative 6 cannot be used as a remedial option because it fails to comply with the MTCA.</w:t>
      </w:r>
      <w:r w:rsidR="00286DCC">
        <w:rPr>
          <w:rFonts w:eastAsia="Times New Roman"/>
          <w:kern w:val="0"/>
          <w14:ligatures w14:val="none"/>
        </w:rPr>
        <w:t xml:space="preserve"> A new Alternative is necessary.</w:t>
      </w:r>
      <w:r w:rsidRPr="000759F5">
        <w:rPr>
          <w:rFonts w:eastAsia="Times New Roman"/>
          <w:kern w:val="0"/>
          <w14:ligatures w14:val="none"/>
        </w:rPr>
        <w:t xml:space="preserve"> </w:t>
      </w:r>
    </w:p>
    <w:p w14:paraId="51CC366C" w14:textId="0C4847FE" w:rsidR="003531E4" w:rsidRPr="000759F5" w:rsidRDefault="00BD537E" w:rsidP="000759F5">
      <w:pPr>
        <w:pStyle w:val="ListParagraph"/>
        <w:numPr>
          <w:ilvl w:val="0"/>
          <w:numId w:val="18"/>
        </w:numPr>
        <w:spacing w:line="240" w:lineRule="auto"/>
        <w:rPr>
          <w:rFonts w:eastAsia="Times New Roman"/>
          <w:b/>
          <w:bCs/>
          <w:kern w:val="0"/>
          <w14:ligatures w14:val="none"/>
        </w:rPr>
      </w:pPr>
      <w:r w:rsidRPr="000759F5">
        <w:rPr>
          <w:rFonts w:eastAsia="Times New Roman"/>
          <w:b/>
          <w:bCs/>
          <w:kern w:val="0"/>
          <w14:ligatures w14:val="none"/>
        </w:rPr>
        <w:t xml:space="preserve">What considerations should go into </w:t>
      </w:r>
      <w:r w:rsidR="00F16BF6" w:rsidRPr="000759F5">
        <w:rPr>
          <w:rFonts w:eastAsia="Times New Roman"/>
          <w:b/>
          <w:bCs/>
          <w:kern w:val="0"/>
          <w14:ligatures w14:val="none"/>
        </w:rPr>
        <w:t>selecting</w:t>
      </w:r>
      <w:r w:rsidR="00FD5BF3" w:rsidRPr="000759F5">
        <w:rPr>
          <w:rFonts w:eastAsia="Times New Roman"/>
          <w:b/>
          <w:bCs/>
          <w:kern w:val="0"/>
          <w14:ligatures w14:val="none"/>
        </w:rPr>
        <w:t xml:space="preserve"> a replacement for Alternative 6</w:t>
      </w:r>
      <w:r w:rsidR="00F16BF6" w:rsidRPr="000759F5">
        <w:rPr>
          <w:rFonts w:eastAsia="Times New Roman"/>
          <w:b/>
          <w:bCs/>
          <w:kern w:val="0"/>
          <w14:ligatures w14:val="none"/>
        </w:rPr>
        <w:t>?</w:t>
      </w:r>
    </w:p>
    <w:p w14:paraId="30BA23F7" w14:textId="77777777" w:rsidR="00CC26B1" w:rsidRPr="000759F5" w:rsidRDefault="00CC26B1" w:rsidP="000759F5">
      <w:pPr>
        <w:pStyle w:val="ListParagraph"/>
        <w:spacing w:line="240" w:lineRule="auto"/>
        <w:ind w:left="630"/>
        <w:rPr>
          <w:rFonts w:eastAsia="Times New Roman"/>
          <w:b/>
          <w:bCs/>
          <w:kern w:val="0"/>
          <w14:ligatures w14:val="none"/>
        </w:rPr>
      </w:pPr>
    </w:p>
    <w:p w14:paraId="48E2A1E7" w14:textId="22664BA3" w:rsidR="00F16BF6" w:rsidRPr="000759F5" w:rsidRDefault="00370B8B" w:rsidP="000759F5">
      <w:pPr>
        <w:pStyle w:val="ListParagraph"/>
        <w:numPr>
          <w:ilvl w:val="0"/>
          <w:numId w:val="21"/>
        </w:numPr>
        <w:spacing w:line="240" w:lineRule="auto"/>
        <w:ind w:left="2250" w:hanging="450"/>
        <w:rPr>
          <w:rFonts w:eastAsia="Times New Roman"/>
          <w:b/>
          <w:bCs/>
          <w:kern w:val="0"/>
          <w14:ligatures w14:val="none"/>
        </w:rPr>
      </w:pPr>
      <w:r w:rsidRPr="000759F5">
        <w:rPr>
          <w:rFonts w:eastAsia="Times New Roman"/>
          <w:b/>
          <w:bCs/>
          <w:kern w:val="0"/>
          <w14:ligatures w14:val="none"/>
        </w:rPr>
        <w:t xml:space="preserve">The future use of the site </w:t>
      </w:r>
      <w:r w:rsidRPr="000759F5">
        <w:rPr>
          <w:rFonts w:eastAsia="Times New Roman"/>
          <w:b/>
          <w:bCs/>
          <w:i/>
          <w:iCs/>
          <w:kern w:val="0"/>
          <w14:ligatures w14:val="none"/>
        </w:rPr>
        <w:t>must</w:t>
      </w:r>
      <w:r w:rsidRPr="000759F5">
        <w:rPr>
          <w:rFonts w:eastAsia="Times New Roman"/>
          <w:b/>
          <w:bCs/>
          <w:kern w:val="0"/>
          <w14:ligatures w14:val="none"/>
        </w:rPr>
        <w:t xml:space="preserve"> be considere</w:t>
      </w:r>
      <w:r w:rsidR="00286DCC">
        <w:rPr>
          <w:rFonts w:eastAsia="Times New Roman"/>
          <w:b/>
          <w:bCs/>
          <w:kern w:val="0"/>
          <w14:ligatures w14:val="none"/>
        </w:rPr>
        <w:t>d.</w:t>
      </w:r>
    </w:p>
    <w:p w14:paraId="31189FCA" w14:textId="36EBFDE9" w:rsidR="001C5A60" w:rsidRPr="000759F5" w:rsidRDefault="00871235" w:rsidP="000759F5">
      <w:pPr>
        <w:spacing w:line="240" w:lineRule="auto"/>
        <w:ind w:firstLine="720"/>
        <w:jc w:val="both"/>
      </w:pPr>
      <w:r w:rsidRPr="000759F5">
        <w:rPr>
          <w:rFonts w:eastAsia="Times New Roman"/>
          <w:kern w:val="0"/>
          <w14:ligatures w14:val="none"/>
        </w:rPr>
        <w:t xml:space="preserve">Plans exist for </w:t>
      </w:r>
      <w:r w:rsidR="00D93A00" w:rsidRPr="000759F5">
        <w:rPr>
          <w:rFonts w:eastAsia="Times New Roman"/>
          <w:kern w:val="0"/>
          <w14:ligatures w14:val="none"/>
        </w:rPr>
        <w:t>the use of the Unocal site as a salmon recovery estuary.</w:t>
      </w:r>
      <w:r w:rsidR="00CA6260" w:rsidRPr="000759F5">
        <w:rPr>
          <w:rFonts w:eastAsia="Times New Roman"/>
          <w:kern w:val="0"/>
          <w14:ligatures w14:val="none"/>
        </w:rPr>
        <w:t xml:space="preserve">  The Washington State Legislature </w:t>
      </w:r>
      <w:r w:rsidR="00E00E13" w:rsidRPr="000759F5">
        <w:rPr>
          <w:rFonts w:eastAsia="Times New Roman"/>
          <w:kern w:val="0"/>
          <w14:ligatures w14:val="none"/>
        </w:rPr>
        <w:t>in a budget note gave the COE the</w:t>
      </w:r>
      <w:r w:rsidR="00EF29EE" w:rsidRPr="000759F5">
        <w:rPr>
          <w:rFonts w:eastAsia="Times New Roman"/>
          <w:kern w:val="0"/>
          <w14:ligatures w14:val="none"/>
        </w:rPr>
        <w:t xml:space="preserve"> r</w:t>
      </w:r>
      <w:r w:rsidR="00E00E13" w:rsidRPr="000759F5">
        <w:rPr>
          <w:rFonts w:eastAsia="Times New Roman"/>
          <w:kern w:val="0"/>
          <w14:ligatures w14:val="none"/>
        </w:rPr>
        <w:t xml:space="preserve">ight of first </w:t>
      </w:r>
      <w:r w:rsidR="00EF29EE" w:rsidRPr="000759F5">
        <w:rPr>
          <w:rFonts w:eastAsia="Times New Roman"/>
          <w:kern w:val="0"/>
          <w14:ligatures w14:val="none"/>
        </w:rPr>
        <w:t xml:space="preserve">refusal to purchase the Unocal site from </w:t>
      </w:r>
      <w:r w:rsidR="002C5E00" w:rsidRPr="000759F5">
        <w:rPr>
          <w:rFonts w:eastAsia="Times New Roman"/>
          <w:kern w:val="0"/>
          <w14:ligatures w14:val="none"/>
        </w:rPr>
        <w:t xml:space="preserve">WSDOT </w:t>
      </w:r>
      <w:r w:rsidR="002C5E00" w:rsidRPr="000759F5">
        <w:t>to</w:t>
      </w:r>
      <w:r w:rsidR="00F62E25" w:rsidRPr="000759F5">
        <w:t xml:space="preserve"> “rehabilitate</w:t>
      </w:r>
      <w:r w:rsidR="00F368B4" w:rsidRPr="000759F5">
        <w:t xml:space="preserve"> near-shore habitat for salmon and related species.”</w:t>
      </w:r>
      <w:r w:rsidR="001B498B" w:rsidRPr="000759F5">
        <w:t xml:space="preserve">  The COE</w:t>
      </w:r>
      <w:r w:rsidR="004D2D00" w:rsidRPr="000759F5">
        <w:t xml:space="preserve"> </w:t>
      </w:r>
      <w:r w:rsidR="00D8338E" w:rsidRPr="000759F5">
        <w:t xml:space="preserve">and WSDOT entered </w:t>
      </w:r>
      <w:r w:rsidR="00AE67A2" w:rsidRPr="000759F5">
        <w:t>into a Memorandum of Understanding (MOU)</w:t>
      </w:r>
      <w:r w:rsidR="00C4467F" w:rsidRPr="000759F5">
        <w:t xml:space="preserve"> on the procedures for the purchase of the Unocal site </w:t>
      </w:r>
      <w:r w:rsidR="00F62E25" w:rsidRPr="000759F5">
        <w:t xml:space="preserve">from WSDOT.  </w:t>
      </w:r>
      <w:r w:rsidR="00933BC6" w:rsidRPr="000759F5">
        <w:t>The Edmonds Marsh Estuary A</w:t>
      </w:r>
      <w:r w:rsidR="00052B82" w:rsidRPr="000759F5">
        <w:t>dvocates (EMEA)</w:t>
      </w:r>
      <w:r w:rsidR="000E1472" w:rsidRPr="000759F5">
        <w:t xml:space="preserve"> has circulated </w:t>
      </w:r>
      <w:r w:rsidR="00D745A2" w:rsidRPr="000759F5">
        <w:t xml:space="preserve">a </w:t>
      </w:r>
      <w:r w:rsidR="00A9329C" w:rsidRPr="000759F5">
        <w:t xml:space="preserve">vision </w:t>
      </w:r>
      <w:r w:rsidR="00C6759E" w:rsidRPr="000759F5">
        <w:t>of a possible salmon recovery estuary</w:t>
      </w:r>
      <w:r w:rsidR="00285295">
        <w:t>,</w:t>
      </w:r>
      <w:r w:rsidR="00C6759E" w:rsidRPr="000759F5">
        <w:t xml:space="preserve"> which is one possible </w:t>
      </w:r>
      <w:r w:rsidR="00A34A66" w:rsidRPr="000759F5">
        <w:t>outcome for the Unocal site</w:t>
      </w:r>
      <w:r w:rsidR="00F75280" w:rsidRPr="000759F5">
        <w:t xml:space="preserve">.  EMEA has also </w:t>
      </w:r>
      <w:r w:rsidR="0017364B" w:rsidRPr="000759F5">
        <w:t xml:space="preserve">helped the COE to obtain a National Fish and </w:t>
      </w:r>
      <w:r w:rsidR="000A0DCE" w:rsidRPr="000759F5">
        <w:t>Wildlife</w:t>
      </w:r>
      <w:r w:rsidR="0017364B" w:rsidRPr="000759F5">
        <w:t xml:space="preserve"> grant to study </w:t>
      </w:r>
      <w:r w:rsidR="00D712D1" w:rsidRPr="000759F5">
        <w:t>sea level rise and use of the Unocal site for salmon recovery.</w:t>
      </w:r>
    </w:p>
    <w:p w14:paraId="1FFF0327" w14:textId="2FFFDAA6" w:rsidR="00644CC3" w:rsidRPr="000759F5" w:rsidRDefault="00644CC3" w:rsidP="000759F5">
      <w:pPr>
        <w:spacing w:line="240" w:lineRule="auto"/>
        <w:jc w:val="both"/>
      </w:pPr>
      <w:r w:rsidRPr="000759F5">
        <w:tab/>
        <w:t>Thes</w:t>
      </w:r>
      <w:r w:rsidR="0088251F" w:rsidRPr="000759F5">
        <w:t>e</w:t>
      </w:r>
      <w:r w:rsidRPr="000759F5">
        <w:t xml:space="preserve"> plans should have been mentioned in at least the 2024 Addendum.</w:t>
      </w:r>
      <w:r w:rsidR="00D50682" w:rsidRPr="000759F5">
        <w:t xml:space="preserve">  The MTCA does not</w:t>
      </w:r>
      <w:r w:rsidR="001C6660" w:rsidRPr="000759F5">
        <w:t xml:space="preserve"> require consideration of future use</w:t>
      </w:r>
      <w:r w:rsidR="00E87338" w:rsidRPr="000759F5">
        <w:t xml:space="preserve"> be based upon use by</w:t>
      </w:r>
      <w:r w:rsidR="00C72BC3" w:rsidRPr="000759F5">
        <w:t xml:space="preserve"> </w:t>
      </w:r>
      <w:r w:rsidR="001C6660" w:rsidRPr="000759F5">
        <w:t>current owners or</w:t>
      </w:r>
      <w:r w:rsidR="00562C5A" w:rsidRPr="000759F5">
        <w:t xml:space="preserve"> a </w:t>
      </w:r>
      <w:r w:rsidR="005E0AF3" w:rsidRPr="000759F5">
        <w:t xml:space="preserve">prospective </w:t>
      </w:r>
      <w:r w:rsidR="00562C5A" w:rsidRPr="000759F5">
        <w:t xml:space="preserve">purchaser.  </w:t>
      </w:r>
      <w:r w:rsidR="00696ABB" w:rsidRPr="000759F5">
        <w:t xml:space="preserve">The MTCA speaks of </w:t>
      </w:r>
      <w:r w:rsidR="00B53A95" w:rsidRPr="000759F5">
        <w:t>“</w:t>
      </w:r>
      <w:r w:rsidR="00B53A95" w:rsidRPr="000759F5">
        <w:rPr>
          <w:b/>
          <w:bCs/>
          <w:i/>
          <w:iCs/>
        </w:rPr>
        <w:t xml:space="preserve">any </w:t>
      </w:r>
      <w:r w:rsidR="002377FB" w:rsidRPr="000759F5">
        <w:rPr>
          <w:b/>
          <w:bCs/>
          <w:i/>
          <w:iCs/>
        </w:rPr>
        <w:t>planed future uses</w:t>
      </w:r>
      <w:r w:rsidR="002377FB" w:rsidRPr="000759F5">
        <w:t xml:space="preserve"> </w:t>
      </w:r>
      <w:r w:rsidR="00474244" w:rsidRPr="000759F5">
        <w:t>of the site</w:t>
      </w:r>
      <w:r w:rsidR="006F5BD9" w:rsidRPr="000759F5">
        <w:t xml:space="preserve"> </w:t>
      </w:r>
      <w:r w:rsidR="002377FB" w:rsidRPr="000759F5">
        <w:t xml:space="preserve">and </w:t>
      </w:r>
      <w:r w:rsidR="00F902FE" w:rsidRPr="000759F5">
        <w:rPr>
          <w:b/>
          <w:bCs/>
          <w:i/>
          <w:iCs/>
        </w:rPr>
        <w:t>any habitat</w:t>
      </w:r>
      <w:r w:rsidR="00F902FE" w:rsidRPr="000759F5">
        <w:t xml:space="preserve"> res</w:t>
      </w:r>
      <w:r w:rsidR="006F5BD9" w:rsidRPr="000759F5">
        <w:t>t</w:t>
      </w:r>
      <w:r w:rsidR="00F902FE" w:rsidRPr="000759F5">
        <w:t>oration o</w:t>
      </w:r>
      <w:r w:rsidR="00197A3F" w:rsidRPr="000759F5">
        <w:t xml:space="preserve">r </w:t>
      </w:r>
      <w:r w:rsidR="00474244" w:rsidRPr="000759F5">
        <w:t>resource recovery goals of the site.”</w:t>
      </w:r>
      <w:r w:rsidR="00A235E0" w:rsidRPr="000759F5">
        <w:t xml:space="preserve">  WAC 173-340-351(</w:t>
      </w:r>
      <w:r w:rsidR="00566897" w:rsidRPr="000759F5">
        <w:t>6</w:t>
      </w:r>
      <w:r w:rsidR="00285295">
        <w:t>)</w:t>
      </w:r>
      <w:r w:rsidR="00566897" w:rsidRPr="000759F5">
        <w:t xml:space="preserve">(a) </w:t>
      </w:r>
      <w:r w:rsidR="00285295" w:rsidRPr="00285295">
        <w:t>(</w:t>
      </w:r>
      <w:r w:rsidR="00566897" w:rsidRPr="000759F5">
        <w:rPr>
          <w:i/>
          <w:iCs/>
        </w:rPr>
        <w:t>emphasis added</w:t>
      </w:r>
      <w:r w:rsidR="00285295" w:rsidRPr="000759F5">
        <w:t>)</w:t>
      </w:r>
      <w:r w:rsidR="00566897" w:rsidRPr="000759F5">
        <w:t xml:space="preserve">.  WAC </w:t>
      </w:r>
      <w:r w:rsidR="003C7BE0" w:rsidRPr="000759F5">
        <w:t>173-340-</w:t>
      </w:r>
      <w:r w:rsidR="001C5737" w:rsidRPr="000759F5">
        <w:t>7</w:t>
      </w:r>
      <w:r w:rsidR="00416341" w:rsidRPr="000759F5">
        <w:t>08</w:t>
      </w:r>
      <w:r w:rsidR="001A4E9D" w:rsidRPr="000759F5">
        <w:t xml:space="preserve">(a </w:t>
      </w:r>
      <w:r w:rsidR="00E87338" w:rsidRPr="000759F5">
        <w:t xml:space="preserve">and b) </w:t>
      </w:r>
      <w:r w:rsidR="00416341" w:rsidRPr="000759F5">
        <w:t xml:space="preserve">speak of </w:t>
      </w:r>
      <w:r w:rsidR="00285295">
        <w:t>“</w:t>
      </w:r>
      <w:r w:rsidR="0020132D" w:rsidRPr="000759F5">
        <w:rPr>
          <w:u w:val="single"/>
        </w:rPr>
        <w:t>potential</w:t>
      </w:r>
      <w:r w:rsidR="0020132D" w:rsidRPr="000759F5">
        <w:t xml:space="preserve"> future site use.”  </w:t>
      </w:r>
      <w:r w:rsidR="007D4294" w:rsidRPr="000759F5">
        <w:t>These plans for future use will support</w:t>
      </w:r>
      <w:r w:rsidR="00CE58F7" w:rsidRPr="000759F5">
        <w:t xml:space="preserve"> a new alternative to Alternative 6.</w:t>
      </w:r>
    </w:p>
    <w:p w14:paraId="79252CAD" w14:textId="0573EE3F" w:rsidR="00CE58F7" w:rsidRPr="000759F5" w:rsidRDefault="00DE1586" w:rsidP="000759F5">
      <w:pPr>
        <w:pStyle w:val="ListParagraph"/>
        <w:numPr>
          <w:ilvl w:val="0"/>
          <w:numId w:val="21"/>
        </w:numPr>
        <w:spacing w:line="240" w:lineRule="auto"/>
        <w:ind w:left="2250" w:hanging="450"/>
        <w:rPr>
          <w:rFonts w:eastAsia="Times New Roman"/>
          <w:b/>
          <w:bCs/>
          <w:kern w:val="0"/>
          <w14:ligatures w14:val="none"/>
        </w:rPr>
      </w:pPr>
      <w:r w:rsidRPr="000759F5">
        <w:rPr>
          <w:rFonts w:eastAsia="Times New Roman"/>
          <w:b/>
          <w:bCs/>
          <w:kern w:val="0"/>
          <w14:ligatures w14:val="none"/>
        </w:rPr>
        <w:t>Public concer</w:t>
      </w:r>
      <w:r w:rsidR="003B322F" w:rsidRPr="000759F5">
        <w:rPr>
          <w:rFonts w:eastAsia="Times New Roman"/>
          <w:b/>
          <w:bCs/>
          <w:kern w:val="0"/>
          <w14:ligatures w14:val="none"/>
        </w:rPr>
        <w:t xml:space="preserve">n must be properly addressed.  </w:t>
      </w:r>
    </w:p>
    <w:p w14:paraId="1C16B94A" w14:textId="77777777" w:rsidR="00282062" w:rsidRPr="000759F5" w:rsidRDefault="00D03900" w:rsidP="000759F5">
      <w:pPr>
        <w:spacing w:line="240" w:lineRule="auto"/>
        <w:ind w:firstLine="720"/>
        <w:jc w:val="both"/>
        <w:rPr>
          <w:rFonts w:eastAsia="Times New Roman"/>
          <w:kern w:val="0"/>
          <w14:ligatures w14:val="none"/>
        </w:rPr>
      </w:pPr>
      <w:r w:rsidRPr="000759F5">
        <w:rPr>
          <w:rFonts w:eastAsia="Times New Roman"/>
          <w:kern w:val="0"/>
          <w14:ligatures w14:val="none"/>
        </w:rPr>
        <w:t xml:space="preserve">The </w:t>
      </w:r>
      <w:r w:rsidR="00341FFA" w:rsidRPr="000759F5">
        <w:rPr>
          <w:rFonts w:eastAsia="Times New Roman"/>
          <w:kern w:val="0"/>
          <w14:ligatures w14:val="none"/>
        </w:rPr>
        <w:t xml:space="preserve">purpose of the MTCA is the </w:t>
      </w:r>
      <w:r w:rsidR="00D7716E" w:rsidRPr="000759F5">
        <w:rPr>
          <w:rFonts w:eastAsia="Times New Roman"/>
          <w:kern w:val="0"/>
          <w14:ligatures w14:val="none"/>
        </w:rPr>
        <w:t xml:space="preserve">protection of human health and the </w:t>
      </w:r>
      <w:r w:rsidR="008011EC" w:rsidRPr="000759F5">
        <w:rPr>
          <w:rFonts w:eastAsia="Times New Roman"/>
          <w:kern w:val="0"/>
          <w14:ligatures w14:val="none"/>
        </w:rPr>
        <w:t>environment.</w:t>
      </w:r>
      <w:r w:rsidR="000D1310" w:rsidRPr="000759F5">
        <w:rPr>
          <w:rFonts w:eastAsia="Times New Roman"/>
          <w:kern w:val="0"/>
          <w14:ligatures w14:val="none"/>
        </w:rPr>
        <w:t xml:space="preserve">  The </w:t>
      </w:r>
      <w:r w:rsidR="00B94F24" w:rsidRPr="000759F5">
        <w:rPr>
          <w:rFonts w:eastAsia="Times New Roman"/>
          <w:kern w:val="0"/>
          <w14:ligatures w14:val="none"/>
        </w:rPr>
        <w:t>Revised</w:t>
      </w:r>
      <w:r w:rsidR="000D1310" w:rsidRPr="000759F5">
        <w:rPr>
          <w:rFonts w:eastAsia="Times New Roman"/>
          <w:kern w:val="0"/>
          <w14:ligatures w14:val="none"/>
        </w:rPr>
        <w:t xml:space="preserve"> </w:t>
      </w:r>
      <w:r w:rsidR="00B94F24" w:rsidRPr="000759F5">
        <w:rPr>
          <w:rFonts w:eastAsia="Times New Roman"/>
          <w:kern w:val="0"/>
          <w14:ligatures w14:val="none"/>
        </w:rPr>
        <w:t xml:space="preserve">Draft Feasibility Study </w:t>
      </w:r>
      <w:r w:rsidR="00726F83" w:rsidRPr="000759F5">
        <w:rPr>
          <w:rFonts w:eastAsia="Times New Roman"/>
          <w:kern w:val="0"/>
          <w14:ligatures w14:val="none"/>
        </w:rPr>
        <w:t xml:space="preserve">properly supports that purpose.  </w:t>
      </w:r>
      <w:r w:rsidR="0066682E" w:rsidRPr="000759F5">
        <w:rPr>
          <w:rFonts w:eastAsia="Times New Roman"/>
          <w:kern w:val="0"/>
          <w14:ligatures w14:val="none"/>
        </w:rPr>
        <w:t>But public concern is required to be considered in achieving that purpose</w:t>
      </w:r>
      <w:r w:rsidR="00DC1F98" w:rsidRPr="000759F5">
        <w:rPr>
          <w:rFonts w:eastAsia="Times New Roman"/>
          <w:kern w:val="0"/>
          <w14:ligatures w14:val="none"/>
        </w:rPr>
        <w:t xml:space="preserve"> and public </w:t>
      </w:r>
      <w:r w:rsidR="00914D80" w:rsidRPr="000759F5">
        <w:rPr>
          <w:rFonts w:eastAsia="Times New Roman"/>
          <w:kern w:val="0"/>
          <w14:ligatures w14:val="none"/>
        </w:rPr>
        <w:t>concern</w:t>
      </w:r>
      <w:r w:rsidRPr="000759F5">
        <w:rPr>
          <w:rFonts w:eastAsia="Times New Roman"/>
          <w:kern w:val="0"/>
          <w14:ligatures w14:val="none"/>
        </w:rPr>
        <w:t xml:space="preserve"> </w:t>
      </w:r>
      <w:r w:rsidR="00E50BB4" w:rsidRPr="000759F5">
        <w:rPr>
          <w:rFonts w:eastAsia="Times New Roman"/>
          <w:kern w:val="0"/>
          <w14:ligatures w14:val="none"/>
        </w:rPr>
        <w:t>encompasses more than</w:t>
      </w:r>
      <w:r w:rsidR="005E2DF1" w:rsidRPr="000759F5">
        <w:rPr>
          <w:rFonts w:eastAsia="Times New Roman"/>
          <w:kern w:val="0"/>
          <w14:ligatures w14:val="none"/>
        </w:rPr>
        <w:t xml:space="preserve"> </w:t>
      </w:r>
      <w:r w:rsidR="008011EC" w:rsidRPr="000759F5">
        <w:rPr>
          <w:rFonts w:eastAsia="Times New Roman"/>
          <w:kern w:val="0"/>
          <w14:ligatures w14:val="none"/>
        </w:rPr>
        <w:t>human health</w:t>
      </w:r>
      <w:r w:rsidR="00E5722A" w:rsidRPr="000759F5">
        <w:rPr>
          <w:rFonts w:eastAsia="Times New Roman"/>
          <w:kern w:val="0"/>
          <w14:ligatures w14:val="none"/>
        </w:rPr>
        <w:t xml:space="preserve"> and the </w:t>
      </w:r>
      <w:r w:rsidR="00E778E7" w:rsidRPr="000759F5">
        <w:rPr>
          <w:rFonts w:eastAsia="Times New Roman"/>
          <w:kern w:val="0"/>
          <w14:ligatures w14:val="none"/>
        </w:rPr>
        <w:t>environment</w:t>
      </w:r>
      <w:r w:rsidR="00E5722A" w:rsidRPr="000759F5">
        <w:rPr>
          <w:rFonts w:eastAsia="Times New Roman"/>
          <w:kern w:val="0"/>
          <w14:ligatures w14:val="none"/>
        </w:rPr>
        <w:t xml:space="preserve">. </w:t>
      </w:r>
    </w:p>
    <w:p w14:paraId="66C6E5F6" w14:textId="4B87957E" w:rsidR="00AF51F9" w:rsidRPr="000759F5" w:rsidRDefault="00AF51F9" w:rsidP="000759F5">
      <w:pPr>
        <w:spacing w:line="240" w:lineRule="auto"/>
        <w:ind w:firstLine="720"/>
        <w:jc w:val="both"/>
      </w:pPr>
      <w:r w:rsidRPr="000759F5">
        <w:t>WAC 173-340-360 governs the evaluation and selection of cleanup action alternatives</w:t>
      </w:r>
      <w:r w:rsidR="00856063">
        <w:t>:</w:t>
      </w:r>
    </w:p>
    <w:p w14:paraId="7770F6AA" w14:textId="77777777" w:rsidR="00AF51F9" w:rsidRPr="00CF501E" w:rsidRDefault="00AF51F9" w:rsidP="000759F5">
      <w:pPr>
        <w:shd w:val="clear" w:color="auto" w:fill="FFFFFF"/>
        <w:spacing w:after="0" w:line="240" w:lineRule="auto"/>
        <w:ind w:left="720" w:right="630"/>
        <w:jc w:val="both"/>
        <w:rPr>
          <w:rFonts w:eastAsia="Times New Roman" w:cs="Open Sans"/>
          <w:kern w:val="0"/>
          <w14:ligatures w14:val="none"/>
        </w:rPr>
      </w:pPr>
      <w:r w:rsidRPr="00CF501E">
        <w:rPr>
          <w:rFonts w:eastAsia="Times New Roman" w:cs="Open Sans"/>
          <w:kern w:val="0"/>
          <w14:ligatures w14:val="none"/>
        </w:rPr>
        <w:t>… ecology will consider the following when selecting a cleanup action:</w:t>
      </w:r>
    </w:p>
    <w:p w14:paraId="43B3D1F7" w14:textId="77777777" w:rsidR="00AF51F9" w:rsidRPr="00CF501E" w:rsidRDefault="00AF51F9" w:rsidP="000759F5">
      <w:pPr>
        <w:pStyle w:val="ListParagraph"/>
        <w:numPr>
          <w:ilvl w:val="0"/>
          <w:numId w:val="3"/>
        </w:numPr>
        <w:shd w:val="clear" w:color="auto" w:fill="FFFFFF"/>
        <w:spacing w:after="0" w:line="240" w:lineRule="auto"/>
        <w:ind w:right="630"/>
        <w:jc w:val="both"/>
        <w:rPr>
          <w:rFonts w:eastAsia="Times New Roman" w:cs="Open Sans"/>
          <w:kern w:val="0"/>
          <w14:ligatures w14:val="none"/>
        </w:rPr>
      </w:pPr>
      <w:r w:rsidRPr="00CF501E">
        <w:rPr>
          <w:rFonts w:eastAsia="Times New Roman" w:cs="Open Sans"/>
          <w:kern w:val="0"/>
          <w14:ligatures w14:val="none"/>
        </w:rPr>
        <w:t>Public concerns, including the concerns of likely vulnerable populations and overburdened communities, identified under WAC </w:t>
      </w:r>
      <w:hyperlink r:id="rId15" w:history="1">
        <w:r w:rsidRPr="00CF501E">
          <w:rPr>
            <w:rFonts w:eastAsia="Times New Roman" w:cs="Open Sans"/>
            <w:kern w:val="0"/>
            <w14:ligatures w14:val="none"/>
          </w:rPr>
          <w:t>173-340-600</w:t>
        </w:r>
      </w:hyperlink>
      <w:r w:rsidRPr="00CF501E">
        <w:rPr>
          <w:rFonts w:eastAsia="Times New Roman" w:cs="Open Sans"/>
          <w:b/>
          <w:bCs/>
          <w:kern w:val="0"/>
          <w:u w:val="single"/>
          <w14:ligatures w14:val="none"/>
        </w:rPr>
        <w:t> </w:t>
      </w:r>
      <w:r w:rsidRPr="00CF501E">
        <w:rPr>
          <w:rFonts w:eastAsia="Times New Roman" w:cs="Open Sans"/>
          <w:kern w:val="0"/>
          <w14:ligatures w14:val="none"/>
        </w:rPr>
        <w:t>(13) and (14) …</w:t>
      </w:r>
    </w:p>
    <w:p w14:paraId="648AD475" w14:textId="77777777" w:rsidR="00AF51F9" w:rsidRPr="00CF501E" w:rsidRDefault="00AF51F9" w:rsidP="000759F5">
      <w:pPr>
        <w:pStyle w:val="ListParagraph"/>
        <w:numPr>
          <w:ilvl w:val="0"/>
          <w:numId w:val="3"/>
        </w:numPr>
        <w:shd w:val="clear" w:color="auto" w:fill="FFFFFF"/>
        <w:spacing w:after="0" w:line="240" w:lineRule="auto"/>
        <w:ind w:right="630"/>
        <w:jc w:val="both"/>
        <w:rPr>
          <w:rFonts w:eastAsia="Times New Roman" w:cs="Open Sans"/>
          <w:kern w:val="0"/>
          <w:u w:val="single"/>
          <w14:ligatures w14:val="none"/>
        </w:rPr>
      </w:pPr>
      <w:r w:rsidRPr="00CF501E">
        <w:rPr>
          <w:rFonts w:cs="Open Sans"/>
          <w:shd w:val="clear" w:color="auto" w:fill="FFFFFF"/>
        </w:rPr>
        <w:t xml:space="preserve"> (ii) Indian tribes' rights and interests identified under WAC </w:t>
      </w:r>
      <w:hyperlink r:id="rId16" w:history="1">
        <w:r w:rsidRPr="00CF501E">
          <w:rPr>
            <w:rStyle w:val="Hyperlink"/>
            <w:rFonts w:cs="Open Sans"/>
            <w:b/>
            <w:bCs/>
            <w:color w:val="auto"/>
            <w:u w:val="none"/>
            <w:shd w:val="clear" w:color="auto" w:fill="FFFFFF"/>
          </w:rPr>
          <w:t>173-340-620</w:t>
        </w:r>
      </w:hyperlink>
      <w:r w:rsidRPr="000759F5">
        <w:rPr>
          <w:rFonts w:cs="Open Sans"/>
          <w:shd w:val="clear" w:color="auto" w:fill="FFFFFF"/>
        </w:rPr>
        <w:t>.</w:t>
      </w:r>
    </w:p>
    <w:p w14:paraId="3D0583A4" w14:textId="77777777" w:rsidR="00AF51F9" w:rsidRPr="000759F5" w:rsidRDefault="00AF51F9" w:rsidP="000759F5">
      <w:pPr>
        <w:pStyle w:val="ListParagraph"/>
        <w:shd w:val="clear" w:color="auto" w:fill="FFFFFF"/>
        <w:spacing w:after="0" w:line="240" w:lineRule="auto"/>
        <w:ind w:left="1440"/>
        <w:jc w:val="both"/>
        <w:rPr>
          <w:rFonts w:eastAsia="Times New Roman" w:cs="Open Sans"/>
          <w:kern w:val="0"/>
          <w14:ligatures w14:val="none"/>
        </w:rPr>
      </w:pPr>
    </w:p>
    <w:p w14:paraId="38D5A2AE" w14:textId="2B7EDBDD" w:rsidR="00E35C08" w:rsidRPr="000759F5" w:rsidRDefault="00AF51F9" w:rsidP="000759F5">
      <w:pPr>
        <w:shd w:val="clear" w:color="auto" w:fill="FFFFFF"/>
        <w:spacing w:after="0" w:line="240" w:lineRule="auto"/>
        <w:jc w:val="both"/>
        <w:rPr>
          <w:rFonts w:eastAsia="Times New Roman" w:cs="Open Sans"/>
          <w:i/>
          <w:iCs/>
          <w:kern w:val="0"/>
          <w14:ligatures w14:val="none"/>
        </w:rPr>
      </w:pPr>
      <w:r w:rsidRPr="000759F5">
        <w:rPr>
          <w:rFonts w:eastAsia="Times New Roman" w:cs="Open Sans"/>
          <w:kern w:val="0"/>
          <w14:ligatures w14:val="none"/>
        </w:rPr>
        <w:t>WAC 173-340-360(d)</w:t>
      </w:r>
      <w:r w:rsidR="00856063">
        <w:rPr>
          <w:rFonts w:eastAsia="Times New Roman" w:cs="Open Sans"/>
          <w:kern w:val="0"/>
          <w14:ligatures w14:val="none"/>
        </w:rPr>
        <w:t xml:space="preserve"> (</w:t>
      </w:r>
      <w:r w:rsidRPr="000759F5">
        <w:rPr>
          <w:rFonts w:eastAsia="Times New Roman" w:cs="Open Sans"/>
          <w:i/>
          <w:iCs/>
          <w:kern w:val="0"/>
          <w14:ligatures w14:val="none"/>
        </w:rPr>
        <w:t>in part</w:t>
      </w:r>
      <w:r w:rsidR="00856063">
        <w:rPr>
          <w:rFonts w:eastAsia="Times New Roman" w:cs="Open Sans"/>
          <w:i/>
          <w:iCs/>
          <w:kern w:val="0"/>
          <w14:ligatures w14:val="none"/>
        </w:rPr>
        <w:t>)</w:t>
      </w:r>
      <w:r w:rsidRPr="000759F5">
        <w:rPr>
          <w:rFonts w:eastAsia="Times New Roman" w:cs="Open Sans"/>
          <w:i/>
          <w:iCs/>
          <w:kern w:val="0"/>
          <w14:ligatures w14:val="none"/>
        </w:rPr>
        <w:t>.</w:t>
      </w:r>
    </w:p>
    <w:p w14:paraId="29BDF33D" w14:textId="77777777" w:rsidR="00C6661E" w:rsidRPr="000759F5" w:rsidRDefault="00C6661E" w:rsidP="000759F5">
      <w:pPr>
        <w:shd w:val="clear" w:color="auto" w:fill="FFFFFF"/>
        <w:spacing w:after="0" w:line="240" w:lineRule="auto"/>
        <w:jc w:val="both"/>
        <w:rPr>
          <w:rFonts w:eastAsia="Times New Roman" w:cs="Open Sans"/>
          <w:i/>
          <w:iCs/>
          <w:kern w:val="0"/>
          <w14:ligatures w14:val="none"/>
        </w:rPr>
      </w:pPr>
    </w:p>
    <w:p w14:paraId="2A7359EC" w14:textId="3F6A72ED" w:rsidR="00121531" w:rsidRPr="000759F5" w:rsidRDefault="00C6661E" w:rsidP="000759F5">
      <w:pPr>
        <w:shd w:val="clear" w:color="auto" w:fill="FFFFFF"/>
        <w:spacing w:after="0" w:line="240" w:lineRule="auto"/>
        <w:ind w:firstLine="720"/>
        <w:jc w:val="both"/>
        <w:rPr>
          <w:rFonts w:eastAsia="Times New Roman" w:cs="Open Sans"/>
          <w:kern w:val="0"/>
          <w14:ligatures w14:val="none"/>
        </w:rPr>
      </w:pPr>
      <w:r w:rsidRPr="000759F5">
        <w:rPr>
          <w:rFonts w:eastAsia="Times New Roman" w:cs="Open Sans"/>
          <w:kern w:val="0"/>
          <w14:ligatures w14:val="none"/>
        </w:rPr>
        <w:t>The concerns of vulnerable populations</w:t>
      </w:r>
      <w:r w:rsidR="00F565D6" w:rsidRPr="000759F5">
        <w:rPr>
          <w:rFonts w:eastAsia="Times New Roman" w:cs="Open Sans"/>
          <w:kern w:val="0"/>
          <w14:ligatures w14:val="none"/>
        </w:rPr>
        <w:t>, overburdened communities</w:t>
      </w:r>
      <w:r w:rsidR="00856063">
        <w:rPr>
          <w:rFonts w:eastAsia="Times New Roman" w:cs="Open Sans"/>
          <w:kern w:val="0"/>
          <w14:ligatures w14:val="none"/>
        </w:rPr>
        <w:t>,</w:t>
      </w:r>
      <w:r w:rsidR="00F565D6" w:rsidRPr="000759F5">
        <w:rPr>
          <w:rFonts w:eastAsia="Times New Roman" w:cs="Open Sans"/>
          <w:kern w:val="0"/>
          <w14:ligatures w14:val="none"/>
        </w:rPr>
        <w:t xml:space="preserve"> and tribal interests </w:t>
      </w:r>
      <w:r w:rsidR="00BB351F" w:rsidRPr="000759F5">
        <w:rPr>
          <w:rFonts w:eastAsia="Times New Roman" w:cs="Open Sans"/>
          <w:kern w:val="0"/>
          <w14:ligatures w14:val="none"/>
        </w:rPr>
        <w:t>extend beyond</w:t>
      </w:r>
      <w:r w:rsidR="00E5722A" w:rsidRPr="000759F5">
        <w:rPr>
          <w:rFonts w:eastAsia="Times New Roman" w:cs="Open Sans"/>
          <w:kern w:val="0"/>
          <w14:ligatures w14:val="none"/>
        </w:rPr>
        <w:t xml:space="preserve"> human health and the </w:t>
      </w:r>
      <w:r w:rsidR="0069221A" w:rsidRPr="000759F5">
        <w:rPr>
          <w:rFonts w:eastAsia="Times New Roman" w:cs="Open Sans"/>
          <w:kern w:val="0"/>
          <w14:ligatures w14:val="none"/>
        </w:rPr>
        <w:t>environment.</w:t>
      </w:r>
      <w:r w:rsidR="00A34E2A" w:rsidRPr="000759F5">
        <w:rPr>
          <w:rFonts w:eastAsia="Times New Roman" w:cs="Open Sans"/>
          <w:kern w:val="0"/>
          <w14:ligatures w14:val="none"/>
        </w:rPr>
        <w:t xml:space="preserve">  </w:t>
      </w:r>
      <w:r w:rsidR="00AF51F9" w:rsidRPr="000759F5">
        <w:rPr>
          <w:rFonts w:eastAsia="Times New Roman" w:cs="Open Sans"/>
          <w:kern w:val="0"/>
          <w14:ligatures w14:val="none"/>
        </w:rPr>
        <w:t>It is important to note that public concerns are specified as a separate and individual concept and not restricted to vulnerable populations, overburdened communities</w:t>
      </w:r>
      <w:r w:rsidR="00856063">
        <w:rPr>
          <w:rFonts w:eastAsia="Times New Roman" w:cs="Open Sans"/>
          <w:kern w:val="0"/>
          <w14:ligatures w14:val="none"/>
        </w:rPr>
        <w:t>,</w:t>
      </w:r>
      <w:r w:rsidR="00AF51F9" w:rsidRPr="000759F5">
        <w:rPr>
          <w:rFonts w:eastAsia="Times New Roman" w:cs="Open Sans"/>
          <w:kern w:val="0"/>
          <w14:ligatures w14:val="none"/>
        </w:rPr>
        <w:t xml:space="preserve"> and tribal rights and interests.</w:t>
      </w:r>
      <w:r w:rsidR="00233F6E" w:rsidRPr="000759F5">
        <w:rPr>
          <w:rFonts w:eastAsia="Times New Roman" w:cs="Open Sans"/>
          <w:kern w:val="0"/>
          <w14:ligatures w14:val="none"/>
        </w:rPr>
        <w:t xml:space="preserve">  The MTCA puts future use of the site into play</w:t>
      </w:r>
      <w:r w:rsidR="00E778E7" w:rsidRPr="000759F5">
        <w:rPr>
          <w:rFonts w:eastAsia="Times New Roman" w:cs="Open Sans"/>
          <w:kern w:val="0"/>
          <w14:ligatures w14:val="none"/>
        </w:rPr>
        <w:t>.</w:t>
      </w:r>
    </w:p>
    <w:p w14:paraId="129BDD29" w14:textId="77777777" w:rsidR="00A34E2A" w:rsidRPr="000759F5" w:rsidRDefault="00A34E2A" w:rsidP="000759F5">
      <w:pPr>
        <w:shd w:val="clear" w:color="auto" w:fill="FFFFFF"/>
        <w:spacing w:after="0" w:line="240" w:lineRule="auto"/>
        <w:ind w:firstLine="720"/>
        <w:jc w:val="both"/>
        <w:rPr>
          <w:rFonts w:eastAsia="Times New Roman" w:cs="Open Sans"/>
          <w:kern w:val="0"/>
          <w14:ligatures w14:val="none"/>
        </w:rPr>
      </w:pPr>
    </w:p>
    <w:p w14:paraId="65465F2A" w14:textId="00B28A3E" w:rsidR="00CE46CC" w:rsidRPr="000759F5" w:rsidRDefault="00121531" w:rsidP="000759F5">
      <w:pPr>
        <w:spacing w:line="240" w:lineRule="auto"/>
        <w:ind w:firstLine="720"/>
        <w:jc w:val="both"/>
      </w:pPr>
      <w:r w:rsidRPr="000759F5">
        <w:t>The</w:t>
      </w:r>
      <w:r w:rsidR="00CE46CC" w:rsidRPr="000759F5">
        <w:t xml:space="preserve"> work by the Edmonds Marsh Estuary Advocates, the Point Edwards Unocal Review Committee, the Edmonds City Council, the</w:t>
      </w:r>
      <w:r w:rsidR="009C1F75" w:rsidRPr="000759F5">
        <w:t xml:space="preserve"> Edmonds </w:t>
      </w:r>
      <w:r w:rsidR="00CE46CC" w:rsidRPr="000759F5">
        <w:t xml:space="preserve">Mayor’s Office, </w:t>
      </w:r>
      <w:r w:rsidR="009C1F75" w:rsidRPr="000759F5">
        <w:t xml:space="preserve">and the state legislature, </w:t>
      </w:r>
      <w:r w:rsidR="00CE46CC" w:rsidRPr="000759F5">
        <w:t>all directed towards the Unocal site becoming a salmon estuary</w:t>
      </w:r>
      <w:r w:rsidR="00285295">
        <w:t>,</w:t>
      </w:r>
      <w:r w:rsidR="00CE46CC" w:rsidRPr="000759F5">
        <w:t xml:space="preserve"> </w:t>
      </w:r>
      <w:r w:rsidR="00285295">
        <w:t>must</w:t>
      </w:r>
      <w:r w:rsidR="001315A7" w:rsidRPr="000759F5">
        <w:t xml:space="preserve"> be included in the selection of alternatives for the cleanup of the Unocal site.  </w:t>
      </w:r>
    </w:p>
    <w:p w14:paraId="1230E5B6" w14:textId="05812C30" w:rsidR="00CE46CC" w:rsidRPr="000759F5" w:rsidRDefault="00286DCC" w:rsidP="000759F5">
      <w:pPr>
        <w:shd w:val="clear" w:color="auto" w:fill="FFFFFF"/>
        <w:spacing w:after="0" w:line="240" w:lineRule="auto"/>
        <w:ind w:left="1800"/>
        <w:rPr>
          <w:rFonts w:eastAsia="Times New Roman" w:cs="Open Sans"/>
          <w:kern w:val="0"/>
          <w14:ligatures w14:val="none"/>
        </w:rPr>
      </w:pPr>
      <w:r>
        <w:rPr>
          <w:b/>
          <w:bCs/>
        </w:rPr>
        <w:t>3.</w:t>
      </w:r>
      <w:r>
        <w:rPr>
          <w:b/>
          <w:bCs/>
        </w:rPr>
        <w:tab/>
      </w:r>
      <w:r w:rsidR="00E17B76" w:rsidRPr="000759F5">
        <w:rPr>
          <w:b/>
          <w:bCs/>
        </w:rPr>
        <w:t xml:space="preserve">Tribal interests must be </w:t>
      </w:r>
      <w:r w:rsidR="00672803" w:rsidRPr="000759F5">
        <w:rPr>
          <w:b/>
          <w:bCs/>
        </w:rPr>
        <w:t>Considered.</w:t>
      </w:r>
    </w:p>
    <w:p w14:paraId="03E8AB45" w14:textId="77777777" w:rsidR="00A2672E" w:rsidRPr="000759F5" w:rsidRDefault="00A2672E" w:rsidP="00CF501E">
      <w:pPr>
        <w:pStyle w:val="ListParagraph"/>
        <w:shd w:val="clear" w:color="auto" w:fill="FFFFFF"/>
        <w:spacing w:after="0" w:line="240" w:lineRule="auto"/>
        <w:ind w:left="1170"/>
        <w:rPr>
          <w:rFonts w:eastAsia="Times New Roman" w:cs="Open Sans"/>
          <w:kern w:val="0"/>
          <w14:ligatures w14:val="none"/>
        </w:rPr>
      </w:pPr>
    </w:p>
    <w:p w14:paraId="259BA218" w14:textId="6AEF6E3E" w:rsidR="008B2CC1" w:rsidRPr="000759F5" w:rsidRDefault="00D258E8" w:rsidP="000759F5">
      <w:pPr>
        <w:spacing w:line="240" w:lineRule="auto"/>
        <w:ind w:firstLine="720"/>
        <w:jc w:val="both"/>
      </w:pPr>
      <w:r w:rsidRPr="000759F5">
        <w:t xml:space="preserve">Even </w:t>
      </w:r>
      <w:r w:rsidR="00A44917">
        <w:t>i</w:t>
      </w:r>
      <w:r w:rsidRPr="000759F5">
        <w:t>f</w:t>
      </w:r>
      <w:r w:rsidR="00052863" w:rsidRPr="000759F5">
        <w:t xml:space="preserve"> </w:t>
      </w:r>
      <w:r w:rsidRPr="000759F5">
        <w:t xml:space="preserve">tribal interests cannot be identified </w:t>
      </w:r>
      <w:r w:rsidR="00052863" w:rsidRPr="000759F5">
        <w:t xml:space="preserve">through the use of </w:t>
      </w:r>
      <w:r w:rsidR="00740C42" w:rsidRPr="000759F5">
        <w:t>a Tribal Engagement Plan</w:t>
      </w:r>
      <w:r w:rsidR="0005265C" w:rsidRPr="000759F5">
        <w:t xml:space="preserve"> under WAC 173-340-</w:t>
      </w:r>
      <w:r w:rsidR="003C2197" w:rsidRPr="000759F5">
        <w:t xml:space="preserve">620, known tribal interests </w:t>
      </w:r>
      <w:r w:rsidR="00E13CD5" w:rsidRPr="000759F5">
        <w:t>must be considered</w:t>
      </w:r>
      <w:r w:rsidR="00A44917">
        <w:t xml:space="preserve">, because </w:t>
      </w:r>
      <w:r w:rsidR="00E13CD5" w:rsidRPr="000759F5">
        <w:t>they are intertwined with the interests of all citizens of the State of Washington</w:t>
      </w:r>
      <w:r w:rsidR="007744EF" w:rsidRPr="000759F5">
        <w:t>.</w:t>
      </w:r>
    </w:p>
    <w:p w14:paraId="240082F7" w14:textId="599E3BEB" w:rsidR="00D60233" w:rsidRPr="000759F5" w:rsidRDefault="007744EF" w:rsidP="000759F5">
      <w:pPr>
        <w:spacing w:line="240" w:lineRule="auto"/>
        <w:ind w:firstLine="720"/>
        <w:jc w:val="both"/>
        <w:rPr>
          <w:rFonts w:eastAsia="Times New Roman" w:cs="Open Sans"/>
          <w:kern w:val="0"/>
          <w14:ligatures w14:val="none"/>
        </w:rPr>
      </w:pPr>
      <w:r w:rsidRPr="000759F5">
        <w:rPr>
          <w:rFonts w:eastAsia="Times New Roman" w:cs="Open Sans"/>
          <w:kern w:val="0"/>
          <w14:ligatures w14:val="none"/>
        </w:rPr>
        <w:t xml:space="preserve">In </w:t>
      </w:r>
      <w:r w:rsidRPr="000759F5">
        <w:rPr>
          <w:rFonts w:eastAsia="Times New Roman" w:cs="Open Sans"/>
          <w:i/>
          <w:iCs/>
          <w:kern w:val="0"/>
          <w14:ligatures w14:val="none"/>
        </w:rPr>
        <w:t xml:space="preserve">United States v. </w:t>
      </w:r>
      <w:r w:rsidR="00D264F4">
        <w:rPr>
          <w:rFonts w:eastAsia="Times New Roman" w:cs="Open Sans"/>
          <w:i/>
          <w:iCs/>
          <w:kern w:val="0"/>
          <w14:ligatures w14:val="none"/>
        </w:rPr>
        <w:t xml:space="preserve">State of </w:t>
      </w:r>
      <w:r w:rsidR="00D264F4" w:rsidRPr="008902D1">
        <w:rPr>
          <w:rFonts w:eastAsia="Times New Roman" w:cs="Open Sans"/>
          <w:i/>
          <w:iCs/>
          <w:kern w:val="0"/>
          <w14:ligatures w14:val="none"/>
        </w:rPr>
        <w:t>Wash</w:t>
      </w:r>
      <w:r w:rsidR="002A2BEB">
        <w:rPr>
          <w:rFonts w:eastAsia="Times New Roman" w:cs="Open Sans"/>
          <w:i/>
          <w:iCs/>
          <w:kern w:val="0"/>
          <w14:ligatures w14:val="none"/>
        </w:rPr>
        <w:t>ington</w:t>
      </w:r>
      <w:r w:rsidR="006B5E38">
        <w:rPr>
          <w:rFonts w:eastAsia="Times New Roman" w:cs="Open Sans"/>
          <w:i/>
          <w:iCs/>
          <w:kern w:val="0"/>
          <w14:ligatures w14:val="none"/>
        </w:rPr>
        <w:t>,</w:t>
      </w:r>
      <w:r w:rsidR="00D264F4">
        <w:rPr>
          <w:rFonts w:eastAsia="Times New Roman" w:cs="Open Sans"/>
          <w:kern w:val="0"/>
          <w14:ligatures w14:val="none"/>
        </w:rPr>
        <w:t xml:space="preserve"> </w:t>
      </w:r>
      <w:r w:rsidR="003D76AC" w:rsidRPr="000759F5">
        <w:rPr>
          <w:rFonts w:eastAsia="Times New Roman" w:cs="Open Sans"/>
          <w:kern w:val="0"/>
          <w14:ligatures w14:val="none"/>
        </w:rPr>
        <w:t xml:space="preserve">384 </w:t>
      </w:r>
      <w:r w:rsidR="00AB7C6B" w:rsidRPr="000759F5">
        <w:rPr>
          <w:rFonts w:eastAsia="Times New Roman" w:cs="Open Sans"/>
          <w:kern w:val="0"/>
          <w14:ligatures w14:val="none"/>
        </w:rPr>
        <w:t>F.</w:t>
      </w:r>
      <w:r w:rsidR="00D264F4">
        <w:rPr>
          <w:rFonts w:eastAsia="Times New Roman" w:cs="Open Sans"/>
          <w:kern w:val="0"/>
          <w14:ligatures w14:val="none"/>
        </w:rPr>
        <w:t xml:space="preserve"> </w:t>
      </w:r>
      <w:r w:rsidR="00AB7C6B" w:rsidRPr="000759F5">
        <w:rPr>
          <w:rFonts w:eastAsia="Times New Roman" w:cs="Open Sans"/>
          <w:kern w:val="0"/>
          <w14:ligatures w14:val="none"/>
        </w:rPr>
        <w:t>Supp. 312 (W.D.</w:t>
      </w:r>
      <w:r w:rsidR="00D264F4">
        <w:rPr>
          <w:rFonts w:eastAsia="Times New Roman" w:cs="Open Sans"/>
          <w:kern w:val="0"/>
          <w14:ligatures w14:val="none"/>
        </w:rPr>
        <w:t xml:space="preserve"> </w:t>
      </w:r>
      <w:r w:rsidR="00AB7C6B" w:rsidRPr="000759F5">
        <w:rPr>
          <w:rFonts w:eastAsia="Times New Roman" w:cs="Open Sans"/>
          <w:kern w:val="0"/>
          <w14:ligatures w14:val="none"/>
        </w:rPr>
        <w:t>Wash</w:t>
      </w:r>
      <w:r w:rsidR="00D264F4">
        <w:rPr>
          <w:rFonts w:eastAsia="Times New Roman" w:cs="Open Sans"/>
          <w:kern w:val="0"/>
          <w14:ligatures w14:val="none"/>
        </w:rPr>
        <w:t>. 1974</w:t>
      </w:r>
      <w:r w:rsidR="004E4C80" w:rsidRPr="000759F5">
        <w:rPr>
          <w:rFonts w:eastAsia="Times New Roman" w:cs="Open Sans"/>
          <w:kern w:val="0"/>
          <w14:ligatures w14:val="none"/>
        </w:rPr>
        <w:t>)</w:t>
      </w:r>
      <w:r w:rsidR="00D264F4">
        <w:rPr>
          <w:rFonts w:eastAsia="Times New Roman" w:cs="Open Sans"/>
          <w:kern w:val="0"/>
          <w14:ligatures w14:val="none"/>
        </w:rPr>
        <w:t>,</w:t>
      </w:r>
      <w:r w:rsidR="004E4C80" w:rsidRPr="000759F5">
        <w:rPr>
          <w:rFonts w:eastAsia="Times New Roman" w:cs="Open Sans"/>
          <w:kern w:val="0"/>
          <w14:ligatures w14:val="none"/>
        </w:rPr>
        <w:t xml:space="preserve"> </w:t>
      </w:r>
      <w:r w:rsidR="00ED18C4" w:rsidRPr="000759F5">
        <w:rPr>
          <w:rFonts w:eastAsia="Times New Roman" w:cs="Open Sans"/>
          <w:i/>
          <w:iCs/>
          <w:kern w:val="0"/>
          <w14:ligatures w14:val="none"/>
        </w:rPr>
        <w:t>aff’d</w:t>
      </w:r>
      <w:r w:rsidR="00D264F4">
        <w:rPr>
          <w:rFonts w:eastAsia="Times New Roman" w:cs="Open Sans"/>
          <w:i/>
          <w:iCs/>
          <w:kern w:val="0"/>
          <w14:ligatures w14:val="none"/>
        </w:rPr>
        <w:t xml:space="preserve"> and remanded,</w:t>
      </w:r>
      <w:r w:rsidR="00ED18C4" w:rsidRPr="000759F5">
        <w:rPr>
          <w:rFonts w:eastAsia="Times New Roman" w:cs="Open Sans"/>
          <w:kern w:val="0"/>
          <w14:ligatures w14:val="none"/>
        </w:rPr>
        <w:t xml:space="preserve"> 520 F.2d 676 (</w:t>
      </w:r>
      <w:r w:rsidR="00D264F4">
        <w:rPr>
          <w:rFonts w:eastAsia="Times New Roman" w:cs="Open Sans"/>
          <w:kern w:val="0"/>
          <w14:ligatures w14:val="none"/>
        </w:rPr>
        <w:t>9th Cir.</w:t>
      </w:r>
      <w:r w:rsidR="00ED18C4" w:rsidRPr="000759F5">
        <w:rPr>
          <w:rFonts w:eastAsia="Times New Roman" w:cs="Open Sans"/>
          <w:kern w:val="0"/>
          <w14:ligatures w14:val="none"/>
        </w:rPr>
        <w:t>197</w:t>
      </w:r>
      <w:r w:rsidR="00D264F4">
        <w:rPr>
          <w:rFonts w:eastAsia="Times New Roman" w:cs="Open Sans"/>
          <w:kern w:val="0"/>
          <w14:ligatures w14:val="none"/>
        </w:rPr>
        <w:t>5</w:t>
      </w:r>
      <w:r w:rsidR="00ED18C4" w:rsidRPr="000759F5">
        <w:rPr>
          <w:rFonts w:eastAsia="Times New Roman" w:cs="Open Sans"/>
          <w:kern w:val="0"/>
          <w14:ligatures w14:val="none"/>
        </w:rPr>
        <w:t>)</w:t>
      </w:r>
      <w:r w:rsidR="00592DD0" w:rsidRPr="000759F5">
        <w:rPr>
          <w:rFonts w:eastAsia="Times New Roman" w:cs="Open Sans"/>
          <w:kern w:val="0"/>
          <w14:ligatures w14:val="none"/>
        </w:rPr>
        <w:t>,</w:t>
      </w:r>
      <w:r w:rsidR="00D264F4">
        <w:rPr>
          <w:rFonts w:eastAsia="Times New Roman" w:cs="Open Sans"/>
          <w:kern w:val="0"/>
          <w14:ligatures w14:val="none"/>
        </w:rPr>
        <w:t xml:space="preserve"> </w:t>
      </w:r>
      <w:r w:rsidRPr="000759F5">
        <w:rPr>
          <w:rFonts w:eastAsia="Times New Roman" w:cs="Open Sans"/>
          <w:kern w:val="0"/>
          <w14:ligatures w14:val="none"/>
        </w:rPr>
        <w:t>commonly known</w:t>
      </w:r>
      <w:r w:rsidR="00A2672E" w:rsidRPr="000759F5">
        <w:rPr>
          <w:rFonts w:eastAsia="Times New Roman" w:cs="Open Sans"/>
          <w:kern w:val="0"/>
          <w14:ligatures w14:val="none"/>
        </w:rPr>
        <w:t xml:space="preserve"> known as the </w:t>
      </w:r>
      <w:r w:rsidR="00A2672E" w:rsidRPr="000759F5">
        <w:rPr>
          <w:rFonts w:eastAsia="Times New Roman" w:cs="Open Sans"/>
          <w:i/>
          <w:iCs/>
          <w:kern w:val="0"/>
          <w14:ligatures w14:val="none"/>
        </w:rPr>
        <w:t>Bol</w:t>
      </w:r>
      <w:r w:rsidR="00CF1584" w:rsidRPr="000759F5">
        <w:rPr>
          <w:rFonts w:eastAsia="Times New Roman" w:cs="Open Sans"/>
          <w:i/>
          <w:iCs/>
          <w:kern w:val="0"/>
          <w14:ligatures w14:val="none"/>
        </w:rPr>
        <w:t>d</w:t>
      </w:r>
      <w:r w:rsidR="00A2672E" w:rsidRPr="000759F5">
        <w:rPr>
          <w:rFonts w:eastAsia="Times New Roman" w:cs="Open Sans"/>
          <w:i/>
          <w:iCs/>
          <w:kern w:val="0"/>
          <w14:ligatures w14:val="none"/>
        </w:rPr>
        <w:t>t Decision</w:t>
      </w:r>
      <w:r w:rsidR="00A2672E" w:rsidRPr="000759F5">
        <w:rPr>
          <w:rFonts w:eastAsia="Times New Roman" w:cs="Open Sans"/>
          <w:kern w:val="0"/>
          <w14:ligatures w14:val="none"/>
        </w:rPr>
        <w:t xml:space="preserve">, </w:t>
      </w:r>
      <w:r w:rsidR="00DF7766" w:rsidRPr="000759F5">
        <w:rPr>
          <w:rFonts w:eastAsia="Times New Roman" w:cs="Open Sans"/>
          <w:kern w:val="0"/>
          <w14:ligatures w14:val="none"/>
        </w:rPr>
        <w:t>the courts recognized that</w:t>
      </w:r>
      <w:r w:rsidR="00D264F4">
        <w:rPr>
          <w:rFonts w:eastAsia="Times New Roman" w:cs="Open Sans"/>
          <w:kern w:val="0"/>
          <w14:ligatures w14:val="none"/>
        </w:rPr>
        <w:t>,</w:t>
      </w:r>
      <w:r w:rsidR="00DF7766" w:rsidRPr="000759F5">
        <w:rPr>
          <w:rFonts w:eastAsia="Times New Roman" w:cs="Open Sans"/>
          <w:kern w:val="0"/>
          <w14:ligatures w14:val="none"/>
        </w:rPr>
        <w:t xml:space="preserve"> </w:t>
      </w:r>
      <w:r w:rsidR="006D3922" w:rsidRPr="000759F5">
        <w:rPr>
          <w:rFonts w:eastAsia="Times New Roman" w:cs="Open Sans"/>
          <w:kern w:val="0"/>
          <w14:ligatures w14:val="none"/>
        </w:rPr>
        <w:t>under federal treaties with the tribes</w:t>
      </w:r>
      <w:r w:rsidR="00B04549" w:rsidRPr="000759F5">
        <w:rPr>
          <w:rFonts w:eastAsia="Times New Roman" w:cs="Open Sans"/>
          <w:kern w:val="0"/>
          <w14:ligatures w14:val="none"/>
        </w:rPr>
        <w:t xml:space="preserve">, </w:t>
      </w:r>
      <w:r w:rsidR="001D27AF" w:rsidRPr="000759F5">
        <w:rPr>
          <w:rFonts w:eastAsia="Times New Roman" w:cs="Open Sans"/>
          <w:kern w:val="0"/>
          <w14:ligatures w14:val="none"/>
        </w:rPr>
        <w:t>Native American tribes were</w:t>
      </w:r>
      <w:r w:rsidR="006D3922" w:rsidRPr="000759F5">
        <w:rPr>
          <w:rFonts w:eastAsia="Times New Roman" w:cs="Open Sans"/>
          <w:kern w:val="0"/>
          <w14:ligatures w14:val="none"/>
        </w:rPr>
        <w:t xml:space="preserve"> </w:t>
      </w:r>
      <w:r w:rsidR="001D27AF" w:rsidRPr="000759F5">
        <w:rPr>
          <w:rFonts w:eastAsia="Times New Roman" w:cs="Open Sans"/>
          <w:kern w:val="0"/>
          <w14:ligatures w14:val="none"/>
        </w:rPr>
        <w:t xml:space="preserve">entitled to take 50% of </w:t>
      </w:r>
      <w:r w:rsidR="00414317" w:rsidRPr="000759F5">
        <w:rPr>
          <w:rFonts w:eastAsia="Times New Roman" w:cs="Open Sans"/>
          <w:kern w:val="0"/>
          <w14:ligatures w14:val="none"/>
        </w:rPr>
        <w:t>the salmon and to co-manage the salmon fisheries.</w:t>
      </w:r>
      <w:r w:rsidR="00DD63AB" w:rsidRPr="000759F5">
        <w:rPr>
          <w:rFonts w:eastAsia="Times New Roman" w:cs="Open Sans"/>
          <w:kern w:val="0"/>
          <w14:ligatures w14:val="none"/>
        </w:rPr>
        <w:t xml:space="preserve">  In</w:t>
      </w:r>
      <w:r w:rsidR="00D55FBC" w:rsidRPr="000759F5">
        <w:rPr>
          <w:rFonts w:eastAsia="Times New Roman" w:cs="Open Sans"/>
          <w:kern w:val="0"/>
          <w14:ligatures w14:val="none"/>
        </w:rPr>
        <w:t xml:space="preserve"> </w:t>
      </w:r>
      <w:r w:rsidR="00D55FBC" w:rsidRPr="000759F5">
        <w:rPr>
          <w:rFonts w:eastAsia="Times New Roman" w:cs="Open Sans"/>
          <w:i/>
          <w:iCs/>
          <w:kern w:val="0"/>
          <w14:ligatures w14:val="none"/>
        </w:rPr>
        <w:t>United States v</w:t>
      </w:r>
      <w:r w:rsidR="006952D9" w:rsidRPr="000759F5">
        <w:rPr>
          <w:rFonts w:eastAsia="Times New Roman" w:cs="Open Sans"/>
          <w:i/>
          <w:iCs/>
          <w:kern w:val="0"/>
          <w14:ligatures w14:val="none"/>
        </w:rPr>
        <w:t>.</w:t>
      </w:r>
      <w:r w:rsidR="00D900EB" w:rsidRPr="000759F5">
        <w:rPr>
          <w:rFonts w:eastAsia="Times New Roman" w:cs="Open Sans"/>
          <w:i/>
          <w:iCs/>
          <w:kern w:val="0"/>
          <w14:ligatures w14:val="none"/>
        </w:rPr>
        <w:t xml:space="preserve"> Washington</w:t>
      </w:r>
      <w:r w:rsidR="004927DC" w:rsidRPr="000759F5">
        <w:rPr>
          <w:rFonts w:eastAsia="Times New Roman" w:cs="Open Sans"/>
          <w:kern w:val="0"/>
          <w14:ligatures w14:val="none"/>
        </w:rPr>
        <w:t xml:space="preserve">, 853 F.3d 946 </w:t>
      </w:r>
      <w:r w:rsidR="00D264F4">
        <w:rPr>
          <w:rFonts w:eastAsia="Times New Roman" w:cs="Open Sans"/>
          <w:kern w:val="0"/>
          <w14:ligatures w14:val="none"/>
        </w:rPr>
        <w:t>(9th Ci</w:t>
      </w:r>
      <w:r w:rsidR="004927DC" w:rsidRPr="000759F5">
        <w:rPr>
          <w:rFonts w:eastAsia="Times New Roman" w:cs="Open Sans"/>
          <w:kern w:val="0"/>
          <w14:ligatures w14:val="none"/>
        </w:rPr>
        <w:t>r. 2017)</w:t>
      </w:r>
      <w:r w:rsidR="006508C1" w:rsidRPr="000759F5">
        <w:rPr>
          <w:rFonts w:eastAsia="Times New Roman" w:cs="Open Sans"/>
          <w:kern w:val="0"/>
          <w14:ligatures w14:val="none"/>
        </w:rPr>
        <w:t xml:space="preserve">, commonly known as the </w:t>
      </w:r>
      <w:r w:rsidR="00E2403C" w:rsidRPr="000759F5">
        <w:rPr>
          <w:rFonts w:eastAsia="Times New Roman" w:cs="Open Sans"/>
          <w:i/>
          <w:iCs/>
          <w:kern w:val="0"/>
          <w14:ligatures w14:val="none"/>
        </w:rPr>
        <w:t>C</w:t>
      </w:r>
      <w:r w:rsidR="006508C1" w:rsidRPr="000759F5">
        <w:rPr>
          <w:rFonts w:eastAsia="Times New Roman" w:cs="Open Sans"/>
          <w:i/>
          <w:iCs/>
          <w:kern w:val="0"/>
          <w14:ligatures w14:val="none"/>
        </w:rPr>
        <w:t>ulver</w:t>
      </w:r>
      <w:r w:rsidR="00E2403C" w:rsidRPr="000759F5">
        <w:rPr>
          <w:rFonts w:eastAsia="Times New Roman" w:cs="Open Sans"/>
          <w:i/>
          <w:iCs/>
          <w:kern w:val="0"/>
          <w14:ligatures w14:val="none"/>
        </w:rPr>
        <w:t>t</w:t>
      </w:r>
      <w:r w:rsidR="006508C1" w:rsidRPr="000759F5">
        <w:rPr>
          <w:rFonts w:eastAsia="Times New Roman" w:cs="Open Sans"/>
          <w:i/>
          <w:iCs/>
          <w:kern w:val="0"/>
          <w14:ligatures w14:val="none"/>
        </w:rPr>
        <w:t xml:space="preserve"> </w:t>
      </w:r>
      <w:r w:rsidR="00E2403C" w:rsidRPr="000759F5">
        <w:rPr>
          <w:rFonts w:eastAsia="Times New Roman" w:cs="Open Sans"/>
          <w:i/>
          <w:iCs/>
          <w:kern w:val="0"/>
          <w14:ligatures w14:val="none"/>
        </w:rPr>
        <w:t>Case</w:t>
      </w:r>
      <w:r w:rsidR="00E2403C" w:rsidRPr="000759F5">
        <w:rPr>
          <w:rFonts w:eastAsia="Times New Roman" w:cs="Open Sans"/>
          <w:kern w:val="0"/>
          <w14:ligatures w14:val="none"/>
        </w:rPr>
        <w:t xml:space="preserve">, the court </w:t>
      </w:r>
      <w:r w:rsidR="000E66E7" w:rsidRPr="000759F5">
        <w:rPr>
          <w:rFonts w:eastAsia="Times New Roman" w:cs="Open Sans"/>
          <w:kern w:val="0"/>
          <w14:ligatures w14:val="none"/>
        </w:rPr>
        <w:t xml:space="preserve">required Washington </w:t>
      </w:r>
      <w:r w:rsidR="00637711" w:rsidRPr="000759F5">
        <w:rPr>
          <w:rFonts w:eastAsia="Times New Roman" w:cs="Open Sans"/>
          <w:kern w:val="0"/>
          <w14:ligatures w14:val="none"/>
        </w:rPr>
        <w:t>to</w:t>
      </w:r>
      <w:r w:rsidR="000E66E7" w:rsidRPr="000759F5">
        <w:rPr>
          <w:rFonts w:eastAsia="Times New Roman" w:cs="Open Sans"/>
          <w:kern w:val="0"/>
          <w14:ligatures w14:val="none"/>
        </w:rPr>
        <w:t xml:space="preserve"> replace designated culverts under its highways that impeded the </w:t>
      </w:r>
      <w:r w:rsidR="007F4BDB" w:rsidRPr="000759F5">
        <w:rPr>
          <w:rFonts w:eastAsia="Times New Roman" w:cs="Open Sans"/>
          <w:kern w:val="0"/>
          <w14:ligatures w14:val="none"/>
        </w:rPr>
        <w:t>passage</w:t>
      </w:r>
      <w:r w:rsidR="000E66E7" w:rsidRPr="000759F5">
        <w:rPr>
          <w:rFonts w:eastAsia="Times New Roman" w:cs="Open Sans"/>
          <w:kern w:val="0"/>
          <w14:ligatures w14:val="none"/>
        </w:rPr>
        <w:t xml:space="preserve"> of salmon to spawning </w:t>
      </w:r>
      <w:r w:rsidR="007F4BDB" w:rsidRPr="000759F5">
        <w:rPr>
          <w:rFonts w:eastAsia="Times New Roman" w:cs="Open Sans"/>
          <w:kern w:val="0"/>
          <w14:ligatures w14:val="none"/>
        </w:rPr>
        <w:t>grounds</w:t>
      </w:r>
      <w:r w:rsidR="000E66E7" w:rsidRPr="000759F5">
        <w:rPr>
          <w:rFonts w:eastAsia="Times New Roman" w:cs="Open Sans"/>
          <w:kern w:val="0"/>
          <w14:ligatures w14:val="none"/>
        </w:rPr>
        <w:t>.</w:t>
      </w:r>
      <w:r w:rsidR="007F4BDB" w:rsidRPr="000759F5">
        <w:rPr>
          <w:rFonts w:eastAsia="Times New Roman" w:cs="Open Sans"/>
          <w:kern w:val="0"/>
          <w14:ligatures w14:val="none"/>
        </w:rPr>
        <w:t xml:space="preserve">  </w:t>
      </w:r>
      <w:r w:rsidR="00856063">
        <w:rPr>
          <w:rFonts w:eastAsia="Times New Roman" w:cs="Open Sans"/>
          <w:kern w:val="0"/>
          <w14:ligatures w14:val="none"/>
        </w:rPr>
        <w:t>In doing so, t</w:t>
      </w:r>
      <w:r w:rsidR="008B1F20" w:rsidRPr="000759F5">
        <w:rPr>
          <w:rFonts w:eastAsia="Times New Roman" w:cs="Open Sans"/>
          <w:kern w:val="0"/>
          <w14:ligatures w14:val="none"/>
        </w:rPr>
        <w:t xml:space="preserve">he court </w:t>
      </w:r>
      <w:r w:rsidR="00856063" w:rsidRPr="000759F5">
        <w:rPr>
          <w:rFonts w:eastAsia="Times New Roman" w:cs="Open Sans"/>
          <w:kern w:val="0"/>
          <w14:ligatures w14:val="none"/>
        </w:rPr>
        <w:t>s</w:t>
      </w:r>
      <w:r w:rsidR="00856063">
        <w:rPr>
          <w:rFonts w:eastAsia="Times New Roman" w:cs="Open Sans"/>
          <w:kern w:val="0"/>
          <w14:ligatures w14:val="none"/>
        </w:rPr>
        <w:t>poke</w:t>
      </w:r>
      <w:r w:rsidR="00856063" w:rsidRPr="000759F5">
        <w:rPr>
          <w:rFonts w:eastAsia="Times New Roman" w:cs="Open Sans"/>
          <w:kern w:val="0"/>
          <w14:ligatures w14:val="none"/>
        </w:rPr>
        <w:t xml:space="preserve"> </w:t>
      </w:r>
      <w:r w:rsidR="002D0156" w:rsidRPr="000759F5">
        <w:rPr>
          <w:rFonts w:eastAsia="Times New Roman" w:cs="Open Sans"/>
          <w:kern w:val="0"/>
          <w14:ligatures w14:val="none"/>
        </w:rPr>
        <w:t>of the decline in salmon stoc</w:t>
      </w:r>
      <w:r w:rsidR="006B6BC5" w:rsidRPr="000759F5">
        <w:rPr>
          <w:rFonts w:eastAsia="Times New Roman" w:cs="Open Sans"/>
          <w:kern w:val="0"/>
          <w14:ligatures w14:val="none"/>
        </w:rPr>
        <w:t>k</w:t>
      </w:r>
      <w:r w:rsidR="008B1F20" w:rsidRPr="000759F5">
        <w:rPr>
          <w:rFonts w:eastAsia="Times New Roman" w:cs="Open Sans"/>
          <w:kern w:val="0"/>
          <w14:ligatures w14:val="none"/>
        </w:rPr>
        <w:t>:</w:t>
      </w:r>
    </w:p>
    <w:p w14:paraId="444502A4" w14:textId="0517D198" w:rsidR="008B1F20" w:rsidRPr="00CF501E" w:rsidRDefault="002D0156" w:rsidP="000759F5">
      <w:pPr>
        <w:tabs>
          <w:tab w:val="left" w:pos="9090"/>
        </w:tabs>
        <w:spacing w:line="240" w:lineRule="auto"/>
        <w:ind w:left="720" w:right="630"/>
        <w:jc w:val="both"/>
        <w:rPr>
          <w:rFonts w:eastAsia="Times New Roman" w:cs="Open Sans"/>
          <w:kern w:val="0"/>
          <w:u w:val="single"/>
          <w14:ligatures w14:val="none"/>
        </w:rPr>
      </w:pPr>
      <w:r w:rsidRPr="00CF501E">
        <w:t xml:space="preserve">A primary cause of this decline is habitat degradation, both in breeding habitat (freshwater) and feeding habitat (freshwater and marine areas) </w:t>
      </w:r>
      <w:r w:rsidR="00D60233" w:rsidRPr="00CF501E">
        <w:t>. . ..</w:t>
      </w:r>
      <w:r w:rsidRPr="00CF501E">
        <w:t xml:space="preserve"> One cause of the degradation of salmon habitat is . . . culverts which do not allow the free passage of both adult and juvenile salmon upstream and downstream.” The “consequent reduction in tribal harvests has damaged tribal economies, has left individual tribal members unable to earn a living by fishing, and has caused cultural and social harm to the Tribes in addition to the economic harm.</w:t>
      </w:r>
    </w:p>
    <w:p w14:paraId="6C6C7DBC" w14:textId="144C9A1C" w:rsidR="00710EA0" w:rsidRPr="000759F5" w:rsidRDefault="00856063" w:rsidP="000759F5">
      <w:pPr>
        <w:shd w:val="clear" w:color="auto" w:fill="FFFFFF"/>
        <w:spacing w:after="0" w:line="240" w:lineRule="auto"/>
        <w:jc w:val="both"/>
        <w:rPr>
          <w:rFonts w:eastAsia="Times New Roman" w:cs="Open Sans"/>
          <w:kern w:val="0"/>
          <w14:ligatures w14:val="none"/>
        </w:rPr>
      </w:pPr>
      <w:r>
        <w:rPr>
          <w:rFonts w:eastAsia="Times New Roman" w:cs="Open Sans"/>
          <w:i/>
          <w:iCs/>
          <w:kern w:val="0"/>
          <w14:ligatures w14:val="none"/>
        </w:rPr>
        <w:t>Id.</w:t>
      </w:r>
      <w:r w:rsidR="00FB4A3C" w:rsidRPr="000759F5">
        <w:rPr>
          <w:rFonts w:eastAsia="Times New Roman" w:cs="Open Sans"/>
          <w:kern w:val="0"/>
          <w14:ligatures w14:val="none"/>
        </w:rPr>
        <w:t xml:space="preserve"> at </w:t>
      </w:r>
      <w:r w:rsidR="00C35C9C" w:rsidRPr="000759F5">
        <w:rPr>
          <w:rFonts w:eastAsia="Times New Roman" w:cs="Open Sans"/>
          <w:kern w:val="0"/>
          <w14:ligatures w14:val="none"/>
        </w:rPr>
        <w:t>961.</w:t>
      </w:r>
    </w:p>
    <w:p w14:paraId="2DD19856" w14:textId="77777777" w:rsidR="00D8276E" w:rsidRPr="000759F5" w:rsidRDefault="00D8276E" w:rsidP="000759F5">
      <w:pPr>
        <w:shd w:val="clear" w:color="auto" w:fill="FFFFFF"/>
        <w:spacing w:after="0" w:line="240" w:lineRule="auto"/>
        <w:jc w:val="both"/>
        <w:rPr>
          <w:rFonts w:eastAsia="Times New Roman" w:cs="Open Sans"/>
          <w:kern w:val="0"/>
          <w14:ligatures w14:val="none"/>
        </w:rPr>
      </w:pPr>
    </w:p>
    <w:p w14:paraId="1F39A7B6" w14:textId="59C0E32F" w:rsidR="003A7646" w:rsidRPr="000759F5" w:rsidRDefault="00710EA0" w:rsidP="000759F5">
      <w:pPr>
        <w:shd w:val="clear" w:color="auto" w:fill="FFFFFF"/>
        <w:spacing w:after="0" w:line="240" w:lineRule="auto"/>
        <w:ind w:firstLine="720"/>
        <w:jc w:val="both"/>
        <w:rPr>
          <w:rFonts w:eastAsia="Times New Roman" w:cs="Open Sans"/>
          <w:kern w:val="0"/>
          <w14:ligatures w14:val="none"/>
        </w:rPr>
      </w:pPr>
      <w:r w:rsidRPr="000759F5">
        <w:rPr>
          <w:rFonts w:eastAsia="Times New Roman" w:cs="Open Sans"/>
          <w:kern w:val="0"/>
          <w14:ligatures w14:val="none"/>
        </w:rPr>
        <w:t xml:space="preserve">The </w:t>
      </w:r>
      <w:r w:rsidRPr="000759F5">
        <w:rPr>
          <w:rFonts w:eastAsia="Times New Roman" w:cs="Open Sans"/>
          <w:kern w:val="0"/>
          <w:u w:val="single"/>
          <w14:ligatures w14:val="none"/>
        </w:rPr>
        <w:t>Seattle Times</w:t>
      </w:r>
      <w:r w:rsidRPr="000759F5">
        <w:rPr>
          <w:rFonts w:eastAsia="Times New Roman" w:cs="Open Sans"/>
          <w:kern w:val="0"/>
          <w14:ligatures w14:val="none"/>
        </w:rPr>
        <w:t xml:space="preserve"> reported on November 19, 2023</w:t>
      </w:r>
      <w:r w:rsidR="002E7076" w:rsidRPr="000759F5">
        <w:rPr>
          <w:rFonts w:eastAsia="Times New Roman" w:cs="Open Sans"/>
          <w:kern w:val="0"/>
          <w14:ligatures w14:val="none"/>
        </w:rPr>
        <w:t>,</w:t>
      </w:r>
      <w:r w:rsidRPr="000759F5">
        <w:rPr>
          <w:rFonts w:eastAsia="Times New Roman" w:cs="Open Sans"/>
          <w:kern w:val="0"/>
          <w14:ligatures w14:val="none"/>
        </w:rPr>
        <w:t xml:space="preserve"> that the 20</w:t>
      </w:r>
      <w:r w:rsidR="00856063">
        <w:rPr>
          <w:rFonts w:eastAsia="Times New Roman" w:cs="Open Sans"/>
          <w:kern w:val="0"/>
          <w14:ligatures w14:val="none"/>
        </w:rPr>
        <w:t>-</w:t>
      </w:r>
      <w:r w:rsidRPr="000759F5">
        <w:rPr>
          <w:rFonts w:eastAsia="Times New Roman" w:cs="Open Sans"/>
          <w:kern w:val="0"/>
          <w14:ligatures w14:val="none"/>
        </w:rPr>
        <w:t>year cost</w:t>
      </w:r>
      <w:r w:rsidR="000C693A" w:rsidRPr="000759F5">
        <w:rPr>
          <w:rFonts w:eastAsia="Times New Roman" w:cs="Open Sans"/>
          <w:kern w:val="0"/>
          <w14:ligatures w14:val="none"/>
        </w:rPr>
        <w:t xml:space="preserve"> to remedy the </w:t>
      </w:r>
      <w:r w:rsidR="00926682" w:rsidRPr="000759F5">
        <w:rPr>
          <w:rFonts w:eastAsia="Times New Roman" w:cs="Open Sans"/>
          <w:kern w:val="0"/>
          <w14:ligatures w14:val="none"/>
        </w:rPr>
        <w:t xml:space="preserve">culverts </w:t>
      </w:r>
      <w:r w:rsidR="00CC76AF" w:rsidRPr="000759F5">
        <w:rPr>
          <w:rFonts w:eastAsia="Times New Roman" w:cs="Open Sans"/>
          <w:kern w:val="0"/>
          <w14:ligatures w14:val="none"/>
        </w:rPr>
        <w:t xml:space="preserve">that were </w:t>
      </w:r>
      <w:r w:rsidR="003A2AA6" w:rsidRPr="000759F5">
        <w:rPr>
          <w:rFonts w:eastAsia="Times New Roman" w:cs="Open Sans"/>
          <w:kern w:val="0"/>
          <w14:ligatures w14:val="none"/>
        </w:rPr>
        <w:t xml:space="preserve">barriers to salmon </w:t>
      </w:r>
      <w:r w:rsidR="00926682" w:rsidRPr="000759F5">
        <w:rPr>
          <w:rFonts w:eastAsia="Times New Roman" w:cs="Open Sans"/>
          <w:kern w:val="0"/>
          <w14:ligatures w14:val="none"/>
        </w:rPr>
        <w:t>was between 7</w:t>
      </w:r>
      <w:r w:rsidR="002E7076" w:rsidRPr="000759F5">
        <w:rPr>
          <w:rFonts w:eastAsia="Times New Roman" w:cs="Open Sans"/>
          <w:kern w:val="0"/>
          <w14:ligatures w14:val="none"/>
        </w:rPr>
        <w:t>.3 to 7.8 billion dollars</w:t>
      </w:r>
      <w:r w:rsidR="009A6F48" w:rsidRPr="000759F5">
        <w:rPr>
          <w:rFonts w:eastAsia="Times New Roman" w:cs="Open Sans"/>
          <w:kern w:val="0"/>
          <w14:ligatures w14:val="none"/>
        </w:rPr>
        <w:t xml:space="preserve">.  </w:t>
      </w:r>
    </w:p>
    <w:p w14:paraId="15E344BF" w14:textId="77777777" w:rsidR="003A7646" w:rsidRPr="000759F5" w:rsidRDefault="003A7646" w:rsidP="000759F5">
      <w:pPr>
        <w:shd w:val="clear" w:color="auto" w:fill="FFFFFF"/>
        <w:spacing w:after="0" w:line="240" w:lineRule="auto"/>
        <w:jc w:val="both"/>
        <w:rPr>
          <w:rFonts w:eastAsia="Times New Roman" w:cs="Open Sans"/>
          <w:kern w:val="0"/>
          <w14:ligatures w14:val="none"/>
        </w:rPr>
      </w:pPr>
    </w:p>
    <w:p w14:paraId="6E0332D1" w14:textId="01E3A951" w:rsidR="00F6537D" w:rsidRDefault="00584482" w:rsidP="000759F5">
      <w:pPr>
        <w:shd w:val="clear" w:color="auto" w:fill="FFFFFF"/>
        <w:spacing w:after="0" w:line="240" w:lineRule="auto"/>
        <w:jc w:val="both"/>
        <w:rPr>
          <w:rFonts w:eastAsia="Times New Roman" w:cs="Open Sans"/>
          <w:kern w:val="0"/>
          <w14:ligatures w14:val="none"/>
        </w:rPr>
      </w:pPr>
      <w:r w:rsidRPr="000759F5">
        <w:rPr>
          <w:rFonts w:eastAsia="Times New Roman" w:cs="Open Sans"/>
          <w:kern w:val="0"/>
          <w14:ligatures w14:val="none"/>
        </w:rPr>
        <w:tab/>
        <w:t xml:space="preserve">These tribal </w:t>
      </w:r>
      <w:r w:rsidR="00137463" w:rsidRPr="000759F5">
        <w:rPr>
          <w:rFonts w:eastAsia="Times New Roman" w:cs="Open Sans"/>
          <w:kern w:val="0"/>
          <w14:ligatures w14:val="none"/>
        </w:rPr>
        <w:t xml:space="preserve">interests are common knowledge.  </w:t>
      </w:r>
      <w:r w:rsidR="00AB32D6" w:rsidRPr="000759F5">
        <w:rPr>
          <w:rFonts w:eastAsia="Times New Roman" w:cs="Open Sans"/>
          <w:kern w:val="0"/>
          <w14:ligatures w14:val="none"/>
        </w:rPr>
        <w:t xml:space="preserve">Both Chevron and Ecology are charged with </w:t>
      </w:r>
      <w:r w:rsidR="00543275" w:rsidRPr="000759F5">
        <w:rPr>
          <w:rFonts w:eastAsia="Times New Roman" w:cs="Open Sans"/>
          <w:kern w:val="0"/>
          <w14:ligatures w14:val="none"/>
        </w:rPr>
        <w:t>knowing these interests.</w:t>
      </w:r>
      <w:r w:rsidR="004431F1" w:rsidRPr="000759F5">
        <w:rPr>
          <w:rFonts w:eastAsia="Times New Roman" w:cs="Open Sans"/>
          <w:kern w:val="0"/>
          <w14:ligatures w14:val="none"/>
        </w:rPr>
        <w:t xml:space="preserve">  </w:t>
      </w:r>
      <w:r w:rsidR="00330D71" w:rsidRPr="000759F5">
        <w:rPr>
          <w:rFonts w:eastAsia="Times New Roman" w:cs="Open Sans"/>
          <w:kern w:val="0"/>
          <w14:ligatures w14:val="none"/>
        </w:rPr>
        <w:t>The cost of ignoring Tribal rights is a public concern.</w:t>
      </w:r>
      <w:r w:rsidR="004431F1" w:rsidRPr="000759F5">
        <w:rPr>
          <w:rFonts w:eastAsia="Times New Roman" w:cs="Open Sans"/>
          <w:kern w:val="0"/>
          <w14:ligatures w14:val="none"/>
        </w:rPr>
        <w:t xml:space="preserve">  </w:t>
      </w:r>
      <w:r w:rsidR="00AF51F9" w:rsidRPr="000759F5">
        <w:rPr>
          <w:rFonts w:eastAsia="Times New Roman" w:cs="Open Sans"/>
          <w:kern w:val="0"/>
          <w14:ligatures w14:val="none"/>
        </w:rPr>
        <w:t>As the Feasibility Study is designed to develop and evaluate cleanup action alternatives, the study must review and consider Public Concerns</w:t>
      </w:r>
      <w:r w:rsidR="003D7A3E" w:rsidRPr="000759F5">
        <w:rPr>
          <w:rFonts w:eastAsia="Times New Roman" w:cs="Open Sans"/>
          <w:kern w:val="0"/>
          <w14:ligatures w14:val="none"/>
        </w:rPr>
        <w:t xml:space="preserve"> including </w:t>
      </w:r>
      <w:r w:rsidR="00407C76" w:rsidRPr="000759F5">
        <w:rPr>
          <w:rFonts w:eastAsia="Times New Roman" w:cs="Open Sans"/>
          <w:kern w:val="0"/>
          <w14:ligatures w14:val="none"/>
        </w:rPr>
        <w:t>Tribal Interests</w:t>
      </w:r>
      <w:r w:rsidR="00592DD0" w:rsidRPr="000759F5">
        <w:rPr>
          <w:rFonts w:eastAsia="Times New Roman" w:cs="Open Sans"/>
          <w:kern w:val="0"/>
          <w14:ligatures w14:val="none"/>
        </w:rPr>
        <w:t>.</w:t>
      </w:r>
      <w:bookmarkStart w:id="1" w:name="_Hlk180493546"/>
    </w:p>
    <w:p w14:paraId="57F7302E" w14:textId="77777777" w:rsidR="00FD1405" w:rsidRPr="000759F5" w:rsidRDefault="00FD1405" w:rsidP="000759F5">
      <w:pPr>
        <w:shd w:val="clear" w:color="auto" w:fill="FFFFFF"/>
        <w:spacing w:after="0" w:line="240" w:lineRule="auto"/>
        <w:jc w:val="both"/>
        <w:rPr>
          <w:rFonts w:eastAsia="Times New Roman" w:cs="Open Sans"/>
          <w:kern w:val="0"/>
          <w14:ligatures w14:val="none"/>
        </w:rPr>
      </w:pPr>
    </w:p>
    <w:p w14:paraId="0BC170F8" w14:textId="77777777" w:rsidR="00F6537D" w:rsidRDefault="00F6537D" w:rsidP="00CF501E">
      <w:pPr>
        <w:shd w:val="clear" w:color="auto" w:fill="FFFFFF"/>
        <w:spacing w:after="0" w:line="240" w:lineRule="auto"/>
        <w:ind w:firstLine="720"/>
        <w:rPr>
          <w:rFonts w:eastAsia="Times New Roman" w:cs="Open Sans"/>
          <w:kern w:val="0"/>
          <w14:ligatures w14:val="none"/>
        </w:rPr>
      </w:pPr>
    </w:p>
    <w:p w14:paraId="0A5679B4" w14:textId="77777777" w:rsidR="00FD1405" w:rsidRPr="000759F5" w:rsidRDefault="00FD1405" w:rsidP="00FD1405">
      <w:pPr>
        <w:pStyle w:val="ListParagraph"/>
        <w:numPr>
          <w:ilvl w:val="0"/>
          <w:numId w:val="14"/>
        </w:numPr>
        <w:spacing w:line="240" w:lineRule="auto"/>
        <w:ind w:left="2160" w:hanging="450"/>
        <w:jc w:val="both"/>
      </w:pPr>
      <w:r w:rsidRPr="000759F5">
        <w:rPr>
          <w:b/>
          <w:bCs/>
        </w:rPr>
        <w:lastRenderedPageBreak/>
        <w:t>The 2024 Addendum DCA (Disproportionate Cost Analysis) fails to separate the costs for excavating those newly identified locations exceeding 2x the approved CULs from the costs of excavating contamination around the WSDOT storm line, thus preventing the public from making informed comments on the DCA and any possible new Alternatives.</w:t>
      </w:r>
    </w:p>
    <w:p w14:paraId="3287A4DD" w14:textId="77777777" w:rsidR="00FD1405" w:rsidRPr="000759F5" w:rsidRDefault="00FD1405" w:rsidP="00FD1405">
      <w:pPr>
        <w:spacing w:line="240" w:lineRule="auto"/>
        <w:ind w:firstLine="720"/>
        <w:jc w:val="both"/>
      </w:pPr>
      <w:r w:rsidRPr="000759F5">
        <w:t xml:space="preserve"> It appears that there are cost effective alternatives to the cleanup of the Unocal Site that have not been studied and evaluated by Chevron.  The manner in which Chevron reported the costs for Alternative 4 and Alternative 6 prevents the public from adequately commenting on the Alternatives or adequately exploring alternatives not considered by Chevron.</w:t>
      </w:r>
    </w:p>
    <w:p w14:paraId="18CC8E26" w14:textId="77777777" w:rsidR="00FD1405" w:rsidRPr="000759F5" w:rsidRDefault="00FD1405" w:rsidP="00FD1405">
      <w:pPr>
        <w:spacing w:line="240" w:lineRule="auto"/>
        <w:ind w:firstLine="720"/>
        <w:jc w:val="both"/>
      </w:pPr>
      <w:r w:rsidRPr="000759F5">
        <w:t>The costs of total excavation under Alternate 4 have risen.  In 2024</w:t>
      </w:r>
      <w:r>
        <w:t>,</w:t>
      </w:r>
      <w:r w:rsidRPr="000759F5">
        <w:t xml:space="preserve"> the site-specific TEE that was directed by Ecology after WSDOT abandoned its planned ferry terminal and Ecology became uncertain as to the site’s future use was released.  </w:t>
      </w:r>
      <w:r w:rsidRPr="00B81297">
        <w:rPr>
          <w:u w:val="single"/>
        </w:rPr>
        <w:t>Addendum</w:t>
      </w:r>
      <w:r w:rsidRPr="000759F5">
        <w:t xml:space="preserve">, p. 1-2.  A TEE determines whether the release of a hazardous substance in the soil poses a threat to plants, animals, or humans.  A TEE will set site specific cleanup standards for the site.  The data collected from the study will be used in determining cleanup standards for the site.  The specific procedures prescribed for a TEE are not suitable for evaluating wetlands or surface water.  WAC  173-340-7490(1).  The new TEE was requested by Ecology because Ecology did not recognize that the potential future use of the site could be a salmon recovery estuary, and the site was bordered by plants and animals.  </w:t>
      </w:r>
      <w:r w:rsidRPr="00E74652">
        <w:rPr>
          <w:u w:val="single"/>
        </w:rPr>
        <w:t>Addendum</w:t>
      </w:r>
      <w:r w:rsidRPr="000759F5">
        <w:t>, p</w:t>
      </w:r>
      <w:r>
        <w:t>p</w:t>
      </w:r>
      <w:r w:rsidRPr="000759F5">
        <w:t>.1-2 and 2.2. (With this uncertainty in proposed end use for the Lower Yard) and (A site-specific TEE is required if a site is located on, or directly adjacent to, a natural area.)</w:t>
      </w:r>
    </w:p>
    <w:p w14:paraId="7A7615CD" w14:textId="77777777" w:rsidR="00FD1405" w:rsidRPr="000759F5" w:rsidRDefault="00FD1405" w:rsidP="00FD1405">
      <w:pPr>
        <w:spacing w:line="240" w:lineRule="auto"/>
        <w:ind w:firstLine="720"/>
        <w:jc w:val="both"/>
      </w:pPr>
      <w:r w:rsidRPr="000759F5">
        <w:t>In 2017</w:t>
      </w:r>
      <w:r>
        <w:t>,</w:t>
      </w:r>
      <w:r w:rsidRPr="000759F5">
        <w:t xml:space="preserve"> when the DCA was estimating the cost of excavation for Alternative 4, the areas subject to excavation were a large area near the WSDOT Storm Drain and 4 small locations labeled “statistically insignificant.” The estimates ranged from a low of 5.473 million dollars to a high of 8.645 million dollars. In 2024</w:t>
      </w:r>
      <w:r>
        <w:t>,</w:t>
      </w:r>
      <w:r w:rsidRPr="000759F5">
        <w:t xml:space="preserve"> when doing the same cost analysis for Alternative 4, nothing had changed except that the new TEE had exposed about 16 new locations of contamination.  These new locations increased the 2024 cost estimates for Alternative 4 from a low of 8.021 million dollars to a high of 11.427 million dollars.  The 16 new locations had increased the low estimated cost of excavation by 2.568 million dollars and the high estimated cost by 2.782 million dollars.  The average cost of excavating the 16 new locations of contamination is $167,187.</w:t>
      </w:r>
    </w:p>
    <w:p w14:paraId="1F2F5D0D" w14:textId="77777777" w:rsidR="00FD1405" w:rsidRDefault="00FD1405" w:rsidP="00FD1405">
      <w:pPr>
        <w:pStyle w:val="ListParagraph"/>
        <w:spacing w:line="240" w:lineRule="auto"/>
        <w:ind w:left="0" w:firstLine="720"/>
        <w:jc w:val="both"/>
      </w:pPr>
      <w:r w:rsidRPr="000759F5">
        <w:t>But the cost of excavating the new locations of contamination is not equal.  The 2024 Addendum speaking of the high excavation costs for Alternative 4 notes:</w:t>
      </w:r>
    </w:p>
    <w:p w14:paraId="77116DB2" w14:textId="77777777" w:rsidR="00FD1405" w:rsidRPr="000759F5" w:rsidRDefault="00FD1405" w:rsidP="00FD1405">
      <w:pPr>
        <w:pStyle w:val="ListParagraph"/>
        <w:spacing w:line="240" w:lineRule="auto"/>
        <w:ind w:left="0" w:firstLine="720"/>
        <w:jc w:val="both"/>
      </w:pPr>
    </w:p>
    <w:p w14:paraId="72AA4BC8" w14:textId="77777777" w:rsidR="00FD1405" w:rsidRDefault="00FD1405" w:rsidP="00FD1405">
      <w:pPr>
        <w:pStyle w:val="ListParagraph"/>
        <w:spacing w:line="240" w:lineRule="auto"/>
        <w:ind w:right="720"/>
        <w:jc w:val="both"/>
      </w:pPr>
      <w:r w:rsidRPr="00CF501E">
        <w:t>Excavation of additional areas where COPECs exceed the site CULs will also require shoring to protect the BNSF ROW (Right of Way) and the toe of the northwest slope of the lower Yard.  These requirements contribute to the significant cost of these alternatives.</w:t>
      </w:r>
    </w:p>
    <w:p w14:paraId="0A2A3D42" w14:textId="77777777" w:rsidR="00FD1405" w:rsidRPr="00CF501E" w:rsidRDefault="00FD1405" w:rsidP="00FD1405">
      <w:pPr>
        <w:pStyle w:val="ListParagraph"/>
        <w:spacing w:line="240" w:lineRule="auto"/>
        <w:jc w:val="both"/>
      </w:pPr>
    </w:p>
    <w:p w14:paraId="117CBB5C" w14:textId="77777777" w:rsidR="00FD1405" w:rsidRPr="000759F5" w:rsidRDefault="00FD1405" w:rsidP="00FD1405">
      <w:pPr>
        <w:pStyle w:val="ListParagraph"/>
        <w:spacing w:line="240" w:lineRule="auto"/>
        <w:ind w:left="0"/>
        <w:jc w:val="both"/>
      </w:pPr>
      <w:r w:rsidRPr="00B26443">
        <w:rPr>
          <w:u w:val="single"/>
        </w:rPr>
        <w:t>Addendum</w:t>
      </w:r>
      <w:r w:rsidRPr="000759F5">
        <w:t xml:space="preserve">, page 6.7. </w:t>
      </w:r>
    </w:p>
    <w:p w14:paraId="792C7C9A" w14:textId="77777777" w:rsidR="00FD1405" w:rsidRPr="000759F5" w:rsidRDefault="00FD1405" w:rsidP="00FD1405">
      <w:pPr>
        <w:pStyle w:val="ListParagraph"/>
        <w:spacing w:line="240" w:lineRule="auto"/>
        <w:ind w:left="0"/>
        <w:jc w:val="both"/>
      </w:pPr>
    </w:p>
    <w:p w14:paraId="3AB52B63" w14:textId="77777777" w:rsidR="00FD1405" w:rsidRPr="000759F5" w:rsidRDefault="00FD1405" w:rsidP="00FD1405">
      <w:pPr>
        <w:pStyle w:val="ListParagraph"/>
        <w:spacing w:line="240" w:lineRule="auto"/>
        <w:ind w:left="0" w:firstLine="720"/>
        <w:jc w:val="both"/>
      </w:pPr>
      <w:r w:rsidRPr="000759F5">
        <w:t xml:space="preserve">At the public hearing on September 16, 2024, the contaminated soil was reported as being “very shallow.”  The </w:t>
      </w:r>
      <w:r w:rsidRPr="000759F5">
        <w:rPr>
          <w:u w:val="single"/>
        </w:rPr>
        <w:t>Questions and Answers Sheet Unocal Edmonds Bulk Fuel Terminal 0178</w:t>
      </w:r>
      <w:r w:rsidRPr="000759F5">
        <w:t>, Question 7 reported that the contamination was within 4 feet of the surface.</w:t>
      </w:r>
    </w:p>
    <w:p w14:paraId="534E5027" w14:textId="77777777" w:rsidR="00FD1405" w:rsidRPr="000759F5" w:rsidRDefault="00FD1405" w:rsidP="00FD1405">
      <w:pPr>
        <w:pStyle w:val="ListParagraph"/>
        <w:spacing w:line="240" w:lineRule="auto"/>
        <w:ind w:left="0" w:firstLine="720"/>
        <w:jc w:val="both"/>
      </w:pPr>
    </w:p>
    <w:p w14:paraId="7E65C42D" w14:textId="77777777" w:rsidR="00FD1405" w:rsidRPr="000759F5" w:rsidRDefault="00FD1405" w:rsidP="00FD1405">
      <w:pPr>
        <w:pStyle w:val="ListParagraph"/>
        <w:spacing w:line="240" w:lineRule="auto"/>
        <w:ind w:left="0" w:firstLine="720"/>
        <w:jc w:val="both"/>
      </w:pPr>
      <w:r w:rsidRPr="000759F5">
        <w:t xml:space="preserve">So, there are locations that are high cost to excavate and those that appear lower in cost. But Chevron has not reported the cost to excavate the individual locations of contamination. Perhaps this can be done as the 2024 revision of Alternative 6 includes Chevron conducting additional soil sampling of the new locations.  If so, the public can estimate the cost of excavation a channel through the contaminated locations.  </w:t>
      </w:r>
    </w:p>
    <w:p w14:paraId="2123F4A6" w14:textId="77777777" w:rsidR="00FD1405" w:rsidRPr="000759F5" w:rsidRDefault="00FD1405" w:rsidP="00FD1405">
      <w:pPr>
        <w:pStyle w:val="ListParagraph"/>
        <w:spacing w:line="240" w:lineRule="auto"/>
        <w:ind w:left="0" w:firstLine="720"/>
        <w:jc w:val="both"/>
      </w:pPr>
    </w:p>
    <w:p w14:paraId="7B6D5958" w14:textId="77777777" w:rsidR="00FD1405" w:rsidRPr="000759F5" w:rsidRDefault="00FD1405" w:rsidP="00FD1405">
      <w:pPr>
        <w:pStyle w:val="ListParagraph"/>
        <w:spacing w:line="240" w:lineRule="auto"/>
        <w:ind w:left="0" w:firstLine="720"/>
        <w:jc w:val="both"/>
      </w:pPr>
      <w:r w:rsidRPr="000759F5">
        <w:t>The calculations in this comment indicate that there is room for viewing other possible alternatives for cleanup.  It very well may be possible to excavate a portion of the newly identified impacted soil and meet the requirements of the MTCA.</w:t>
      </w:r>
      <w:r>
        <w:t xml:space="preserve">  These possible alternatives should have been considered in the2024  Addendum.  </w:t>
      </w:r>
    </w:p>
    <w:p w14:paraId="2D098B64" w14:textId="77777777" w:rsidR="00FD1405" w:rsidRPr="000759F5" w:rsidRDefault="00FD1405" w:rsidP="00FD1405">
      <w:pPr>
        <w:pStyle w:val="ListParagraph"/>
        <w:spacing w:line="240" w:lineRule="auto"/>
        <w:ind w:left="0" w:firstLine="360"/>
      </w:pPr>
    </w:p>
    <w:p w14:paraId="62355012" w14:textId="77777777" w:rsidR="00FD1405" w:rsidRPr="000759F5" w:rsidRDefault="00FD1405" w:rsidP="00FD1405">
      <w:pPr>
        <w:pStyle w:val="ListParagraph"/>
        <w:numPr>
          <w:ilvl w:val="0"/>
          <w:numId w:val="14"/>
        </w:numPr>
        <w:spacing w:line="240" w:lineRule="auto"/>
        <w:ind w:left="2160"/>
        <w:jc w:val="both"/>
        <w:rPr>
          <w:b/>
          <w:bCs/>
        </w:rPr>
      </w:pPr>
      <w:r w:rsidRPr="000759F5">
        <w:rPr>
          <w:b/>
          <w:bCs/>
        </w:rPr>
        <w:t>The Public is unable to properly comment on key portions of the Revised Draft Feasibility Study because of the way essential data or information is presented</w:t>
      </w:r>
      <w:r>
        <w:rPr>
          <w:b/>
          <w:bCs/>
        </w:rPr>
        <w:t xml:space="preserve"> or not discussed.</w:t>
      </w:r>
    </w:p>
    <w:p w14:paraId="324DAD17" w14:textId="77777777" w:rsidR="00FD1405" w:rsidRDefault="00FD1405" w:rsidP="00FD1405">
      <w:pPr>
        <w:spacing w:line="240" w:lineRule="auto"/>
        <w:ind w:firstLine="720"/>
        <w:jc w:val="both"/>
      </w:pPr>
      <w:r w:rsidRPr="000759F5">
        <w:t>The MTCA is replete with requirements that the public be allowed to comment on the analysis and decision made in cleaning up a toxic waste site.  However, the Revised Draft Feasibility Study does not allow appropriate public comment on some key points.</w:t>
      </w:r>
    </w:p>
    <w:p w14:paraId="68F60A11" w14:textId="52531D81" w:rsidR="00FD1405" w:rsidRDefault="00FD1405" w:rsidP="00FD1405">
      <w:pPr>
        <w:pStyle w:val="ListParagraph"/>
        <w:numPr>
          <w:ilvl w:val="0"/>
          <w:numId w:val="22"/>
        </w:numPr>
        <w:spacing w:line="240" w:lineRule="auto"/>
        <w:jc w:val="both"/>
      </w:pPr>
      <w:r>
        <w:t xml:space="preserve">The weight given to </w:t>
      </w:r>
      <w:r w:rsidR="002B6E8D">
        <w:t>public</w:t>
      </w:r>
      <w:r>
        <w:t xml:space="preserve"> concern and Tribal Interests is unknown.  </w:t>
      </w:r>
      <w:r w:rsidRPr="000759F5">
        <w:t xml:space="preserve">When objectives were set for Alternative 6, public concern and tribal interests were not mentioned.  Final Interim Action Work Plan dated July 19, 2016, pp.14-15. This is not to say that the objectives were wrong, they were just inadequate.  When Public Concerns were finally discussed, they remained limited to </w:t>
      </w:r>
      <w:r>
        <w:t xml:space="preserve">Chevron’s </w:t>
      </w:r>
      <w:r w:rsidRPr="000759F5">
        <w:t xml:space="preserve"> 2012 and 2016 vision of the Unocal site.  New issues were brought to Chevron and Ecology around a salmon recovery estuary, and they remained silent.   </w:t>
      </w:r>
      <w:r>
        <w:t xml:space="preserve">That silence raises concerns </w:t>
      </w:r>
      <w:r w:rsidRPr="000759F5">
        <w:t>over what weight they were given in the Disproportionate Cost Analysis.  All that the feasibility study can say is that the old views were considered in Alternatives 4 and 6.  But what weight</w:t>
      </w:r>
      <w:r>
        <w:t xml:space="preserve"> in </w:t>
      </w:r>
      <w:r w:rsidRPr="00E0529A">
        <w:t xml:space="preserve">the </w:t>
      </w:r>
      <w:r w:rsidRPr="000759F5">
        <w:t xml:space="preserve">Disproportionate Cost Analysis was it </w:t>
      </w:r>
      <w:r w:rsidRPr="00A7128A">
        <w:rPr>
          <w:u w:val="single"/>
        </w:rPr>
        <w:t>g</w:t>
      </w:r>
      <w:r w:rsidRPr="000759F5">
        <w:t xml:space="preserve">iven </w:t>
      </w:r>
      <w:r>
        <w:t xml:space="preserve">to the </w:t>
      </w:r>
      <w:r w:rsidRPr="000759F5">
        <w:t>concerns of the citizens who attended meetings, the concerns of the City of Edmonds and the concerns of the tribe</w:t>
      </w:r>
      <w:r>
        <w:t>s?  If any weight was given, it is unknown.</w:t>
      </w:r>
    </w:p>
    <w:p w14:paraId="41ED2FA7" w14:textId="2A6CFFD7" w:rsidR="00FD1405" w:rsidRDefault="00FD1405" w:rsidP="00FD1405">
      <w:pPr>
        <w:pStyle w:val="ListParagraph"/>
        <w:numPr>
          <w:ilvl w:val="0"/>
          <w:numId w:val="22"/>
        </w:numPr>
        <w:spacing w:line="240" w:lineRule="auto"/>
        <w:jc w:val="both"/>
      </w:pPr>
      <w:r w:rsidRPr="000759F5">
        <w:t>Also unknown is what the cost would be to excavate some of the newly identified locations of contamination produced by the 2024 TEE.  Without this information</w:t>
      </w:r>
      <w:r>
        <w:t>,</w:t>
      </w:r>
      <w:r w:rsidRPr="000759F5">
        <w:t xml:space="preserve"> no appropriate comment can be made about the selection of alternatives.</w:t>
      </w:r>
      <w:r>
        <w:t xml:space="preserve">  The feasibility study is designed to review  reasonable alternatives.  Without </w:t>
      </w:r>
      <w:r w:rsidR="002B6E8D">
        <w:t>looking at</w:t>
      </w:r>
      <w:r>
        <w:t xml:space="preserve"> </w:t>
      </w:r>
      <w:r w:rsidR="002B6E8D">
        <w:t>the</w:t>
      </w:r>
      <w:r>
        <w:t xml:space="preserve"> cost of excavating individual locations of newly identified toxic waste (SWLY A 12WALL, EXB14-FF-6-4, etc.,) no real comment can be made on whether or not all reasonable alternatives have been explored.</w:t>
      </w:r>
    </w:p>
    <w:p w14:paraId="4349EEB6" w14:textId="77777777" w:rsidR="00FD1405" w:rsidRDefault="00FD1405" w:rsidP="00FD1405">
      <w:pPr>
        <w:pStyle w:val="ListParagraph"/>
        <w:numPr>
          <w:ilvl w:val="0"/>
          <w:numId w:val="22"/>
        </w:numPr>
        <w:spacing w:line="240" w:lineRule="auto"/>
        <w:jc w:val="both"/>
      </w:pPr>
      <w:r>
        <w:lastRenderedPageBreak/>
        <w:t xml:space="preserve">The Revised Draft Feasibility Study does not discuss climate leaving the public unable to comment on whether climate change has been properly considered.  </w:t>
      </w:r>
    </w:p>
    <w:p w14:paraId="06579C2E" w14:textId="77777777" w:rsidR="00FD1405" w:rsidRDefault="00FD1405" w:rsidP="00FD1405">
      <w:pPr>
        <w:pStyle w:val="ListParagraph"/>
        <w:numPr>
          <w:ilvl w:val="0"/>
          <w:numId w:val="23"/>
        </w:numPr>
        <w:spacing w:line="240" w:lineRule="auto"/>
        <w:jc w:val="both"/>
      </w:pPr>
      <w:r>
        <w:t xml:space="preserve"> WAC 173-340-360 (6)(f) requires that the remedial investigation of the site include the effect of climate change. </w:t>
      </w:r>
    </w:p>
    <w:p w14:paraId="6A0F3EF1" w14:textId="77777777" w:rsidR="00FD1405" w:rsidRDefault="00FD1405" w:rsidP="00FD1405">
      <w:pPr>
        <w:pStyle w:val="ListParagraph"/>
        <w:numPr>
          <w:ilvl w:val="0"/>
          <w:numId w:val="23"/>
        </w:numPr>
        <w:spacing w:line="240" w:lineRule="auto"/>
        <w:jc w:val="both"/>
      </w:pPr>
      <w:r>
        <w:t xml:space="preserve">WAC 173-340-360 (3)(a)(v) requires that cleanup actions have resilience to climate change.  </w:t>
      </w:r>
    </w:p>
    <w:p w14:paraId="65EE8029" w14:textId="77777777" w:rsidR="00FD1405" w:rsidRDefault="00FD1405" w:rsidP="00FD1405">
      <w:pPr>
        <w:pStyle w:val="ListParagraph"/>
        <w:numPr>
          <w:ilvl w:val="0"/>
          <w:numId w:val="23"/>
        </w:numPr>
        <w:spacing w:line="240" w:lineRule="auto"/>
        <w:jc w:val="both"/>
      </w:pPr>
      <w:r>
        <w:t xml:space="preserve">WAC 173-340-(360)(d)(5)(iii)(A)(lll)  requir4e that when doing a DCA for a cleanup action selection when evaluating long term effectiveness, the feasibility and cleanup action must consider the </w:t>
      </w:r>
      <w:r w:rsidRPr="00936F66">
        <w:rPr>
          <w:rFonts w:ascii="Open Sans" w:hAnsi="Open Sans" w:cs="Open Sans"/>
          <w:color w:val="000000"/>
          <w:shd w:val="clear" w:color="auto" w:fill="FFFFFF"/>
        </w:rPr>
        <w:t>resilience to climate change impacts.</w:t>
      </w:r>
    </w:p>
    <w:p w14:paraId="09B79238" w14:textId="77777777" w:rsidR="00FD1405" w:rsidRDefault="00FD1405" w:rsidP="00FD1405">
      <w:pPr>
        <w:spacing w:line="240" w:lineRule="auto"/>
        <w:ind w:left="360"/>
        <w:jc w:val="both"/>
      </w:pPr>
      <w:r>
        <w:t xml:space="preserve">The Revised Draft Feasibility Study does not consider these factors.  </w:t>
      </w:r>
    </w:p>
    <w:p w14:paraId="62712258" w14:textId="64E72638" w:rsidR="00FD1405" w:rsidRPr="000759F5" w:rsidRDefault="00FD1405" w:rsidP="00FD1405">
      <w:pPr>
        <w:spacing w:line="240" w:lineRule="auto"/>
        <w:ind w:left="360"/>
        <w:jc w:val="both"/>
      </w:pPr>
      <w:r>
        <w:tab/>
        <w:t xml:space="preserve">Given the fact that the Unocal site is a low land former marsh bordering the Edmonds Marsh and the critical slope upon which Point Edwards sits as well as very near Puget Sound with its significant wind and wave action, climate change </w:t>
      </w:r>
      <w:r w:rsidR="008C016E">
        <w:t>must</w:t>
      </w:r>
      <w:r>
        <w:t xml:space="preserve"> be considered. The question is not whether these considerations would change the ultimate decision.  Rather the public has a right to comment on why these considerations should or should not impact the ultimate decision.</w:t>
      </w:r>
    </w:p>
    <w:p w14:paraId="293F660F" w14:textId="77777777" w:rsidR="00FD1405" w:rsidRPr="00703738" w:rsidRDefault="00FD1405" w:rsidP="00FD1405">
      <w:pPr>
        <w:pStyle w:val="ListParagraph"/>
        <w:numPr>
          <w:ilvl w:val="0"/>
          <w:numId w:val="15"/>
        </w:numPr>
        <w:spacing w:line="240" w:lineRule="auto"/>
        <w:jc w:val="both"/>
        <w:rPr>
          <w:b/>
          <w:bCs/>
          <w:sz w:val="32"/>
          <w:szCs w:val="32"/>
        </w:rPr>
      </w:pPr>
      <w:r w:rsidRPr="00703738">
        <w:rPr>
          <w:b/>
          <w:bCs/>
          <w:sz w:val="32"/>
          <w:szCs w:val="32"/>
        </w:rPr>
        <w:t>Conclusion</w:t>
      </w:r>
    </w:p>
    <w:p w14:paraId="003B09FF" w14:textId="77777777" w:rsidR="00FD1405" w:rsidRPr="000759F5" w:rsidRDefault="00FD1405" w:rsidP="00FD1405">
      <w:pPr>
        <w:spacing w:line="240" w:lineRule="auto"/>
        <w:ind w:firstLine="720"/>
        <w:jc w:val="both"/>
      </w:pPr>
      <w:r w:rsidRPr="000759F5">
        <w:t>The MTCA guides the selection of alternatives for cleanup of toxic waste sites. Unless the requirements of the act are followed</w:t>
      </w:r>
      <w:r>
        <w:t xml:space="preserve">, including consideration of </w:t>
      </w:r>
      <w:r w:rsidRPr="000759F5">
        <w:t>public concerns, future use, tribal interests</w:t>
      </w:r>
      <w:r>
        <w:t>,</w:t>
      </w:r>
      <w:r w:rsidRPr="000759F5">
        <w:t xml:space="preserve"> and habitat restoration, a skewed result considering only the cost of removal will occur.  That is what has happened here.</w:t>
      </w:r>
    </w:p>
    <w:p w14:paraId="73FB261E" w14:textId="77777777" w:rsidR="00FD1405" w:rsidRPr="000759F5" w:rsidRDefault="00FD1405" w:rsidP="00FD1405">
      <w:pPr>
        <w:spacing w:line="240" w:lineRule="auto"/>
        <w:jc w:val="both"/>
      </w:pPr>
      <w:r w:rsidRPr="000759F5">
        <w:tab/>
        <w:t>While Chevron may have been surprised by WSDOT’s abandonment of its ferry terminal, there was time and information available to consider the non-quantitative requirements of the MTCA.  WSDOT chang</w:t>
      </w:r>
      <w:r>
        <w:t>es</w:t>
      </w:r>
      <w:r w:rsidRPr="000759F5">
        <w:t xml:space="preserve"> </w:t>
      </w:r>
      <w:r>
        <w:t xml:space="preserve">in </w:t>
      </w:r>
      <w:r w:rsidRPr="000759F5">
        <w:t xml:space="preserve">its plans and </w:t>
      </w:r>
      <w:r>
        <w:t xml:space="preserve">Ecology </w:t>
      </w:r>
      <w:r w:rsidRPr="000759F5">
        <w:t xml:space="preserve">changes in regulations could have been handled by the </w:t>
      </w:r>
      <w:r w:rsidRPr="00A035D1">
        <w:rPr>
          <w:u w:val="single"/>
        </w:rPr>
        <w:t>2020 Addendum</w:t>
      </w:r>
      <w:r w:rsidRPr="000759F5">
        <w:t>.  But new issues raised by the public were ignored</w:t>
      </w:r>
      <w:r>
        <w:t xml:space="preserve"> and</w:t>
      </w:r>
      <w:r w:rsidRPr="000759F5">
        <w:t xml:space="preserve"> tribal interests were not considered.  </w:t>
      </w:r>
    </w:p>
    <w:p w14:paraId="04F24CBB" w14:textId="77777777" w:rsidR="00FD1405" w:rsidRPr="000759F5" w:rsidRDefault="00FD1405" w:rsidP="00FD1405">
      <w:pPr>
        <w:spacing w:line="240" w:lineRule="auto"/>
        <w:ind w:firstLine="720"/>
        <w:jc w:val="both"/>
      </w:pPr>
      <w:r w:rsidRPr="000759F5">
        <w:t>What Chevron wants to do is to save money by leaving islands of toxic waste within the Unocal site</w:t>
      </w:r>
      <w:r>
        <w:t>,</w:t>
      </w:r>
      <w:r w:rsidRPr="000759F5">
        <w:t xml:space="preserve"> knowing that these spots of remaining toxic waste will have to be removed in order </w:t>
      </w:r>
      <w:r>
        <w:t>to create a</w:t>
      </w:r>
      <w:r w:rsidRPr="000759F5">
        <w:t xml:space="preserve"> channel opening the Unocal site to Puget Sound to salmon.  Chevron has a duty to remove toxic waste so that the site </w:t>
      </w:r>
      <w:r>
        <w:t xml:space="preserve">is </w:t>
      </w:r>
      <w:r w:rsidRPr="000759F5">
        <w:t>not only safe for humans and the enviro</w:t>
      </w:r>
      <w:r>
        <w:t>n</w:t>
      </w:r>
      <w:r w:rsidRPr="000759F5">
        <w:t>ment</w:t>
      </w:r>
      <w:r>
        <w:t>,</w:t>
      </w:r>
      <w:r w:rsidRPr="000759F5">
        <w:t xml:space="preserve"> but also that the site can be used.  While not falling under the explicit rule of </w:t>
      </w:r>
      <w:r w:rsidRPr="000759F5">
        <w:rPr>
          <w:i/>
          <w:iCs/>
        </w:rPr>
        <w:t>United States v. Washington</w:t>
      </w:r>
      <w:r w:rsidRPr="000759F5">
        <w:t>, the Culvert Case, what Chevron is doing clearly disregards tribal interests.  Chevron is leaving barriers to salmon recovery in place and telling others, “</w:t>
      </w:r>
      <w:r>
        <w:t>If you want to use the site for salmon recovery, you have pay for the removal of our toxic waste.”</w:t>
      </w:r>
      <w:r w:rsidRPr="000759F5">
        <w:t xml:space="preserve"> </w:t>
      </w:r>
    </w:p>
    <w:p w14:paraId="5E765F26" w14:textId="77777777" w:rsidR="00FD1405" w:rsidRDefault="00FD1405" w:rsidP="00FD1405">
      <w:pPr>
        <w:spacing w:line="240" w:lineRule="auto"/>
        <w:ind w:firstLine="720"/>
        <w:jc w:val="both"/>
      </w:pPr>
      <w:r w:rsidRPr="000759F5">
        <w:t xml:space="preserve">  If this were a culvert it would not be allowed to happen.</w:t>
      </w:r>
    </w:p>
    <w:bookmarkEnd w:id="1"/>
    <w:p w14:paraId="1120F82E" w14:textId="144D7CA5" w:rsidR="00841C89" w:rsidRDefault="00841C89" w:rsidP="00841C89">
      <w:pPr>
        <w:spacing w:line="240" w:lineRule="auto"/>
        <w:jc w:val="both"/>
      </w:pPr>
      <w:r>
        <w:t>Michael Mitchell</w:t>
      </w:r>
      <w:r w:rsidR="001135FF">
        <w:t xml:space="preserve">, Point Edwards, </w:t>
      </w:r>
      <w:r>
        <w:t xml:space="preserve"> Unit 31/307</w:t>
      </w:r>
    </w:p>
    <w:p w14:paraId="38DDAEB0" w14:textId="7BB390B7" w:rsidR="00841C89" w:rsidRDefault="00841C89" w:rsidP="00841C89">
      <w:pPr>
        <w:spacing w:line="240" w:lineRule="auto"/>
        <w:jc w:val="both"/>
      </w:pPr>
      <w:r>
        <w:lastRenderedPageBreak/>
        <w:t>Member</w:t>
      </w:r>
      <w:r w:rsidR="001135FF">
        <w:t>.</w:t>
      </w:r>
      <w:r>
        <w:t xml:space="preserve"> Point Edwards Unocal Review Committee</w:t>
      </w:r>
    </w:p>
    <w:p w14:paraId="2B8375B3" w14:textId="73666F8F" w:rsidR="00841C89" w:rsidRDefault="001135FF" w:rsidP="00841C89">
      <w:pPr>
        <w:spacing w:line="240" w:lineRule="auto"/>
        <w:jc w:val="both"/>
      </w:pPr>
      <w:r>
        <w:t>Member,</w:t>
      </w:r>
      <w:r w:rsidR="00EA76C3">
        <w:t xml:space="preserve"> </w:t>
      </w:r>
      <w:r w:rsidR="00841C89">
        <w:t>Edmonds Marsh Estuary Advocates, Technical Team</w:t>
      </w:r>
    </w:p>
    <w:p w14:paraId="6D470CBF" w14:textId="77777777" w:rsidR="00841C89" w:rsidRPr="000759F5" w:rsidRDefault="00841C89" w:rsidP="00841C89">
      <w:pPr>
        <w:spacing w:line="240" w:lineRule="auto"/>
        <w:jc w:val="both"/>
      </w:pPr>
      <w:r>
        <w:t>mtmjan1946@gmail.com</w:t>
      </w:r>
    </w:p>
    <w:p w14:paraId="59C0E87B" w14:textId="77777777" w:rsidR="00841C89" w:rsidRPr="000759F5" w:rsidRDefault="00841C89" w:rsidP="00841C89">
      <w:pPr>
        <w:pStyle w:val="ListParagraph"/>
        <w:spacing w:line="240" w:lineRule="auto"/>
        <w:ind w:left="0" w:firstLine="360"/>
      </w:pPr>
      <w:r w:rsidRPr="000759F5">
        <w:t xml:space="preserve"> </w:t>
      </w:r>
    </w:p>
    <w:p w14:paraId="58A3A281" w14:textId="77777777" w:rsidR="00841C89" w:rsidRPr="000759F5" w:rsidRDefault="00841C89" w:rsidP="00841C89">
      <w:pPr>
        <w:pStyle w:val="ListParagraph"/>
        <w:spacing w:line="240" w:lineRule="auto"/>
        <w:rPr>
          <w:rFonts w:cs="Open Sans"/>
          <w:shd w:val="clear" w:color="auto" w:fill="FFFFFF"/>
        </w:rPr>
      </w:pPr>
    </w:p>
    <w:p w14:paraId="447E6412" w14:textId="77777777" w:rsidR="00F6537D" w:rsidRPr="00EA76C3" w:rsidRDefault="00F6537D" w:rsidP="00EA76C3">
      <w:pPr>
        <w:spacing w:line="240" w:lineRule="auto"/>
        <w:jc w:val="both"/>
        <w:rPr>
          <w:rFonts w:cs="Open Sans"/>
          <w:shd w:val="clear" w:color="auto" w:fill="FFFFFF"/>
        </w:rPr>
      </w:pPr>
    </w:p>
    <w:sectPr w:rsidR="00F6537D" w:rsidRPr="00EA76C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C0ACA" w14:textId="77777777" w:rsidR="00155C44" w:rsidRDefault="00155C44" w:rsidP="007665CF">
      <w:pPr>
        <w:spacing w:after="0" w:line="240" w:lineRule="auto"/>
      </w:pPr>
      <w:r>
        <w:separator/>
      </w:r>
    </w:p>
  </w:endnote>
  <w:endnote w:type="continuationSeparator" w:id="0">
    <w:p w14:paraId="788A6BED" w14:textId="77777777" w:rsidR="00155C44" w:rsidRDefault="00155C44" w:rsidP="0076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83959"/>
      <w:docPartObj>
        <w:docPartGallery w:val="Page Numbers (Bottom of Page)"/>
        <w:docPartUnique/>
      </w:docPartObj>
    </w:sdtPr>
    <w:sdtEndPr>
      <w:rPr>
        <w:noProof/>
      </w:rPr>
    </w:sdtEndPr>
    <w:sdtContent>
      <w:p w14:paraId="17DF9EBB" w14:textId="728D4513" w:rsidR="007665CF" w:rsidRDefault="007665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4709B" w14:textId="77777777" w:rsidR="007665CF" w:rsidRDefault="00766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A6BB" w14:textId="77777777" w:rsidR="00155C44" w:rsidRDefault="00155C44" w:rsidP="007665CF">
      <w:pPr>
        <w:spacing w:after="0" w:line="240" w:lineRule="auto"/>
      </w:pPr>
      <w:r>
        <w:separator/>
      </w:r>
    </w:p>
  </w:footnote>
  <w:footnote w:type="continuationSeparator" w:id="0">
    <w:p w14:paraId="25FA5A39" w14:textId="77777777" w:rsidR="00155C44" w:rsidRDefault="00155C44" w:rsidP="00766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E67"/>
    <w:multiLevelType w:val="hybridMultilevel"/>
    <w:tmpl w:val="799A98A4"/>
    <w:lvl w:ilvl="0" w:tplc="8B54A8A0">
      <w:start w:val="1"/>
      <w:numFmt w:val="low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42ED4"/>
    <w:multiLevelType w:val="hybridMultilevel"/>
    <w:tmpl w:val="E1700E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6900"/>
    <w:multiLevelType w:val="hybridMultilevel"/>
    <w:tmpl w:val="F6CECE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46BCE"/>
    <w:multiLevelType w:val="hybridMultilevel"/>
    <w:tmpl w:val="32985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3712C"/>
    <w:multiLevelType w:val="hybridMultilevel"/>
    <w:tmpl w:val="3796E5CE"/>
    <w:lvl w:ilvl="0" w:tplc="945647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79B1"/>
    <w:multiLevelType w:val="hybridMultilevel"/>
    <w:tmpl w:val="632E2FD2"/>
    <w:lvl w:ilvl="0" w:tplc="0FAA31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87FF1"/>
    <w:multiLevelType w:val="hybridMultilevel"/>
    <w:tmpl w:val="FD9A8CC8"/>
    <w:lvl w:ilvl="0" w:tplc="A3F0D36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FD1773"/>
    <w:multiLevelType w:val="hybridMultilevel"/>
    <w:tmpl w:val="9E664CFE"/>
    <w:lvl w:ilvl="0" w:tplc="F258CE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334F2D"/>
    <w:multiLevelType w:val="hybridMultilevel"/>
    <w:tmpl w:val="9642D414"/>
    <w:lvl w:ilvl="0" w:tplc="D4D6C3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D05C19"/>
    <w:multiLevelType w:val="hybridMultilevel"/>
    <w:tmpl w:val="6DFA9912"/>
    <w:lvl w:ilvl="0" w:tplc="9C947BA4">
      <w:start w:val="6"/>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3087E"/>
    <w:multiLevelType w:val="hybridMultilevel"/>
    <w:tmpl w:val="9D2084F6"/>
    <w:lvl w:ilvl="0" w:tplc="6ABC3768">
      <w:start w:val="1"/>
      <w:numFmt w:val="lowerLetter"/>
      <w:lvlText w:val="(%1)"/>
      <w:lvlJc w:val="left"/>
      <w:pPr>
        <w:ind w:left="1800" w:hanging="360"/>
      </w:pPr>
      <w:rPr>
        <w:rFonts w:asciiTheme="minorHAnsi" w:eastAsiaTheme="minorHAnsi"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D15E4F"/>
    <w:multiLevelType w:val="hybridMultilevel"/>
    <w:tmpl w:val="4B80E8B0"/>
    <w:lvl w:ilvl="0" w:tplc="79C84AE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251786"/>
    <w:multiLevelType w:val="hybridMultilevel"/>
    <w:tmpl w:val="FA727DAA"/>
    <w:lvl w:ilvl="0" w:tplc="E3A612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875A3"/>
    <w:multiLevelType w:val="hybridMultilevel"/>
    <w:tmpl w:val="6C06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80CD1"/>
    <w:multiLevelType w:val="hybridMultilevel"/>
    <w:tmpl w:val="718C7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A03BA"/>
    <w:multiLevelType w:val="hybridMultilevel"/>
    <w:tmpl w:val="767288B6"/>
    <w:lvl w:ilvl="0" w:tplc="4EF473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ED649D"/>
    <w:multiLevelType w:val="hybridMultilevel"/>
    <w:tmpl w:val="05FC0E42"/>
    <w:lvl w:ilvl="0" w:tplc="9C947BA4">
      <w:start w:val="5"/>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C75D8"/>
    <w:multiLevelType w:val="hybridMultilevel"/>
    <w:tmpl w:val="3AF4F03E"/>
    <w:lvl w:ilvl="0" w:tplc="4238E762">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5ECD18BB"/>
    <w:multiLevelType w:val="hybridMultilevel"/>
    <w:tmpl w:val="3574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D54BFE"/>
    <w:multiLevelType w:val="hybridMultilevel"/>
    <w:tmpl w:val="DE9239A8"/>
    <w:lvl w:ilvl="0" w:tplc="7458E8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3E47C2"/>
    <w:multiLevelType w:val="hybridMultilevel"/>
    <w:tmpl w:val="5BD0B7D8"/>
    <w:lvl w:ilvl="0" w:tplc="9C947BA4">
      <w:start w:val="4"/>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91AD6"/>
    <w:multiLevelType w:val="hybridMultilevel"/>
    <w:tmpl w:val="716A9252"/>
    <w:lvl w:ilvl="0" w:tplc="8AAC6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6402C"/>
    <w:multiLevelType w:val="hybridMultilevel"/>
    <w:tmpl w:val="BEFED008"/>
    <w:lvl w:ilvl="0" w:tplc="478C4D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73383349">
    <w:abstractNumId w:val="13"/>
  </w:num>
  <w:num w:numId="2" w16cid:durableId="1235355414">
    <w:abstractNumId w:val="1"/>
  </w:num>
  <w:num w:numId="3" w16cid:durableId="1404522852">
    <w:abstractNumId w:val="15"/>
  </w:num>
  <w:num w:numId="4" w16cid:durableId="915823021">
    <w:abstractNumId w:val="2"/>
  </w:num>
  <w:num w:numId="5" w16cid:durableId="142239422">
    <w:abstractNumId w:val="0"/>
  </w:num>
  <w:num w:numId="6" w16cid:durableId="1032414007">
    <w:abstractNumId w:val="12"/>
  </w:num>
  <w:num w:numId="7" w16cid:durableId="1375696311">
    <w:abstractNumId w:val="21"/>
  </w:num>
  <w:num w:numId="8" w16cid:durableId="93524837">
    <w:abstractNumId w:val="20"/>
  </w:num>
  <w:num w:numId="9" w16cid:durableId="487332828">
    <w:abstractNumId w:val="16"/>
  </w:num>
  <w:num w:numId="10" w16cid:durableId="1815490997">
    <w:abstractNumId w:val="9"/>
  </w:num>
  <w:num w:numId="11" w16cid:durableId="1925526352">
    <w:abstractNumId w:val="19"/>
  </w:num>
  <w:num w:numId="12" w16cid:durableId="2091341417">
    <w:abstractNumId w:val="14"/>
  </w:num>
  <w:num w:numId="13" w16cid:durableId="383141529">
    <w:abstractNumId w:val="3"/>
  </w:num>
  <w:num w:numId="14" w16cid:durableId="1681658131">
    <w:abstractNumId w:val="4"/>
  </w:num>
  <w:num w:numId="15" w16cid:durableId="106121871">
    <w:abstractNumId w:val="17"/>
  </w:num>
  <w:num w:numId="16" w16cid:durableId="1038244498">
    <w:abstractNumId w:val="6"/>
  </w:num>
  <w:num w:numId="17" w16cid:durableId="878780467">
    <w:abstractNumId w:val="8"/>
  </w:num>
  <w:num w:numId="18" w16cid:durableId="1275750620">
    <w:abstractNumId w:val="5"/>
  </w:num>
  <w:num w:numId="19" w16cid:durableId="313796298">
    <w:abstractNumId w:val="11"/>
  </w:num>
  <w:num w:numId="20" w16cid:durableId="1165629137">
    <w:abstractNumId w:val="7"/>
  </w:num>
  <w:num w:numId="21" w16cid:durableId="1035229707">
    <w:abstractNumId w:val="22"/>
  </w:num>
  <w:num w:numId="22" w16cid:durableId="77871827">
    <w:abstractNumId w:val="18"/>
  </w:num>
  <w:num w:numId="23" w16cid:durableId="1801533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3F"/>
    <w:rsid w:val="00004AE8"/>
    <w:rsid w:val="0001088E"/>
    <w:rsid w:val="00013AA1"/>
    <w:rsid w:val="00017A75"/>
    <w:rsid w:val="00017CEC"/>
    <w:rsid w:val="00021664"/>
    <w:rsid w:val="0002734B"/>
    <w:rsid w:val="00027FEB"/>
    <w:rsid w:val="00031E02"/>
    <w:rsid w:val="00036109"/>
    <w:rsid w:val="0003664A"/>
    <w:rsid w:val="0004156D"/>
    <w:rsid w:val="00047057"/>
    <w:rsid w:val="00047560"/>
    <w:rsid w:val="0005265C"/>
    <w:rsid w:val="00052863"/>
    <w:rsid w:val="00052B82"/>
    <w:rsid w:val="00055F2C"/>
    <w:rsid w:val="000572B4"/>
    <w:rsid w:val="00060B4C"/>
    <w:rsid w:val="00063638"/>
    <w:rsid w:val="00070414"/>
    <w:rsid w:val="00073AFF"/>
    <w:rsid w:val="000759F5"/>
    <w:rsid w:val="00075F99"/>
    <w:rsid w:val="000764B8"/>
    <w:rsid w:val="00077D29"/>
    <w:rsid w:val="0008462C"/>
    <w:rsid w:val="00085598"/>
    <w:rsid w:val="00091C75"/>
    <w:rsid w:val="0009326C"/>
    <w:rsid w:val="000946E1"/>
    <w:rsid w:val="000949D7"/>
    <w:rsid w:val="0009545F"/>
    <w:rsid w:val="00095CD1"/>
    <w:rsid w:val="000A0DCE"/>
    <w:rsid w:val="000A0F8E"/>
    <w:rsid w:val="000A31F6"/>
    <w:rsid w:val="000A76F4"/>
    <w:rsid w:val="000B2615"/>
    <w:rsid w:val="000B67E9"/>
    <w:rsid w:val="000C315A"/>
    <w:rsid w:val="000C3B23"/>
    <w:rsid w:val="000C693A"/>
    <w:rsid w:val="000C7188"/>
    <w:rsid w:val="000C7635"/>
    <w:rsid w:val="000D1310"/>
    <w:rsid w:val="000D3E92"/>
    <w:rsid w:val="000D788C"/>
    <w:rsid w:val="000E1472"/>
    <w:rsid w:val="000E36EA"/>
    <w:rsid w:val="000E405B"/>
    <w:rsid w:val="000E4F30"/>
    <w:rsid w:val="000E66E7"/>
    <w:rsid w:val="000F21AA"/>
    <w:rsid w:val="000F301C"/>
    <w:rsid w:val="000F4780"/>
    <w:rsid w:val="000F7014"/>
    <w:rsid w:val="00101F64"/>
    <w:rsid w:val="00102DA2"/>
    <w:rsid w:val="001048D5"/>
    <w:rsid w:val="001055E1"/>
    <w:rsid w:val="001135FF"/>
    <w:rsid w:val="00121531"/>
    <w:rsid w:val="001224EF"/>
    <w:rsid w:val="001242DE"/>
    <w:rsid w:val="0013110D"/>
    <w:rsid w:val="001315A7"/>
    <w:rsid w:val="00133852"/>
    <w:rsid w:val="00134238"/>
    <w:rsid w:val="00137463"/>
    <w:rsid w:val="0013755A"/>
    <w:rsid w:val="00137D8E"/>
    <w:rsid w:val="00140532"/>
    <w:rsid w:val="001425A9"/>
    <w:rsid w:val="00144936"/>
    <w:rsid w:val="0014667F"/>
    <w:rsid w:val="001467C8"/>
    <w:rsid w:val="0014782D"/>
    <w:rsid w:val="00150E5A"/>
    <w:rsid w:val="00154860"/>
    <w:rsid w:val="00154E1A"/>
    <w:rsid w:val="001552D8"/>
    <w:rsid w:val="00155C44"/>
    <w:rsid w:val="001574DB"/>
    <w:rsid w:val="00160230"/>
    <w:rsid w:val="001611CF"/>
    <w:rsid w:val="001708ED"/>
    <w:rsid w:val="0017364B"/>
    <w:rsid w:val="00173F1E"/>
    <w:rsid w:val="001751CE"/>
    <w:rsid w:val="00176595"/>
    <w:rsid w:val="001806E4"/>
    <w:rsid w:val="001815C8"/>
    <w:rsid w:val="00181A63"/>
    <w:rsid w:val="00194291"/>
    <w:rsid w:val="00197A3F"/>
    <w:rsid w:val="00197B5F"/>
    <w:rsid w:val="001A4E9D"/>
    <w:rsid w:val="001A676E"/>
    <w:rsid w:val="001A7A6A"/>
    <w:rsid w:val="001B0AD3"/>
    <w:rsid w:val="001B1826"/>
    <w:rsid w:val="001B1A3F"/>
    <w:rsid w:val="001B498B"/>
    <w:rsid w:val="001C21FF"/>
    <w:rsid w:val="001C5737"/>
    <w:rsid w:val="001C5A60"/>
    <w:rsid w:val="001C6660"/>
    <w:rsid w:val="001D27AF"/>
    <w:rsid w:val="001E0DEE"/>
    <w:rsid w:val="001E4A7C"/>
    <w:rsid w:val="001E5AF4"/>
    <w:rsid w:val="001F36DA"/>
    <w:rsid w:val="001F4EC3"/>
    <w:rsid w:val="001F6654"/>
    <w:rsid w:val="0020007C"/>
    <w:rsid w:val="00200C5C"/>
    <w:rsid w:val="0020132D"/>
    <w:rsid w:val="00206160"/>
    <w:rsid w:val="0020761C"/>
    <w:rsid w:val="002154C5"/>
    <w:rsid w:val="0022052A"/>
    <w:rsid w:val="0022545A"/>
    <w:rsid w:val="00233F6E"/>
    <w:rsid w:val="00235051"/>
    <w:rsid w:val="0023642E"/>
    <w:rsid w:val="002377FB"/>
    <w:rsid w:val="00237CC2"/>
    <w:rsid w:val="00241537"/>
    <w:rsid w:val="00246FA8"/>
    <w:rsid w:val="0025251B"/>
    <w:rsid w:val="00260199"/>
    <w:rsid w:val="00262B08"/>
    <w:rsid w:val="00262CA7"/>
    <w:rsid w:val="00266D9D"/>
    <w:rsid w:val="00271D5E"/>
    <w:rsid w:val="00272EBE"/>
    <w:rsid w:val="00272F21"/>
    <w:rsid w:val="00275153"/>
    <w:rsid w:val="00275C95"/>
    <w:rsid w:val="00277595"/>
    <w:rsid w:val="00277D14"/>
    <w:rsid w:val="00282062"/>
    <w:rsid w:val="00282774"/>
    <w:rsid w:val="00284BFB"/>
    <w:rsid w:val="00285295"/>
    <w:rsid w:val="00286DCC"/>
    <w:rsid w:val="00297F38"/>
    <w:rsid w:val="002A0879"/>
    <w:rsid w:val="002A1AB0"/>
    <w:rsid w:val="002A2BEB"/>
    <w:rsid w:val="002A2D54"/>
    <w:rsid w:val="002A6603"/>
    <w:rsid w:val="002B1E22"/>
    <w:rsid w:val="002B550B"/>
    <w:rsid w:val="002B6E8D"/>
    <w:rsid w:val="002C2C36"/>
    <w:rsid w:val="002C438F"/>
    <w:rsid w:val="002C554A"/>
    <w:rsid w:val="002C5E00"/>
    <w:rsid w:val="002D0156"/>
    <w:rsid w:val="002E5BED"/>
    <w:rsid w:val="002E7076"/>
    <w:rsid w:val="0030029F"/>
    <w:rsid w:val="003010EE"/>
    <w:rsid w:val="003079E1"/>
    <w:rsid w:val="00310202"/>
    <w:rsid w:val="0031121F"/>
    <w:rsid w:val="00315F5B"/>
    <w:rsid w:val="00326593"/>
    <w:rsid w:val="0032671B"/>
    <w:rsid w:val="00327349"/>
    <w:rsid w:val="00330971"/>
    <w:rsid w:val="00330D71"/>
    <w:rsid w:val="00333DA7"/>
    <w:rsid w:val="003409A9"/>
    <w:rsid w:val="003417C0"/>
    <w:rsid w:val="00341FFA"/>
    <w:rsid w:val="00344B4E"/>
    <w:rsid w:val="00346E7F"/>
    <w:rsid w:val="003470FA"/>
    <w:rsid w:val="003479B2"/>
    <w:rsid w:val="003531E4"/>
    <w:rsid w:val="00357FD0"/>
    <w:rsid w:val="003620B7"/>
    <w:rsid w:val="00363CC5"/>
    <w:rsid w:val="0036666E"/>
    <w:rsid w:val="00370B8B"/>
    <w:rsid w:val="00375562"/>
    <w:rsid w:val="00381038"/>
    <w:rsid w:val="0038264B"/>
    <w:rsid w:val="003864D5"/>
    <w:rsid w:val="00390811"/>
    <w:rsid w:val="00390FE6"/>
    <w:rsid w:val="00395255"/>
    <w:rsid w:val="00397401"/>
    <w:rsid w:val="003A1387"/>
    <w:rsid w:val="003A2AA6"/>
    <w:rsid w:val="003A7646"/>
    <w:rsid w:val="003B1CF0"/>
    <w:rsid w:val="003B234C"/>
    <w:rsid w:val="003B322F"/>
    <w:rsid w:val="003B36C0"/>
    <w:rsid w:val="003B4592"/>
    <w:rsid w:val="003B4626"/>
    <w:rsid w:val="003B5C4F"/>
    <w:rsid w:val="003B713D"/>
    <w:rsid w:val="003C2197"/>
    <w:rsid w:val="003C70B8"/>
    <w:rsid w:val="003C7BE0"/>
    <w:rsid w:val="003D01F7"/>
    <w:rsid w:val="003D14ED"/>
    <w:rsid w:val="003D257F"/>
    <w:rsid w:val="003D379D"/>
    <w:rsid w:val="003D3BE4"/>
    <w:rsid w:val="003D5499"/>
    <w:rsid w:val="003D716A"/>
    <w:rsid w:val="003D76AC"/>
    <w:rsid w:val="003D7A3E"/>
    <w:rsid w:val="003E56C1"/>
    <w:rsid w:val="003F44D8"/>
    <w:rsid w:val="00400F33"/>
    <w:rsid w:val="00403D2F"/>
    <w:rsid w:val="004048C5"/>
    <w:rsid w:val="00405670"/>
    <w:rsid w:val="004062A8"/>
    <w:rsid w:val="00407C76"/>
    <w:rsid w:val="00414317"/>
    <w:rsid w:val="00416341"/>
    <w:rsid w:val="00427E75"/>
    <w:rsid w:val="00431FBF"/>
    <w:rsid w:val="00433B7E"/>
    <w:rsid w:val="00434AA8"/>
    <w:rsid w:val="00434C35"/>
    <w:rsid w:val="0043510E"/>
    <w:rsid w:val="0043794A"/>
    <w:rsid w:val="004431F1"/>
    <w:rsid w:val="0044542F"/>
    <w:rsid w:val="004537AF"/>
    <w:rsid w:val="00453E17"/>
    <w:rsid w:val="0045511C"/>
    <w:rsid w:val="004562DC"/>
    <w:rsid w:val="00457762"/>
    <w:rsid w:val="00457990"/>
    <w:rsid w:val="0046036D"/>
    <w:rsid w:val="00460A2F"/>
    <w:rsid w:val="00462A2B"/>
    <w:rsid w:val="00462D27"/>
    <w:rsid w:val="004734C6"/>
    <w:rsid w:val="00474244"/>
    <w:rsid w:val="00475A21"/>
    <w:rsid w:val="00476B5C"/>
    <w:rsid w:val="004867FD"/>
    <w:rsid w:val="004927DC"/>
    <w:rsid w:val="0049526B"/>
    <w:rsid w:val="004954BB"/>
    <w:rsid w:val="004A2899"/>
    <w:rsid w:val="004A5418"/>
    <w:rsid w:val="004A7F21"/>
    <w:rsid w:val="004B0808"/>
    <w:rsid w:val="004B2E43"/>
    <w:rsid w:val="004C5119"/>
    <w:rsid w:val="004C6DBE"/>
    <w:rsid w:val="004D2D00"/>
    <w:rsid w:val="004D7E32"/>
    <w:rsid w:val="004E4C80"/>
    <w:rsid w:val="004E518B"/>
    <w:rsid w:val="004E7E7B"/>
    <w:rsid w:val="004F15A0"/>
    <w:rsid w:val="004F1FD6"/>
    <w:rsid w:val="005008CD"/>
    <w:rsid w:val="00500E54"/>
    <w:rsid w:val="00505F9C"/>
    <w:rsid w:val="005100FA"/>
    <w:rsid w:val="00510DAB"/>
    <w:rsid w:val="00510E5F"/>
    <w:rsid w:val="00512431"/>
    <w:rsid w:val="00512D0B"/>
    <w:rsid w:val="00514F41"/>
    <w:rsid w:val="0052680C"/>
    <w:rsid w:val="00526EBE"/>
    <w:rsid w:val="005332E3"/>
    <w:rsid w:val="00536966"/>
    <w:rsid w:val="00540161"/>
    <w:rsid w:val="00541C6A"/>
    <w:rsid w:val="00543275"/>
    <w:rsid w:val="0054566A"/>
    <w:rsid w:val="00545778"/>
    <w:rsid w:val="005507F0"/>
    <w:rsid w:val="0055137D"/>
    <w:rsid w:val="005516B5"/>
    <w:rsid w:val="0055172E"/>
    <w:rsid w:val="00551AAA"/>
    <w:rsid w:val="005526C8"/>
    <w:rsid w:val="00552D90"/>
    <w:rsid w:val="0055419B"/>
    <w:rsid w:val="00554375"/>
    <w:rsid w:val="005564A8"/>
    <w:rsid w:val="00562C5A"/>
    <w:rsid w:val="00566897"/>
    <w:rsid w:val="0056719C"/>
    <w:rsid w:val="00567DF4"/>
    <w:rsid w:val="00571764"/>
    <w:rsid w:val="00572587"/>
    <w:rsid w:val="00573701"/>
    <w:rsid w:val="00573F1B"/>
    <w:rsid w:val="005750B4"/>
    <w:rsid w:val="00581A0A"/>
    <w:rsid w:val="00584482"/>
    <w:rsid w:val="0059021A"/>
    <w:rsid w:val="00590244"/>
    <w:rsid w:val="00592DD0"/>
    <w:rsid w:val="00594687"/>
    <w:rsid w:val="005951B8"/>
    <w:rsid w:val="005971F2"/>
    <w:rsid w:val="005A1806"/>
    <w:rsid w:val="005A2222"/>
    <w:rsid w:val="005A44BD"/>
    <w:rsid w:val="005A5CB0"/>
    <w:rsid w:val="005A5E8A"/>
    <w:rsid w:val="005A6220"/>
    <w:rsid w:val="005A7E07"/>
    <w:rsid w:val="005B1680"/>
    <w:rsid w:val="005B212D"/>
    <w:rsid w:val="005B2448"/>
    <w:rsid w:val="005B36F2"/>
    <w:rsid w:val="005B7F59"/>
    <w:rsid w:val="005C229D"/>
    <w:rsid w:val="005C2B0E"/>
    <w:rsid w:val="005C2C29"/>
    <w:rsid w:val="005C56B1"/>
    <w:rsid w:val="005C72D8"/>
    <w:rsid w:val="005D602D"/>
    <w:rsid w:val="005E0AF3"/>
    <w:rsid w:val="005E2DF1"/>
    <w:rsid w:val="005E3BCD"/>
    <w:rsid w:val="005E5092"/>
    <w:rsid w:val="005F0474"/>
    <w:rsid w:val="005F1FEB"/>
    <w:rsid w:val="005F4B6B"/>
    <w:rsid w:val="005F778A"/>
    <w:rsid w:val="00600A91"/>
    <w:rsid w:val="00601825"/>
    <w:rsid w:val="00603EA1"/>
    <w:rsid w:val="00607C60"/>
    <w:rsid w:val="00611E7E"/>
    <w:rsid w:val="006149FA"/>
    <w:rsid w:val="006162C6"/>
    <w:rsid w:val="0061760A"/>
    <w:rsid w:val="00617AD7"/>
    <w:rsid w:val="00621D3F"/>
    <w:rsid w:val="00624493"/>
    <w:rsid w:val="00627B1D"/>
    <w:rsid w:val="00637711"/>
    <w:rsid w:val="00637933"/>
    <w:rsid w:val="0064371F"/>
    <w:rsid w:val="00644CC3"/>
    <w:rsid w:val="00647622"/>
    <w:rsid w:val="006508C1"/>
    <w:rsid w:val="00650E9E"/>
    <w:rsid w:val="00655879"/>
    <w:rsid w:val="00662476"/>
    <w:rsid w:val="006625CD"/>
    <w:rsid w:val="00662BC2"/>
    <w:rsid w:val="00663CEA"/>
    <w:rsid w:val="00666578"/>
    <w:rsid w:val="0066682E"/>
    <w:rsid w:val="006716D4"/>
    <w:rsid w:val="0067258F"/>
    <w:rsid w:val="00672803"/>
    <w:rsid w:val="006779B9"/>
    <w:rsid w:val="00683176"/>
    <w:rsid w:val="00683A97"/>
    <w:rsid w:val="00683E6C"/>
    <w:rsid w:val="0068542F"/>
    <w:rsid w:val="00687B33"/>
    <w:rsid w:val="0069221A"/>
    <w:rsid w:val="0069470D"/>
    <w:rsid w:val="0069517F"/>
    <w:rsid w:val="006952D9"/>
    <w:rsid w:val="00696ABB"/>
    <w:rsid w:val="0069775D"/>
    <w:rsid w:val="006A0193"/>
    <w:rsid w:val="006A1526"/>
    <w:rsid w:val="006A5842"/>
    <w:rsid w:val="006A738B"/>
    <w:rsid w:val="006B1871"/>
    <w:rsid w:val="006B5E38"/>
    <w:rsid w:val="006B6BC5"/>
    <w:rsid w:val="006B70FC"/>
    <w:rsid w:val="006C1296"/>
    <w:rsid w:val="006C230B"/>
    <w:rsid w:val="006C3394"/>
    <w:rsid w:val="006C359B"/>
    <w:rsid w:val="006C4A86"/>
    <w:rsid w:val="006C5941"/>
    <w:rsid w:val="006C643F"/>
    <w:rsid w:val="006D3175"/>
    <w:rsid w:val="006D3922"/>
    <w:rsid w:val="006D3C42"/>
    <w:rsid w:val="006D41E2"/>
    <w:rsid w:val="006D6965"/>
    <w:rsid w:val="006D6FFC"/>
    <w:rsid w:val="006E069E"/>
    <w:rsid w:val="006E180D"/>
    <w:rsid w:val="006E2D01"/>
    <w:rsid w:val="006E55D0"/>
    <w:rsid w:val="006E7102"/>
    <w:rsid w:val="006F1B48"/>
    <w:rsid w:val="006F222B"/>
    <w:rsid w:val="006F5BD9"/>
    <w:rsid w:val="006F5D10"/>
    <w:rsid w:val="006F71BA"/>
    <w:rsid w:val="00701A71"/>
    <w:rsid w:val="007028C1"/>
    <w:rsid w:val="00703738"/>
    <w:rsid w:val="00710EA0"/>
    <w:rsid w:val="00711220"/>
    <w:rsid w:val="007114B5"/>
    <w:rsid w:val="00712E52"/>
    <w:rsid w:val="00714AD1"/>
    <w:rsid w:val="0072154F"/>
    <w:rsid w:val="00723208"/>
    <w:rsid w:val="00725687"/>
    <w:rsid w:val="007265C2"/>
    <w:rsid w:val="00726F83"/>
    <w:rsid w:val="00730CFF"/>
    <w:rsid w:val="00736F75"/>
    <w:rsid w:val="00740C42"/>
    <w:rsid w:val="00742049"/>
    <w:rsid w:val="0074424F"/>
    <w:rsid w:val="0074524C"/>
    <w:rsid w:val="00753F5F"/>
    <w:rsid w:val="0075451F"/>
    <w:rsid w:val="007564B5"/>
    <w:rsid w:val="007605B4"/>
    <w:rsid w:val="007665CF"/>
    <w:rsid w:val="0076752B"/>
    <w:rsid w:val="007744EF"/>
    <w:rsid w:val="00782475"/>
    <w:rsid w:val="00783DF5"/>
    <w:rsid w:val="007856E0"/>
    <w:rsid w:val="007942CA"/>
    <w:rsid w:val="007944DC"/>
    <w:rsid w:val="007A23E9"/>
    <w:rsid w:val="007A4814"/>
    <w:rsid w:val="007A79F6"/>
    <w:rsid w:val="007B078B"/>
    <w:rsid w:val="007B34F5"/>
    <w:rsid w:val="007B38EB"/>
    <w:rsid w:val="007B3E69"/>
    <w:rsid w:val="007B4015"/>
    <w:rsid w:val="007B571F"/>
    <w:rsid w:val="007C41B0"/>
    <w:rsid w:val="007C5243"/>
    <w:rsid w:val="007D233B"/>
    <w:rsid w:val="007D23E3"/>
    <w:rsid w:val="007D39AC"/>
    <w:rsid w:val="007D4294"/>
    <w:rsid w:val="007D518C"/>
    <w:rsid w:val="007D6DBB"/>
    <w:rsid w:val="007D7ECB"/>
    <w:rsid w:val="007E0863"/>
    <w:rsid w:val="007E60CE"/>
    <w:rsid w:val="007E6178"/>
    <w:rsid w:val="007E7DB8"/>
    <w:rsid w:val="007E7E9F"/>
    <w:rsid w:val="007F03ED"/>
    <w:rsid w:val="007F09FD"/>
    <w:rsid w:val="007F3C84"/>
    <w:rsid w:val="007F4BDB"/>
    <w:rsid w:val="007F6286"/>
    <w:rsid w:val="008011EC"/>
    <w:rsid w:val="00811EB7"/>
    <w:rsid w:val="00820394"/>
    <w:rsid w:val="00820637"/>
    <w:rsid w:val="00830E3D"/>
    <w:rsid w:val="00840884"/>
    <w:rsid w:val="008413E4"/>
    <w:rsid w:val="00841C89"/>
    <w:rsid w:val="008436A1"/>
    <w:rsid w:val="008459D4"/>
    <w:rsid w:val="0085118F"/>
    <w:rsid w:val="008545DE"/>
    <w:rsid w:val="00856063"/>
    <w:rsid w:val="00860DDA"/>
    <w:rsid w:val="00862D25"/>
    <w:rsid w:val="00867DB0"/>
    <w:rsid w:val="00870551"/>
    <w:rsid w:val="00871235"/>
    <w:rsid w:val="0087302C"/>
    <w:rsid w:val="00875DE2"/>
    <w:rsid w:val="00877EC5"/>
    <w:rsid w:val="00880B4E"/>
    <w:rsid w:val="0088251F"/>
    <w:rsid w:val="00884ABD"/>
    <w:rsid w:val="008902D1"/>
    <w:rsid w:val="00897D42"/>
    <w:rsid w:val="008A32EF"/>
    <w:rsid w:val="008A36AC"/>
    <w:rsid w:val="008B1F20"/>
    <w:rsid w:val="008B2CC1"/>
    <w:rsid w:val="008B77C0"/>
    <w:rsid w:val="008C016E"/>
    <w:rsid w:val="008C3E06"/>
    <w:rsid w:val="008D10A5"/>
    <w:rsid w:val="008D5E1D"/>
    <w:rsid w:val="008D64ED"/>
    <w:rsid w:val="008E07C3"/>
    <w:rsid w:val="008E6DFE"/>
    <w:rsid w:val="008F3510"/>
    <w:rsid w:val="008F4717"/>
    <w:rsid w:val="008F59D1"/>
    <w:rsid w:val="008F7BE9"/>
    <w:rsid w:val="0090066D"/>
    <w:rsid w:val="009022B4"/>
    <w:rsid w:val="00903775"/>
    <w:rsid w:val="009107DA"/>
    <w:rsid w:val="0091180C"/>
    <w:rsid w:val="00912315"/>
    <w:rsid w:val="009130F3"/>
    <w:rsid w:val="00913744"/>
    <w:rsid w:val="00913FFC"/>
    <w:rsid w:val="00914765"/>
    <w:rsid w:val="00914D80"/>
    <w:rsid w:val="00926682"/>
    <w:rsid w:val="00926774"/>
    <w:rsid w:val="00931065"/>
    <w:rsid w:val="00933BC6"/>
    <w:rsid w:val="0093435B"/>
    <w:rsid w:val="0093754B"/>
    <w:rsid w:val="0094189A"/>
    <w:rsid w:val="009420F1"/>
    <w:rsid w:val="009446C6"/>
    <w:rsid w:val="00945D99"/>
    <w:rsid w:val="00951B04"/>
    <w:rsid w:val="00951F2F"/>
    <w:rsid w:val="00951F33"/>
    <w:rsid w:val="0095454C"/>
    <w:rsid w:val="009565E6"/>
    <w:rsid w:val="00962EBF"/>
    <w:rsid w:val="00965224"/>
    <w:rsid w:val="00966A10"/>
    <w:rsid w:val="00972FE2"/>
    <w:rsid w:val="00974357"/>
    <w:rsid w:val="0097466E"/>
    <w:rsid w:val="009837DD"/>
    <w:rsid w:val="009900ED"/>
    <w:rsid w:val="009A0070"/>
    <w:rsid w:val="009A6F48"/>
    <w:rsid w:val="009A7F6F"/>
    <w:rsid w:val="009B25B0"/>
    <w:rsid w:val="009B504A"/>
    <w:rsid w:val="009C0B49"/>
    <w:rsid w:val="009C1F75"/>
    <w:rsid w:val="009C2392"/>
    <w:rsid w:val="009C7E72"/>
    <w:rsid w:val="009D295B"/>
    <w:rsid w:val="009D4626"/>
    <w:rsid w:val="009D520E"/>
    <w:rsid w:val="009E64CF"/>
    <w:rsid w:val="009F1A5C"/>
    <w:rsid w:val="00A02049"/>
    <w:rsid w:val="00A03565"/>
    <w:rsid w:val="00A035D1"/>
    <w:rsid w:val="00A04769"/>
    <w:rsid w:val="00A060A1"/>
    <w:rsid w:val="00A10F87"/>
    <w:rsid w:val="00A235E0"/>
    <w:rsid w:val="00A2518E"/>
    <w:rsid w:val="00A2672E"/>
    <w:rsid w:val="00A26773"/>
    <w:rsid w:val="00A26945"/>
    <w:rsid w:val="00A30046"/>
    <w:rsid w:val="00A33FC3"/>
    <w:rsid w:val="00A34A66"/>
    <w:rsid w:val="00A34E2A"/>
    <w:rsid w:val="00A44917"/>
    <w:rsid w:val="00A44F97"/>
    <w:rsid w:val="00A463F0"/>
    <w:rsid w:val="00A556D7"/>
    <w:rsid w:val="00A5602C"/>
    <w:rsid w:val="00A575C6"/>
    <w:rsid w:val="00A57C95"/>
    <w:rsid w:val="00A6132A"/>
    <w:rsid w:val="00A66838"/>
    <w:rsid w:val="00A71C5A"/>
    <w:rsid w:val="00A74D9B"/>
    <w:rsid w:val="00A813B1"/>
    <w:rsid w:val="00A85CB9"/>
    <w:rsid w:val="00A91962"/>
    <w:rsid w:val="00A91E34"/>
    <w:rsid w:val="00A9329C"/>
    <w:rsid w:val="00A956E7"/>
    <w:rsid w:val="00A97278"/>
    <w:rsid w:val="00A97F60"/>
    <w:rsid w:val="00AA01A1"/>
    <w:rsid w:val="00AA0B54"/>
    <w:rsid w:val="00AB0860"/>
    <w:rsid w:val="00AB32D6"/>
    <w:rsid w:val="00AB3CFF"/>
    <w:rsid w:val="00AB4225"/>
    <w:rsid w:val="00AB4B69"/>
    <w:rsid w:val="00AB7C6B"/>
    <w:rsid w:val="00AC0831"/>
    <w:rsid w:val="00AE048B"/>
    <w:rsid w:val="00AE1F13"/>
    <w:rsid w:val="00AE3E0B"/>
    <w:rsid w:val="00AE5F3C"/>
    <w:rsid w:val="00AE67A2"/>
    <w:rsid w:val="00AE7172"/>
    <w:rsid w:val="00AF14EC"/>
    <w:rsid w:val="00AF51F9"/>
    <w:rsid w:val="00B01AAF"/>
    <w:rsid w:val="00B03A8E"/>
    <w:rsid w:val="00B04549"/>
    <w:rsid w:val="00B07357"/>
    <w:rsid w:val="00B10AFF"/>
    <w:rsid w:val="00B11D03"/>
    <w:rsid w:val="00B12E49"/>
    <w:rsid w:val="00B140E5"/>
    <w:rsid w:val="00B16D7D"/>
    <w:rsid w:val="00B173F1"/>
    <w:rsid w:val="00B24C8C"/>
    <w:rsid w:val="00B24E48"/>
    <w:rsid w:val="00B26054"/>
    <w:rsid w:val="00B26443"/>
    <w:rsid w:val="00B26FDB"/>
    <w:rsid w:val="00B33B68"/>
    <w:rsid w:val="00B3670E"/>
    <w:rsid w:val="00B36D4C"/>
    <w:rsid w:val="00B37B94"/>
    <w:rsid w:val="00B41080"/>
    <w:rsid w:val="00B417BE"/>
    <w:rsid w:val="00B42E61"/>
    <w:rsid w:val="00B44183"/>
    <w:rsid w:val="00B46D7C"/>
    <w:rsid w:val="00B53A95"/>
    <w:rsid w:val="00B54B42"/>
    <w:rsid w:val="00B57EB4"/>
    <w:rsid w:val="00B60104"/>
    <w:rsid w:val="00B623E1"/>
    <w:rsid w:val="00B62EAB"/>
    <w:rsid w:val="00B6483A"/>
    <w:rsid w:val="00B6707F"/>
    <w:rsid w:val="00B671FE"/>
    <w:rsid w:val="00B73B16"/>
    <w:rsid w:val="00B75198"/>
    <w:rsid w:val="00B7570D"/>
    <w:rsid w:val="00B75EE7"/>
    <w:rsid w:val="00B81297"/>
    <w:rsid w:val="00B929AD"/>
    <w:rsid w:val="00B94F24"/>
    <w:rsid w:val="00BA0898"/>
    <w:rsid w:val="00BA29FD"/>
    <w:rsid w:val="00BA3319"/>
    <w:rsid w:val="00BB0723"/>
    <w:rsid w:val="00BB0849"/>
    <w:rsid w:val="00BB3112"/>
    <w:rsid w:val="00BB351F"/>
    <w:rsid w:val="00BB542C"/>
    <w:rsid w:val="00BB5C42"/>
    <w:rsid w:val="00BB5DF3"/>
    <w:rsid w:val="00BD537E"/>
    <w:rsid w:val="00BD6D6F"/>
    <w:rsid w:val="00BE1155"/>
    <w:rsid w:val="00BE2B4D"/>
    <w:rsid w:val="00BE43A9"/>
    <w:rsid w:val="00BE44FD"/>
    <w:rsid w:val="00BF00DB"/>
    <w:rsid w:val="00C03473"/>
    <w:rsid w:val="00C04819"/>
    <w:rsid w:val="00C07587"/>
    <w:rsid w:val="00C12199"/>
    <w:rsid w:val="00C12D4F"/>
    <w:rsid w:val="00C147CE"/>
    <w:rsid w:val="00C14979"/>
    <w:rsid w:val="00C1762E"/>
    <w:rsid w:val="00C17D75"/>
    <w:rsid w:val="00C238B2"/>
    <w:rsid w:val="00C26566"/>
    <w:rsid w:val="00C35C9C"/>
    <w:rsid w:val="00C41346"/>
    <w:rsid w:val="00C41742"/>
    <w:rsid w:val="00C425CB"/>
    <w:rsid w:val="00C43461"/>
    <w:rsid w:val="00C4467F"/>
    <w:rsid w:val="00C46DEF"/>
    <w:rsid w:val="00C470D6"/>
    <w:rsid w:val="00C53A0D"/>
    <w:rsid w:val="00C54316"/>
    <w:rsid w:val="00C54690"/>
    <w:rsid w:val="00C57B01"/>
    <w:rsid w:val="00C6134C"/>
    <w:rsid w:val="00C6661E"/>
    <w:rsid w:val="00C6759E"/>
    <w:rsid w:val="00C7189D"/>
    <w:rsid w:val="00C728C8"/>
    <w:rsid w:val="00C72BC3"/>
    <w:rsid w:val="00C7505C"/>
    <w:rsid w:val="00C85067"/>
    <w:rsid w:val="00C8605E"/>
    <w:rsid w:val="00C87441"/>
    <w:rsid w:val="00C92E42"/>
    <w:rsid w:val="00C936C9"/>
    <w:rsid w:val="00C94899"/>
    <w:rsid w:val="00C96F65"/>
    <w:rsid w:val="00C97FD8"/>
    <w:rsid w:val="00CA0BFF"/>
    <w:rsid w:val="00CA1B1C"/>
    <w:rsid w:val="00CA5FDB"/>
    <w:rsid w:val="00CA6260"/>
    <w:rsid w:val="00CA7562"/>
    <w:rsid w:val="00CA76B8"/>
    <w:rsid w:val="00CB1172"/>
    <w:rsid w:val="00CB355D"/>
    <w:rsid w:val="00CB58A7"/>
    <w:rsid w:val="00CC0A73"/>
    <w:rsid w:val="00CC247E"/>
    <w:rsid w:val="00CC26B1"/>
    <w:rsid w:val="00CC34C6"/>
    <w:rsid w:val="00CC76AF"/>
    <w:rsid w:val="00CD09B7"/>
    <w:rsid w:val="00CD35E3"/>
    <w:rsid w:val="00CD5128"/>
    <w:rsid w:val="00CE46CC"/>
    <w:rsid w:val="00CE4B4D"/>
    <w:rsid w:val="00CE4DC1"/>
    <w:rsid w:val="00CE58F7"/>
    <w:rsid w:val="00CF14D9"/>
    <w:rsid w:val="00CF1584"/>
    <w:rsid w:val="00CF2F9E"/>
    <w:rsid w:val="00CF501E"/>
    <w:rsid w:val="00D03900"/>
    <w:rsid w:val="00D04793"/>
    <w:rsid w:val="00D0541C"/>
    <w:rsid w:val="00D05837"/>
    <w:rsid w:val="00D07012"/>
    <w:rsid w:val="00D10F32"/>
    <w:rsid w:val="00D16F91"/>
    <w:rsid w:val="00D22955"/>
    <w:rsid w:val="00D24202"/>
    <w:rsid w:val="00D24F75"/>
    <w:rsid w:val="00D258E8"/>
    <w:rsid w:val="00D25CE6"/>
    <w:rsid w:val="00D264F4"/>
    <w:rsid w:val="00D33E74"/>
    <w:rsid w:val="00D50682"/>
    <w:rsid w:val="00D55979"/>
    <w:rsid w:val="00D55FBC"/>
    <w:rsid w:val="00D60233"/>
    <w:rsid w:val="00D6277F"/>
    <w:rsid w:val="00D64415"/>
    <w:rsid w:val="00D71004"/>
    <w:rsid w:val="00D712D1"/>
    <w:rsid w:val="00D745A2"/>
    <w:rsid w:val="00D769CA"/>
    <w:rsid w:val="00D7716E"/>
    <w:rsid w:val="00D7748D"/>
    <w:rsid w:val="00D8276E"/>
    <w:rsid w:val="00D8338E"/>
    <w:rsid w:val="00D84663"/>
    <w:rsid w:val="00D85D56"/>
    <w:rsid w:val="00D8601E"/>
    <w:rsid w:val="00D900EB"/>
    <w:rsid w:val="00D93A00"/>
    <w:rsid w:val="00D94084"/>
    <w:rsid w:val="00D975FB"/>
    <w:rsid w:val="00D97832"/>
    <w:rsid w:val="00DB0E99"/>
    <w:rsid w:val="00DB43CE"/>
    <w:rsid w:val="00DB4FBF"/>
    <w:rsid w:val="00DB5627"/>
    <w:rsid w:val="00DB5EC5"/>
    <w:rsid w:val="00DB69E4"/>
    <w:rsid w:val="00DB6E4A"/>
    <w:rsid w:val="00DC1F98"/>
    <w:rsid w:val="00DC2F31"/>
    <w:rsid w:val="00DC4F2B"/>
    <w:rsid w:val="00DC57C5"/>
    <w:rsid w:val="00DC5D40"/>
    <w:rsid w:val="00DC734B"/>
    <w:rsid w:val="00DD10A1"/>
    <w:rsid w:val="00DD10CC"/>
    <w:rsid w:val="00DD63AB"/>
    <w:rsid w:val="00DE1586"/>
    <w:rsid w:val="00DE1604"/>
    <w:rsid w:val="00DE4471"/>
    <w:rsid w:val="00DE4FC4"/>
    <w:rsid w:val="00DE5479"/>
    <w:rsid w:val="00DE744D"/>
    <w:rsid w:val="00DF119E"/>
    <w:rsid w:val="00DF6970"/>
    <w:rsid w:val="00DF7766"/>
    <w:rsid w:val="00E00E13"/>
    <w:rsid w:val="00E017C1"/>
    <w:rsid w:val="00E0529A"/>
    <w:rsid w:val="00E06954"/>
    <w:rsid w:val="00E0763C"/>
    <w:rsid w:val="00E10EFC"/>
    <w:rsid w:val="00E13AD2"/>
    <w:rsid w:val="00E13CD5"/>
    <w:rsid w:val="00E17568"/>
    <w:rsid w:val="00E17B76"/>
    <w:rsid w:val="00E20588"/>
    <w:rsid w:val="00E2403C"/>
    <w:rsid w:val="00E25FF1"/>
    <w:rsid w:val="00E3041C"/>
    <w:rsid w:val="00E3092D"/>
    <w:rsid w:val="00E31808"/>
    <w:rsid w:val="00E33908"/>
    <w:rsid w:val="00E34CF4"/>
    <w:rsid w:val="00E34FAE"/>
    <w:rsid w:val="00E35769"/>
    <w:rsid w:val="00E35969"/>
    <w:rsid w:val="00E35C08"/>
    <w:rsid w:val="00E37629"/>
    <w:rsid w:val="00E408D7"/>
    <w:rsid w:val="00E43A4B"/>
    <w:rsid w:val="00E5069C"/>
    <w:rsid w:val="00E50BB4"/>
    <w:rsid w:val="00E519BB"/>
    <w:rsid w:val="00E5722A"/>
    <w:rsid w:val="00E66795"/>
    <w:rsid w:val="00E73B49"/>
    <w:rsid w:val="00E74378"/>
    <w:rsid w:val="00E74652"/>
    <w:rsid w:val="00E76174"/>
    <w:rsid w:val="00E778E7"/>
    <w:rsid w:val="00E86DA3"/>
    <w:rsid w:val="00E87338"/>
    <w:rsid w:val="00E91070"/>
    <w:rsid w:val="00E96A30"/>
    <w:rsid w:val="00E96D46"/>
    <w:rsid w:val="00E96DC3"/>
    <w:rsid w:val="00EA0D47"/>
    <w:rsid w:val="00EA2A8A"/>
    <w:rsid w:val="00EA4836"/>
    <w:rsid w:val="00EA76C3"/>
    <w:rsid w:val="00EB102E"/>
    <w:rsid w:val="00EB170E"/>
    <w:rsid w:val="00EB2B6A"/>
    <w:rsid w:val="00EB4533"/>
    <w:rsid w:val="00EB5355"/>
    <w:rsid w:val="00EB5E26"/>
    <w:rsid w:val="00EB5FD1"/>
    <w:rsid w:val="00EB6248"/>
    <w:rsid w:val="00EB6EFB"/>
    <w:rsid w:val="00EB73C7"/>
    <w:rsid w:val="00EC3116"/>
    <w:rsid w:val="00EC78EB"/>
    <w:rsid w:val="00ED0D21"/>
    <w:rsid w:val="00ED18C4"/>
    <w:rsid w:val="00ED3D1B"/>
    <w:rsid w:val="00EE0495"/>
    <w:rsid w:val="00EE5965"/>
    <w:rsid w:val="00EE6020"/>
    <w:rsid w:val="00EF2169"/>
    <w:rsid w:val="00EF29EE"/>
    <w:rsid w:val="00EF4385"/>
    <w:rsid w:val="00EF5197"/>
    <w:rsid w:val="00F01110"/>
    <w:rsid w:val="00F02770"/>
    <w:rsid w:val="00F06B63"/>
    <w:rsid w:val="00F078F3"/>
    <w:rsid w:val="00F139CE"/>
    <w:rsid w:val="00F16BF6"/>
    <w:rsid w:val="00F20324"/>
    <w:rsid w:val="00F2142F"/>
    <w:rsid w:val="00F23A25"/>
    <w:rsid w:val="00F34592"/>
    <w:rsid w:val="00F36423"/>
    <w:rsid w:val="00F368B4"/>
    <w:rsid w:val="00F42111"/>
    <w:rsid w:val="00F54422"/>
    <w:rsid w:val="00F565D6"/>
    <w:rsid w:val="00F60191"/>
    <w:rsid w:val="00F6154B"/>
    <w:rsid w:val="00F62E25"/>
    <w:rsid w:val="00F6537D"/>
    <w:rsid w:val="00F65386"/>
    <w:rsid w:val="00F65DB9"/>
    <w:rsid w:val="00F71FAF"/>
    <w:rsid w:val="00F724B7"/>
    <w:rsid w:val="00F75280"/>
    <w:rsid w:val="00F76B3B"/>
    <w:rsid w:val="00F76F71"/>
    <w:rsid w:val="00F80129"/>
    <w:rsid w:val="00F82F6D"/>
    <w:rsid w:val="00F87FC0"/>
    <w:rsid w:val="00F902FE"/>
    <w:rsid w:val="00F941EB"/>
    <w:rsid w:val="00F947AC"/>
    <w:rsid w:val="00FA1233"/>
    <w:rsid w:val="00FA5E75"/>
    <w:rsid w:val="00FB1875"/>
    <w:rsid w:val="00FB4A3C"/>
    <w:rsid w:val="00FB4D41"/>
    <w:rsid w:val="00FB7859"/>
    <w:rsid w:val="00FC0694"/>
    <w:rsid w:val="00FC2DD6"/>
    <w:rsid w:val="00FD03C5"/>
    <w:rsid w:val="00FD1247"/>
    <w:rsid w:val="00FD1405"/>
    <w:rsid w:val="00FD33B4"/>
    <w:rsid w:val="00FD535C"/>
    <w:rsid w:val="00FD5BF3"/>
    <w:rsid w:val="00FE2A2D"/>
    <w:rsid w:val="00FE3AD9"/>
    <w:rsid w:val="00FE5477"/>
    <w:rsid w:val="00FE5FC5"/>
    <w:rsid w:val="00FF05B2"/>
    <w:rsid w:val="00FF151A"/>
    <w:rsid w:val="00FF490F"/>
    <w:rsid w:val="00FF4C42"/>
    <w:rsid w:val="00FF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49AE"/>
  <w15:chartTrackingRefBased/>
  <w15:docId w15:val="{07C11EAB-B6E2-4D85-BF2D-7C329200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CC"/>
  </w:style>
  <w:style w:type="paragraph" w:styleId="Heading1">
    <w:name w:val="heading 1"/>
    <w:basedOn w:val="Normal"/>
    <w:next w:val="Normal"/>
    <w:link w:val="Heading1Char"/>
    <w:uiPriority w:val="9"/>
    <w:qFormat/>
    <w:rsid w:val="00621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1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1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D3F"/>
    <w:rPr>
      <w:rFonts w:eastAsiaTheme="majorEastAsia" w:cstheme="majorBidi"/>
      <w:color w:val="272727" w:themeColor="text1" w:themeTint="D8"/>
    </w:rPr>
  </w:style>
  <w:style w:type="paragraph" w:styleId="Title">
    <w:name w:val="Title"/>
    <w:basedOn w:val="Normal"/>
    <w:next w:val="Normal"/>
    <w:link w:val="TitleChar"/>
    <w:uiPriority w:val="10"/>
    <w:qFormat/>
    <w:rsid w:val="00621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D3F"/>
    <w:pPr>
      <w:spacing w:before="160"/>
      <w:jc w:val="center"/>
    </w:pPr>
    <w:rPr>
      <w:i/>
      <w:iCs/>
      <w:color w:val="404040" w:themeColor="text1" w:themeTint="BF"/>
    </w:rPr>
  </w:style>
  <w:style w:type="character" w:customStyle="1" w:styleId="QuoteChar">
    <w:name w:val="Quote Char"/>
    <w:basedOn w:val="DefaultParagraphFont"/>
    <w:link w:val="Quote"/>
    <w:uiPriority w:val="29"/>
    <w:rsid w:val="00621D3F"/>
    <w:rPr>
      <w:i/>
      <w:iCs/>
      <w:color w:val="404040" w:themeColor="text1" w:themeTint="BF"/>
    </w:rPr>
  </w:style>
  <w:style w:type="paragraph" w:styleId="ListParagraph">
    <w:name w:val="List Paragraph"/>
    <w:basedOn w:val="Normal"/>
    <w:uiPriority w:val="34"/>
    <w:qFormat/>
    <w:rsid w:val="00621D3F"/>
    <w:pPr>
      <w:ind w:left="720"/>
      <w:contextualSpacing/>
    </w:pPr>
  </w:style>
  <w:style w:type="character" w:styleId="IntenseEmphasis">
    <w:name w:val="Intense Emphasis"/>
    <w:basedOn w:val="DefaultParagraphFont"/>
    <w:uiPriority w:val="21"/>
    <w:qFormat/>
    <w:rsid w:val="00621D3F"/>
    <w:rPr>
      <w:i/>
      <w:iCs/>
      <w:color w:val="0F4761" w:themeColor="accent1" w:themeShade="BF"/>
    </w:rPr>
  </w:style>
  <w:style w:type="paragraph" w:styleId="IntenseQuote">
    <w:name w:val="Intense Quote"/>
    <w:basedOn w:val="Normal"/>
    <w:next w:val="Normal"/>
    <w:link w:val="IntenseQuoteChar"/>
    <w:uiPriority w:val="30"/>
    <w:qFormat/>
    <w:rsid w:val="0062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D3F"/>
    <w:rPr>
      <w:i/>
      <w:iCs/>
      <w:color w:val="0F4761" w:themeColor="accent1" w:themeShade="BF"/>
    </w:rPr>
  </w:style>
  <w:style w:type="character" w:styleId="IntenseReference">
    <w:name w:val="Intense Reference"/>
    <w:basedOn w:val="DefaultParagraphFont"/>
    <w:uiPriority w:val="32"/>
    <w:qFormat/>
    <w:rsid w:val="00621D3F"/>
    <w:rPr>
      <w:b/>
      <w:bCs/>
      <w:smallCaps/>
      <w:color w:val="0F4761" w:themeColor="accent1" w:themeShade="BF"/>
      <w:spacing w:val="5"/>
    </w:rPr>
  </w:style>
  <w:style w:type="character" w:styleId="Hyperlink">
    <w:name w:val="Hyperlink"/>
    <w:basedOn w:val="DefaultParagraphFont"/>
    <w:uiPriority w:val="99"/>
    <w:unhideWhenUsed/>
    <w:rsid w:val="00475A21"/>
    <w:rPr>
      <w:color w:val="0000FF"/>
      <w:u w:val="single"/>
    </w:rPr>
  </w:style>
  <w:style w:type="paragraph" w:styleId="Header">
    <w:name w:val="header"/>
    <w:basedOn w:val="Normal"/>
    <w:link w:val="HeaderChar"/>
    <w:uiPriority w:val="99"/>
    <w:unhideWhenUsed/>
    <w:rsid w:val="0076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CF"/>
  </w:style>
  <w:style w:type="paragraph" w:styleId="Footer">
    <w:name w:val="footer"/>
    <w:basedOn w:val="Normal"/>
    <w:link w:val="FooterChar"/>
    <w:uiPriority w:val="99"/>
    <w:unhideWhenUsed/>
    <w:rsid w:val="0076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5CF"/>
  </w:style>
  <w:style w:type="paragraph" w:styleId="Revision">
    <w:name w:val="Revision"/>
    <w:hidden/>
    <w:uiPriority w:val="99"/>
    <w:semiHidden/>
    <w:rsid w:val="006C3394"/>
    <w:pPr>
      <w:spacing w:after="0" w:line="240" w:lineRule="auto"/>
    </w:pPr>
  </w:style>
  <w:style w:type="character" w:styleId="CommentReference">
    <w:name w:val="annotation reference"/>
    <w:basedOn w:val="DefaultParagraphFont"/>
    <w:uiPriority w:val="99"/>
    <w:semiHidden/>
    <w:unhideWhenUsed/>
    <w:rsid w:val="00F80129"/>
    <w:rPr>
      <w:sz w:val="16"/>
      <w:szCs w:val="16"/>
    </w:rPr>
  </w:style>
  <w:style w:type="paragraph" w:styleId="CommentText">
    <w:name w:val="annotation text"/>
    <w:basedOn w:val="Normal"/>
    <w:link w:val="CommentTextChar"/>
    <w:uiPriority w:val="99"/>
    <w:unhideWhenUsed/>
    <w:rsid w:val="00F80129"/>
    <w:pPr>
      <w:spacing w:line="240" w:lineRule="auto"/>
    </w:pPr>
    <w:rPr>
      <w:sz w:val="20"/>
      <w:szCs w:val="20"/>
    </w:rPr>
  </w:style>
  <w:style w:type="character" w:customStyle="1" w:styleId="CommentTextChar">
    <w:name w:val="Comment Text Char"/>
    <w:basedOn w:val="DefaultParagraphFont"/>
    <w:link w:val="CommentText"/>
    <w:uiPriority w:val="99"/>
    <w:rsid w:val="00F80129"/>
    <w:rPr>
      <w:sz w:val="20"/>
      <w:szCs w:val="20"/>
    </w:rPr>
  </w:style>
  <w:style w:type="paragraph" w:styleId="CommentSubject">
    <w:name w:val="annotation subject"/>
    <w:basedOn w:val="CommentText"/>
    <w:next w:val="CommentText"/>
    <w:link w:val="CommentSubjectChar"/>
    <w:uiPriority w:val="99"/>
    <w:semiHidden/>
    <w:unhideWhenUsed/>
    <w:rsid w:val="00F80129"/>
    <w:rPr>
      <w:b/>
      <w:bCs/>
    </w:rPr>
  </w:style>
  <w:style w:type="character" w:customStyle="1" w:styleId="CommentSubjectChar">
    <w:name w:val="Comment Subject Char"/>
    <w:basedOn w:val="CommentTextChar"/>
    <w:link w:val="CommentSubject"/>
    <w:uiPriority w:val="99"/>
    <w:semiHidden/>
    <w:rsid w:val="00F80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9319">
      <w:bodyDiv w:val="1"/>
      <w:marLeft w:val="0"/>
      <w:marRight w:val="0"/>
      <w:marTop w:val="0"/>
      <w:marBottom w:val="0"/>
      <w:divBdr>
        <w:top w:val="none" w:sz="0" w:space="0" w:color="auto"/>
        <w:left w:val="none" w:sz="0" w:space="0" w:color="auto"/>
        <w:bottom w:val="none" w:sz="0" w:space="0" w:color="auto"/>
        <w:right w:val="none" w:sz="0" w:space="0" w:color="auto"/>
      </w:divBdr>
      <w:divsChild>
        <w:div w:id="738551185">
          <w:marLeft w:val="0"/>
          <w:marRight w:val="0"/>
          <w:marTop w:val="0"/>
          <w:marBottom w:val="0"/>
          <w:divBdr>
            <w:top w:val="none" w:sz="0" w:space="0" w:color="3D3D3D"/>
            <w:left w:val="none" w:sz="0" w:space="0" w:color="3D3D3D"/>
            <w:bottom w:val="none" w:sz="0" w:space="0" w:color="3D3D3D"/>
            <w:right w:val="none" w:sz="0" w:space="0" w:color="3D3D3D"/>
          </w:divBdr>
          <w:divsChild>
            <w:div w:id="18230815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8513189">
      <w:bodyDiv w:val="1"/>
      <w:marLeft w:val="0"/>
      <w:marRight w:val="0"/>
      <w:marTop w:val="0"/>
      <w:marBottom w:val="0"/>
      <w:divBdr>
        <w:top w:val="none" w:sz="0" w:space="0" w:color="auto"/>
        <w:left w:val="none" w:sz="0" w:space="0" w:color="auto"/>
        <w:bottom w:val="none" w:sz="0" w:space="0" w:color="auto"/>
        <w:right w:val="none" w:sz="0" w:space="0" w:color="auto"/>
      </w:divBdr>
      <w:divsChild>
        <w:div w:id="1721320664">
          <w:marLeft w:val="0"/>
          <w:marRight w:val="0"/>
          <w:marTop w:val="0"/>
          <w:marBottom w:val="0"/>
          <w:divBdr>
            <w:top w:val="none" w:sz="0" w:space="0" w:color="3D3D3D"/>
            <w:left w:val="none" w:sz="0" w:space="0" w:color="3D3D3D"/>
            <w:bottom w:val="none" w:sz="0" w:space="0" w:color="3D3D3D"/>
            <w:right w:val="none" w:sz="0" w:space="0" w:color="3D3D3D"/>
          </w:divBdr>
          <w:divsChild>
            <w:div w:id="16294362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8435913">
      <w:bodyDiv w:val="1"/>
      <w:marLeft w:val="0"/>
      <w:marRight w:val="0"/>
      <w:marTop w:val="0"/>
      <w:marBottom w:val="0"/>
      <w:divBdr>
        <w:top w:val="none" w:sz="0" w:space="0" w:color="auto"/>
        <w:left w:val="none" w:sz="0" w:space="0" w:color="auto"/>
        <w:bottom w:val="none" w:sz="0" w:space="0" w:color="auto"/>
        <w:right w:val="none" w:sz="0" w:space="0" w:color="auto"/>
      </w:divBdr>
      <w:divsChild>
        <w:div w:id="21782649">
          <w:marLeft w:val="0"/>
          <w:marRight w:val="0"/>
          <w:marTop w:val="0"/>
          <w:marBottom w:val="0"/>
          <w:divBdr>
            <w:top w:val="none" w:sz="0" w:space="0" w:color="auto"/>
            <w:left w:val="none" w:sz="0" w:space="0" w:color="auto"/>
            <w:bottom w:val="none" w:sz="0" w:space="0" w:color="auto"/>
            <w:right w:val="none" w:sz="0" w:space="0" w:color="auto"/>
          </w:divBdr>
        </w:div>
        <w:div w:id="430127265">
          <w:marLeft w:val="0"/>
          <w:marRight w:val="0"/>
          <w:marTop w:val="0"/>
          <w:marBottom w:val="0"/>
          <w:divBdr>
            <w:top w:val="none" w:sz="0" w:space="0" w:color="auto"/>
            <w:left w:val="none" w:sz="0" w:space="0" w:color="auto"/>
            <w:bottom w:val="none" w:sz="0" w:space="0" w:color="auto"/>
            <w:right w:val="none" w:sz="0" w:space="0" w:color="auto"/>
          </w:divBdr>
        </w:div>
        <w:div w:id="2128045014">
          <w:marLeft w:val="0"/>
          <w:marRight w:val="0"/>
          <w:marTop w:val="0"/>
          <w:marBottom w:val="0"/>
          <w:divBdr>
            <w:top w:val="none" w:sz="0" w:space="0" w:color="auto"/>
            <w:left w:val="none" w:sz="0" w:space="0" w:color="auto"/>
            <w:bottom w:val="none" w:sz="0" w:space="0" w:color="auto"/>
            <w:right w:val="none" w:sz="0" w:space="0" w:color="auto"/>
          </w:divBdr>
        </w:div>
        <w:div w:id="553587869">
          <w:marLeft w:val="0"/>
          <w:marRight w:val="0"/>
          <w:marTop w:val="0"/>
          <w:marBottom w:val="0"/>
          <w:divBdr>
            <w:top w:val="none" w:sz="0" w:space="0" w:color="auto"/>
            <w:left w:val="none" w:sz="0" w:space="0" w:color="auto"/>
            <w:bottom w:val="none" w:sz="0" w:space="0" w:color="auto"/>
            <w:right w:val="none" w:sz="0" w:space="0" w:color="auto"/>
          </w:divBdr>
        </w:div>
        <w:div w:id="1779714493">
          <w:marLeft w:val="0"/>
          <w:marRight w:val="0"/>
          <w:marTop w:val="0"/>
          <w:marBottom w:val="0"/>
          <w:divBdr>
            <w:top w:val="none" w:sz="0" w:space="0" w:color="auto"/>
            <w:left w:val="none" w:sz="0" w:space="0" w:color="auto"/>
            <w:bottom w:val="none" w:sz="0" w:space="0" w:color="auto"/>
            <w:right w:val="none" w:sz="0" w:space="0" w:color="auto"/>
          </w:divBdr>
        </w:div>
      </w:divsChild>
    </w:div>
    <w:div w:id="1785687091">
      <w:bodyDiv w:val="1"/>
      <w:marLeft w:val="0"/>
      <w:marRight w:val="0"/>
      <w:marTop w:val="0"/>
      <w:marBottom w:val="0"/>
      <w:divBdr>
        <w:top w:val="none" w:sz="0" w:space="0" w:color="auto"/>
        <w:left w:val="none" w:sz="0" w:space="0" w:color="auto"/>
        <w:bottom w:val="none" w:sz="0" w:space="0" w:color="auto"/>
        <w:right w:val="none" w:sz="0" w:space="0" w:color="auto"/>
      </w:divBdr>
      <w:divsChild>
        <w:div w:id="51664192">
          <w:marLeft w:val="0"/>
          <w:marRight w:val="0"/>
          <w:marTop w:val="0"/>
          <w:marBottom w:val="0"/>
          <w:divBdr>
            <w:top w:val="none" w:sz="0" w:space="0" w:color="auto"/>
            <w:left w:val="none" w:sz="0" w:space="0" w:color="auto"/>
            <w:bottom w:val="none" w:sz="0" w:space="0" w:color="auto"/>
            <w:right w:val="none" w:sz="0" w:space="0" w:color="auto"/>
          </w:divBdr>
        </w:div>
        <w:div w:id="278221937">
          <w:marLeft w:val="0"/>
          <w:marRight w:val="0"/>
          <w:marTop w:val="0"/>
          <w:marBottom w:val="0"/>
          <w:divBdr>
            <w:top w:val="none" w:sz="0" w:space="0" w:color="auto"/>
            <w:left w:val="none" w:sz="0" w:space="0" w:color="auto"/>
            <w:bottom w:val="none" w:sz="0" w:space="0" w:color="auto"/>
            <w:right w:val="none" w:sz="0" w:space="0" w:color="auto"/>
          </w:divBdr>
        </w:div>
        <w:div w:id="286086032">
          <w:marLeft w:val="0"/>
          <w:marRight w:val="0"/>
          <w:marTop w:val="0"/>
          <w:marBottom w:val="0"/>
          <w:divBdr>
            <w:top w:val="none" w:sz="0" w:space="0" w:color="auto"/>
            <w:left w:val="none" w:sz="0" w:space="0" w:color="auto"/>
            <w:bottom w:val="none" w:sz="0" w:space="0" w:color="auto"/>
            <w:right w:val="none" w:sz="0" w:space="0" w:color="auto"/>
          </w:divBdr>
          <w:divsChild>
            <w:div w:id="181169566">
              <w:marLeft w:val="0"/>
              <w:marRight w:val="0"/>
              <w:marTop w:val="0"/>
              <w:marBottom w:val="0"/>
              <w:divBdr>
                <w:top w:val="none" w:sz="0" w:space="0" w:color="auto"/>
                <w:left w:val="none" w:sz="0" w:space="0" w:color="auto"/>
                <w:bottom w:val="none" w:sz="0" w:space="0" w:color="auto"/>
                <w:right w:val="none" w:sz="0" w:space="0" w:color="auto"/>
              </w:divBdr>
            </w:div>
            <w:div w:id="1753696172">
              <w:marLeft w:val="0"/>
              <w:marRight w:val="0"/>
              <w:marTop w:val="0"/>
              <w:marBottom w:val="0"/>
              <w:divBdr>
                <w:top w:val="none" w:sz="0" w:space="0" w:color="auto"/>
                <w:left w:val="none" w:sz="0" w:space="0" w:color="auto"/>
                <w:bottom w:val="none" w:sz="0" w:space="0" w:color="auto"/>
                <w:right w:val="none" w:sz="0" w:space="0" w:color="auto"/>
              </w:divBdr>
            </w:div>
            <w:div w:id="579215248">
              <w:marLeft w:val="0"/>
              <w:marRight w:val="0"/>
              <w:marTop w:val="0"/>
              <w:marBottom w:val="0"/>
              <w:divBdr>
                <w:top w:val="none" w:sz="0" w:space="0" w:color="auto"/>
                <w:left w:val="none" w:sz="0" w:space="0" w:color="auto"/>
                <w:bottom w:val="none" w:sz="0" w:space="0" w:color="auto"/>
                <w:right w:val="none" w:sz="0" w:space="0" w:color="auto"/>
              </w:divBdr>
            </w:div>
            <w:div w:id="1906799624">
              <w:marLeft w:val="0"/>
              <w:marRight w:val="0"/>
              <w:marTop w:val="0"/>
              <w:marBottom w:val="0"/>
              <w:divBdr>
                <w:top w:val="none" w:sz="0" w:space="0" w:color="auto"/>
                <w:left w:val="none" w:sz="0" w:space="0" w:color="auto"/>
                <w:bottom w:val="none" w:sz="0" w:space="0" w:color="auto"/>
                <w:right w:val="none" w:sz="0" w:space="0" w:color="auto"/>
              </w:divBdr>
            </w:div>
            <w:div w:id="19122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73-340&amp;full=true" TargetMode="External"/><Relationship Id="rId13" Type="http://schemas.openxmlformats.org/officeDocument/2006/relationships/hyperlink" Target="http://app.leg.wa.gov/WAC/default.aspx?cite=173-340-6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leg.wa.gov/wac/default.aspx?cite=173-340&amp;full=true" TargetMode="External"/><Relationship Id="rId12" Type="http://schemas.openxmlformats.org/officeDocument/2006/relationships/hyperlink" Target="http://app.leg.wa.gov/WAC/default.aspx?cite=173-340-6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pp.leg.wa.gov/WAC/default.aspx?cite=173-340-6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173-340&amp;full=true" TargetMode="External"/><Relationship Id="rId5" Type="http://schemas.openxmlformats.org/officeDocument/2006/relationships/footnotes" Target="footnotes.xml"/><Relationship Id="rId15" Type="http://schemas.openxmlformats.org/officeDocument/2006/relationships/hyperlink" Target="http://app.leg.wa.gov/WAC/default.aspx?cite=173-340-600" TargetMode="External"/><Relationship Id="rId10" Type="http://schemas.openxmlformats.org/officeDocument/2006/relationships/hyperlink" Target="https://apps.leg.wa.gov/wac/default.aspx?cite=173-340&amp;full=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leg.wa.gov/wac/default.aspx?cite=173-340&amp;full=true" TargetMode="External"/><Relationship Id="rId14" Type="http://schemas.openxmlformats.org/officeDocument/2006/relationships/hyperlink" Target="http://app.leg.wa.gov/RCW/default.aspx?cite=70A.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Mitchell</dc:creator>
  <cp:keywords/>
  <dc:description/>
  <cp:lastModifiedBy>Mike Mitchell</cp:lastModifiedBy>
  <cp:revision>2</cp:revision>
  <cp:lastPrinted>2024-10-31T00:49:00Z</cp:lastPrinted>
  <dcterms:created xsi:type="dcterms:W3CDTF">2024-11-19T15:32:00Z</dcterms:created>
  <dcterms:modified xsi:type="dcterms:W3CDTF">2024-11-19T15:32:00Z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