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127E" w14:textId="6E15CE4F" w:rsidR="00A468BF" w:rsidRDefault="00A2224F" w:rsidP="00A2224F">
      <w:pPr>
        <w:spacing w:after="0" w:line="240" w:lineRule="auto"/>
      </w:pPr>
      <w:r>
        <w:tab/>
      </w:r>
      <w:r>
        <w:tab/>
      </w:r>
      <w:r>
        <w:tab/>
      </w:r>
      <w:r>
        <w:tab/>
      </w:r>
      <w:r>
        <w:tab/>
      </w:r>
      <w:r>
        <w:tab/>
      </w:r>
      <w:r>
        <w:tab/>
      </w:r>
      <w:r>
        <w:tab/>
      </w:r>
      <w:r>
        <w:tab/>
        <w:t>Lincoln Loehr</w:t>
      </w:r>
    </w:p>
    <w:p w14:paraId="5598A628" w14:textId="5CB873E9" w:rsidR="00A2224F" w:rsidRDefault="00A2224F" w:rsidP="00A2224F">
      <w:pPr>
        <w:spacing w:after="0" w:line="240" w:lineRule="auto"/>
      </w:pPr>
      <w:r>
        <w:tab/>
      </w:r>
      <w:r>
        <w:tab/>
      </w:r>
      <w:r>
        <w:tab/>
      </w:r>
      <w:r>
        <w:tab/>
      </w:r>
      <w:r>
        <w:tab/>
      </w:r>
      <w:r>
        <w:tab/>
      </w:r>
      <w:r>
        <w:tab/>
      </w:r>
      <w:r>
        <w:tab/>
      </w:r>
      <w:r>
        <w:tab/>
        <w:t>P. O. Box 226</w:t>
      </w:r>
    </w:p>
    <w:p w14:paraId="2B438F88" w14:textId="4DDB5F63" w:rsidR="00A2224F" w:rsidRDefault="00A2224F" w:rsidP="00A2224F">
      <w:pPr>
        <w:spacing w:after="0" w:line="240" w:lineRule="auto"/>
      </w:pPr>
      <w:r>
        <w:tab/>
      </w:r>
      <w:r>
        <w:tab/>
      </w:r>
      <w:r>
        <w:tab/>
      </w:r>
      <w:r>
        <w:tab/>
      </w:r>
      <w:r>
        <w:tab/>
      </w:r>
      <w:r>
        <w:tab/>
      </w:r>
      <w:r>
        <w:tab/>
      </w:r>
      <w:r>
        <w:tab/>
      </w:r>
      <w:r>
        <w:tab/>
        <w:t>Winthrop, WA 98862</w:t>
      </w:r>
    </w:p>
    <w:p w14:paraId="73E72730" w14:textId="7C8D6CCA" w:rsidR="00A2224F" w:rsidRDefault="00A2224F" w:rsidP="00A2224F">
      <w:pPr>
        <w:spacing w:after="0" w:line="240" w:lineRule="auto"/>
      </w:pPr>
      <w:r>
        <w:tab/>
      </w:r>
      <w:r>
        <w:tab/>
      </w:r>
      <w:r>
        <w:tab/>
      </w:r>
      <w:r>
        <w:tab/>
      </w:r>
      <w:r>
        <w:tab/>
      </w:r>
      <w:r>
        <w:tab/>
      </w:r>
      <w:r>
        <w:tab/>
      </w:r>
      <w:r>
        <w:tab/>
      </w:r>
      <w:r>
        <w:tab/>
        <w:t>August 13, 2021</w:t>
      </w:r>
    </w:p>
    <w:p w14:paraId="6B4828A2" w14:textId="1EFE08CE" w:rsidR="00A468BF" w:rsidRDefault="00A468BF" w:rsidP="00831E36">
      <w:pPr>
        <w:spacing w:after="0" w:line="240" w:lineRule="auto"/>
      </w:pPr>
      <w:r>
        <w:t>Eleanor Ott</w:t>
      </w:r>
    </w:p>
    <w:p w14:paraId="48132489" w14:textId="6E7F549A" w:rsidR="00A468BF" w:rsidRDefault="00A468BF" w:rsidP="00831E36">
      <w:pPr>
        <w:spacing w:after="0" w:line="240" w:lineRule="auto"/>
      </w:pPr>
      <w:r>
        <w:t>WA State Department of Ecology</w:t>
      </w:r>
    </w:p>
    <w:p w14:paraId="5A1D7F82" w14:textId="1A20F8D3" w:rsidR="00A468BF" w:rsidRDefault="00A468BF" w:rsidP="00831E36">
      <w:pPr>
        <w:spacing w:after="0" w:line="240" w:lineRule="auto"/>
      </w:pPr>
      <w:r>
        <w:t>P.O. Box 47696</w:t>
      </w:r>
      <w:r w:rsidR="006A7F02">
        <w:t xml:space="preserve"> </w:t>
      </w:r>
    </w:p>
    <w:p w14:paraId="057CDB98" w14:textId="5B3C33C1" w:rsidR="00A468BF" w:rsidRDefault="00A468BF" w:rsidP="00831E36">
      <w:pPr>
        <w:spacing w:after="0" w:line="240" w:lineRule="auto"/>
      </w:pPr>
      <w:r>
        <w:t>Olympia, WA 98504-7696</w:t>
      </w:r>
    </w:p>
    <w:p w14:paraId="2F9A63E2" w14:textId="621B6746" w:rsidR="00831E36" w:rsidRDefault="00831E36" w:rsidP="00831E36">
      <w:pPr>
        <w:spacing w:after="0" w:line="240" w:lineRule="auto"/>
      </w:pPr>
      <w:r w:rsidRPr="00A2224F">
        <w:t>(</w:t>
      </w:r>
      <w:proofErr w:type="gramStart"/>
      <w:r w:rsidR="00A2224F">
        <w:t>via</w:t>
      </w:r>
      <w:proofErr w:type="gramEnd"/>
      <w:r w:rsidR="00A2224F">
        <w:t xml:space="preserve"> e</w:t>
      </w:r>
      <w:r w:rsidRPr="00A2224F">
        <w:t>mail to Eleanor.ott@ecy.wa.gov)</w:t>
      </w:r>
    </w:p>
    <w:p w14:paraId="30391402" w14:textId="18C14FAB" w:rsidR="00831E36" w:rsidRDefault="00831E36" w:rsidP="00A468BF">
      <w:pPr>
        <w:spacing w:after="0"/>
      </w:pPr>
    </w:p>
    <w:p w14:paraId="4B1A1CC6" w14:textId="0F768576" w:rsidR="00831E36" w:rsidRDefault="00831E36" w:rsidP="00A468BF">
      <w:pPr>
        <w:spacing w:after="0"/>
      </w:pPr>
      <w:r>
        <w:t xml:space="preserve">Dear Ms. Ott. </w:t>
      </w:r>
    </w:p>
    <w:p w14:paraId="75012FB7" w14:textId="280CDA91" w:rsidR="0082559A" w:rsidRDefault="00831E36" w:rsidP="00887389">
      <w:pPr>
        <w:spacing w:before="240" w:after="0" w:line="276" w:lineRule="auto"/>
      </w:pPr>
      <w:r>
        <w:tab/>
        <w:t>Th</w:t>
      </w:r>
      <w:r w:rsidR="00A2224F">
        <w:t xml:space="preserve">ank </w:t>
      </w:r>
      <w:r>
        <w:t xml:space="preserve">you for the opportunity to comment on the documents related to the nutrient general permit.  </w:t>
      </w:r>
      <w:r w:rsidR="00A2224F">
        <w:t>I continue to raise the concern th</w:t>
      </w:r>
      <w:r>
        <w:t>at the dissolved oxygen criteria lack a scientific basis</w:t>
      </w:r>
      <w:r w:rsidR="006C0972">
        <w:t>,</w:t>
      </w:r>
      <w:r>
        <w:t xml:space="preserve"> are needlessly over-protective</w:t>
      </w:r>
      <w:r w:rsidR="006C0972">
        <w:t xml:space="preserve">, and cannot be used to assert </w:t>
      </w:r>
      <w:r w:rsidR="00FF6BFF">
        <w:t>impairments.</w:t>
      </w:r>
      <w:r>
        <w:t xml:space="preserve">  </w:t>
      </w:r>
    </w:p>
    <w:p w14:paraId="65C6ED23" w14:textId="6B93C55F" w:rsidR="00872527" w:rsidRDefault="00872527" w:rsidP="00887389">
      <w:pPr>
        <w:spacing w:before="240" w:after="0" w:line="276" w:lineRule="auto"/>
      </w:pPr>
      <w:r>
        <w:tab/>
        <w:t>Ecology cites federal regulations at 40 CFR 122.44</w:t>
      </w:r>
      <w:r w:rsidR="006A7F02">
        <w:t xml:space="preserve">(d)(1)(iii) </w:t>
      </w:r>
      <w:r>
        <w:t xml:space="preserve">that discharges with a reasonable potential to cause an exceedance of a water quality standard, must be given limits to bring the waters into compliance.  </w:t>
      </w:r>
      <w:r w:rsidR="006A7F02">
        <w:t>However, EPA also has regulations that require water quality criteria to have a technical basis and be scientifically defensible (40 CFR 133.11).  Ecology’s criteria fail the requirements of 40 CFR 133.11.  Having a reasonable potential to exceed a flawed criteria results in a</w:t>
      </w:r>
      <w:r w:rsidR="00FF6BFF">
        <w:t>n exaggerated risk perception for the public, and an expensive prospect to meet a</w:t>
      </w:r>
      <w:r w:rsidR="006A7F02">
        <w:t xml:space="preserve"> flawed requirement.  </w:t>
      </w:r>
    </w:p>
    <w:p w14:paraId="7833FE4F" w14:textId="69B1E6E9" w:rsidR="0082559A" w:rsidRDefault="00831E36" w:rsidP="00887389">
      <w:pPr>
        <w:spacing w:before="240" w:after="0" w:line="276" w:lineRule="auto"/>
        <w:ind w:firstLine="720"/>
      </w:pPr>
      <w:r>
        <w:t xml:space="preserve">The nutrient general permit requirements are driven by the </w:t>
      </w:r>
      <w:r w:rsidR="00A2224F">
        <w:t xml:space="preserve">state’s </w:t>
      </w:r>
      <w:r>
        <w:t>DO crit</w:t>
      </w:r>
      <w:r w:rsidR="0082559A">
        <w:t xml:space="preserve">eria.  EPA has developed </w:t>
      </w:r>
      <w:r>
        <w:t xml:space="preserve">marine DO criteria for Chesapeake Bay and has stated that </w:t>
      </w:r>
      <w:r w:rsidR="0082559A">
        <w:t xml:space="preserve">with modification, </w:t>
      </w:r>
      <w:r>
        <w:t>those criteria may be used elsewhere</w:t>
      </w:r>
      <w:r w:rsidR="0082559A">
        <w:t xml:space="preserve">.  Hence, the Chesapeake Bay criteria constitutes EPA’s </w:t>
      </w:r>
      <w:r w:rsidR="00336DE6">
        <w:t xml:space="preserve">most recent </w:t>
      </w:r>
      <w:r w:rsidR="0082559A">
        <w:t xml:space="preserve">national recommended marine DO criteria.  </w:t>
      </w:r>
    </w:p>
    <w:p w14:paraId="2E7CA8AB" w14:textId="181BE7FF" w:rsidR="00831E36" w:rsidRDefault="0082559A" w:rsidP="00887389">
      <w:pPr>
        <w:spacing w:before="240" w:after="0" w:line="276" w:lineRule="auto"/>
        <w:ind w:firstLine="720"/>
      </w:pPr>
      <w:r>
        <w:t>The Chesapeake Bay criteria vary with depth (surface, deep, and bottom), vary with season, vary between open water, nearshore, and heads of tidal inlets, incorporate averaging periods, and have a clearly defined biological basis.  Washington’s 5</w:t>
      </w:r>
      <w:r w:rsidR="006C0972">
        <w:t>4</w:t>
      </w:r>
      <w:r>
        <w:t xml:space="preserve"> years old DO criteria provide no such considerations.    </w:t>
      </w:r>
    </w:p>
    <w:p w14:paraId="034C3E48" w14:textId="0DC54D13" w:rsidR="00A468BF" w:rsidRDefault="00887389" w:rsidP="00887389">
      <w:pPr>
        <w:spacing w:before="240" w:after="0" w:line="276" w:lineRule="auto"/>
      </w:pPr>
      <w:r>
        <w:tab/>
        <w:t xml:space="preserve">Because the criteria are flawed, the entire nutrient general permit process is flawed.  The alleged </w:t>
      </w:r>
      <w:r w:rsidR="009074CF">
        <w:t>impairments</w:t>
      </w:r>
      <w:r>
        <w:t xml:space="preserve"> are exaggerated and the benefits from nutrient reduction are dubious.  </w:t>
      </w:r>
    </w:p>
    <w:p w14:paraId="67CC14B4" w14:textId="080FE204" w:rsidR="00903BB7" w:rsidRDefault="00903BB7" w:rsidP="00887389">
      <w:pPr>
        <w:spacing w:before="240" w:after="0" w:line="276" w:lineRule="auto"/>
      </w:pPr>
      <w:r>
        <w:tab/>
      </w:r>
      <w:r w:rsidR="00A2224F">
        <w:t>My</w:t>
      </w:r>
      <w:r>
        <w:t xml:space="preserve"> comments on sections of the fact sheet, permit, and SEPA checklist are attached. </w:t>
      </w:r>
    </w:p>
    <w:p w14:paraId="61F40503" w14:textId="0D9F5DA1" w:rsidR="00903BB7" w:rsidRDefault="00903BB7" w:rsidP="00887389">
      <w:pPr>
        <w:spacing w:before="240" w:after="0" w:line="276" w:lineRule="auto"/>
      </w:pPr>
      <w:r>
        <w:t xml:space="preserve">Sincerely yours, </w:t>
      </w:r>
    </w:p>
    <w:p w14:paraId="35D7A9DA" w14:textId="68B6E9B9" w:rsidR="00903BB7" w:rsidRDefault="00A2224F" w:rsidP="00887389">
      <w:pPr>
        <w:spacing w:before="240" w:after="0" w:line="276" w:lineRule="auto"/>
      </w:pPr>
      <w:r>
        <w:t>Lincoln Loehr</w:t>
      </w:r>
    </w:p>
    <w:p w14:paraId="51994B00" w14:textId="00DF274E" w:rsidR="00903BB7" w:rsidRDefault="00903BB7" w:rsidP="00887389">
      <w:pPr>
        <w:spacing w:before="240" w:after="0" w:line="276" w:lineRule="auto"/>
      </w:pPr>
    </w:p>
    <w:p w14:paraId="0BF388D2" w14:textId="18D49D96" w:rsidR="00903BB7" w:rsidRDefault="00903BB7">
      <w:r>
        <w:br w:type="page"/>
      </w:r>
    </w:p>
    <w:p w14:paraId="2FAE3270" w14:textId="7EAB1B29" w:rsidR="00903BB7" w:rsidRPr="00A01528" w:rsidRDefault="00903BB7" w:rsidP="00887389">
      <w:pPr>
        <w:spacing w:before="240" w:after="0" w:line="276" w:lineRule="auto"/>
        <w:rPr>
          <w:rFonts w:ascii="Times New Roman" w:hAnsi="Times New Roman" w:cs="Times New Roman"/>
          <w:b/>
          <w:bCs/>
        </w:rPr>
      </w:pPr>
      <w:r w:rsidRPr="00A01528">
        <w:rPr>
          <w:rFonts w:ascii="Times New Roman" w:hAnsi="Times New Roman" w:cs="Times New Roman"/>
          <w:b/>
          <w:bCs/>
        </w:rPr>
        <w:lastRenderedPageBreak/>
        <w:t>Comments on the SEPA checklist</w:t>
      </w:r>
    </w:p>
    <w:tbl>
      <w:tblPr>
        <w:tblStyle w:val="TableGrid"/>
        <w:tblW w:w="0" w:type="auto"/>
        <w:tblLook w:val="04A0" w:firstRow="1" w:lastRow="0" w:firstColumn="1" w:lastColumn="0" w:noHBand="0" w:noVBand="1"/>
      </w:tblPr>
      <w:tblGrid>
        <w:gridCol w:w="669"/>
        <w:gridCol w:w="3852"/>
        <w:gridCol w:w="4829"/>
      </w:tblGrid>
      <w:tr w:rsidR="00336DE6" w:rsidRPr="00A01528" w14:paraId="1907BEC4" w14:textId="77777777" w:rsidTr="00336DE6">
        <w:tc>
          <w:tcPr>
            <w:tcW w:w="625" w:type="dxa"/>
          </w:tcPr>
          <w:p w14:paraId="470EBA0E" w14:textId="587A9D85" w:rsidR="00336DE6" w:rsidRPr="00A01528" w:rsidRDefault="00336DE6" w:rsidP="00B17D5D">
            <w:pPr>
              <w:spacing w:line="276" w:lineRule="auto"/>
              <w:rPr>
                <w:rFonts w:ascii="Times New Roman" w:hAnsi="Times New Roman" w:cs="Times New Roman"/>
                <w:b/>
                <w:bCs/>
              </w:rPr>
            </w:pPr>
            <w:r w:rsidRPr="00A01528">
              <w:rPr>
                <w:rFonts w:ascii="Times New Roman" w:hAnsi="Times New Roman" w:cs="Times New Roman"/>
                <w:b/>
                <w:bCs/>
              </w:rPr>
              <w:t>P</w:t>
            </w:r>
            <w:r w:rsidR="00A058E5">
              <w:rPr>
                <w:rFonts w:ascii="Times New Roman" w:hAnsi="Times New Roman" w:cs="Times New Roman"/>
                <w:b/>
                <w:bCs/>
              </w:rPr>
              <w:t>age</w:t>
            </w:r>
          </w:p>
        </w:tc>
        <w:tc>
          <w:tcPr>
            <w:tcW w:w="3870" w:type="dxa"/>
          </w:tcPr>
          <w:p w14:paraId="1B04780A" w14:textId="04C15F8C" w:rsidR="00336DE6" w:rsidRPr="00A01528" w:rsidRDefault="00336DE6" w:rsidP="00B17D5D">
            <w:pPr>
              <w:spacing w:line="276" w:lineRule="auto"/>
              <w:rPr>
                <w:rFonts w:ascii="Times New Roman" w:hAnsi="Times New Roman" w:cs="Times New Roman"/>
                <w:b/>
                <w:bCs/>
              </w:rPr>
            </w:pPr>
            <w:r w:rsidRPr="00A01528">
              <w:rPr>
                <w:rFonts w:ascii="Times New Roman" w:hAnsi="Times New Roman" w:cs="Times New Roman"/>
                <w:b/>
                <w:bCs/>
              </w:rPr>
              <w:t>SEPA checklist language</w:t>
            </w:r>
          </w:p>
        </w:tc>
        <w:tc>
          <w:tcPr>
            <w:tcW w:w="4855" w:type="dxa"/>
          </w:tcPr>
          <w:p w14:paraId="157DE004" w14:textId="79E17FE9" w:rsidR="00336DE6" w:rsidRPr="00A01528" w:rsidRDefault="00A058E5" w:rsidP="00B17D5D">
            <w:pPr>
              <w:spacing w:line="276" w:lineRule="auto"/>
              <w:rPr>
                <w:rFonts w:ascii="Times New Roman" w:hAnsi="Times New Roman" w:cs="Times New Roman"/>
                <w:b/>
                <w:bCs/>
              </w:rPr>
            </w:pPr>
            <w:r>
              <w:rPr>
                <w:rFonts w:ascii="Times New Roman" w:hAnsi="Times New Roman" w:cs="Times New Roman"/>
                <w:b/>
                <w:bCs/>
              </w:rPr>
              <w:t>City of Everett</w:t>
            </w:r>
            <w:r w:rsidR="007064F3">
              <w:rPr>
                <w:rFonts w:ascii="Times New Roman" w:hAnsi="Times New Roman" w:cs="Times New Roman"/>
                <w:b/>
                <w:bCs/>
              </w:rPr>
              <w:t>’s</w:t>
            </w:r>
            <w:r w:rsidR="00336DE6" w:rsidRPr="00A01528">
              <w:rPr>
                <w:rFonts w:ascii="Times New Roman" w:hAnsi="Times New Roman" w:cs="Times New Roman"/>
                <w:b/>
                <w:bCs/>
              </w:rPr>
              <w:t xml:space="preserve"> Comments</w:t>
            </w:r>
            <w:r w:rsidR="007064F3">
              <w:rPr>
                <w:rFonts w:ascii="Times New Roman" w:hAnsi="Times New Roman" w:cs="Times New Roman"/>
                <w:b/>
                <w:bCs/>
              </w:rPr>
              <w:t xml:space="preserve"> </w:t>
            </w:r>
          </w:p>
        </w:tc>
      </w:tr>
      <w:tr w:rsidR="00336DE6" w:rsidRPr="00A01528" w14:paraId="347478D3" w14:textId="77777777" w:rsidTr="00336DE6">
        <w:tc>
          <w:tcPr>
            <w:tcW w:w="625" w:type="dxa"/>
          </w:tcPr>
          <w:p w14:paraId="592E195A" w14:textId="42DDF7B8" w:rsidR="00336DE6" w:rsidRPr="00A01528" w:rsidRDefault="00336DE6" w:rsidP="00B17D5D">
            <w:pPr>
              <w:rPr>
                <w:rFonts w:ascii="Times New Roman" w:hAnsi="Times New Roman" w:cs="Times New Roman"/>
              </w:rPr>
            </w:pPr>
            <w:r w:rsidRPr="00A01528">
              <w:rPr>
                <w:rFonts w:ascii="Times New Roman" w:hAnsi="Times New Roman" w:cs="Times New Roman"/>
              </w:rPr>
              <w:t>3</w:t>
            </w:r>
          </w:p>
        </w:tc>
        <w:tc>
          <w:tcPr>
            <w:tcW w:w="3870" w:type="dxa"/>
          </w:tcPr>
          <w:p w14:paraId="0015B07A" w14:textId="77777777" w:rsidR="00336DE6" w:rsidRDefault="00336DE6" w:rsidP="00B17D5D">
            <w:pPr>
              <w:rPr>
                <w:rFonts w:ascii="Times New Roman" w:hAnsi="Times New Roman" w:cs="Times New Roman"/>
              </w:rPr>
            </w:pPr>
            <w:r w:rsidRPr="00A01528">
              <w:rPr>
                <w:rFonts w:ascii="Times New Roman" w:hAnsi="Times New Roman" w:cs="Times New Roman"/>
              </w:rPr>
              <w:t xml:space="preserve">“Excess nutrients </w:t>
            </w:r>
            <w:proofErr w:type="gramStart"/>
            <w:r w:rsidRPr="00A01528">
              <w:rPr>
                <w:rFonts w:ascii="Times New Roman" w:hAnsi="Times New Roman" w:cs="Times New Roman"/>
              </w:rPr>
              <w:t>causes</w:t>
            </w:r>
            <w:proofErr w:type="gramEnd"/>
            <w:r w:rsidRPr="00A01528">
              <w:rPr>
                <w:rFonts w:ascii="Times New Roman" w:hAnsi="Times New Roman" w:cs="Times New Roman"/>
              </w:rPr>
              <w:t xml:space="preserve"> low dissolved oxygen levels, stress aquatic life, and threaten </w:t>
            </w:r>
            <w:r w:rsidRPr="00A058E5">
              <w:rPr>
                <w:rFonts w:ascii="Times New Roman" w:hAnsi="Times New Roman" w:cs="Times New Roman"/>
                <w:b/>
                <w:bCs/>
              </w:rPr>
              <w:t>to expand dead zones</w:t>
            </w:r>
            <w:r w:rsidRPr="00A01528">
              <w:rPr>
                <w:rFonts w:ascii="Times New Roman" w:hAnsi="Times New Roman" w:cs="Times New Roman"/>
              </w:rPr>
              <w:t xml:space="preserve"> in the Sound.”</w:t>
            </w:r>
          </w:p>
          <w:p w14:paraId="58B23D5A" w14:textId="77777777" w:rsidR="001760D6" w:rsidRDefault="007064F3" w:rsidP="00B17D5D">
            <w:pPr>
              <w:rPr>
                <w:rFonts w:ascii="Times New Roman" w:hAnsi="Times New Roman" w:cs="Times New Roman"/>
              </w:rPr>
            </w:pPr>
            <w:r>
              <w:rPr>
                <w:rFonts w:ascii="Times New Roman" w:hAnsi="Times New Roman" w:cs="Times New Roman"/>
              </w:rPr>
              <w:t>Ecology makes similar claims in their notice of the availability of the general permit “</w:t>
            </w:r>
            <w:r w:rsidRPr="00A058E5">
              <w:rPr>
                <w:rFonts w:ascii="Times New Roman" w:hAnsi="Times New Roman" w:cs="Times New Roman"/>
                <w:b/>
                <w:bCs/>
              </w:rPr>
              <w:t>To prevent dead zones</w:t>
            </w:r>
            <w:r>
              <w:rPr>
                <w:rFonts w:ascii="Times New Roman" w:hAnsi="Times New Roman" w:cs="Times New Roman"/>
              </w:rPr>
              <w:t xml:space="preserve"> in Puget Sound, communities must tackle nutrient pollution.”</w:t>
            </w:r>
          </w:p>
          <w:p w14:paraId="588F7BB8" w14:textId="7BACCC81" w:rsidR="007064F3" w:rsidRPr="00A01528" w:rsidRDefault="007064F3" w:rsidP="00B17D5D">
            <w:pPr>
              <w:rPr>
                <w:rFonts w:ascii="Times New Roman" w:hAnsi="Times New Roman" w:cs="Times New Roman"/>
              </w:rPr>
            </w:pPr>
            <w:r>
              <w:rPr>
                <w:rFonts w:ascii="Times New Roman" w:hAnsi="Times New Roman" w:cs="Times New Roman"/>
              </w:rPr>
              <w:t xml:space="preserve">In turn, environmental groups raise similar concerns and a reporter for Investigate West claimed that inadequate wastewater treatment is causing fish to suffocate in Puget Sound. </w:t>
            </w:r>
          </w:p>
        </w:tc>
        <w:tc>
          <w:tcPr>
            <w:tcW w:w="4855" w:type="dxa"/>
          </w:tcPr>
          <w:p w14:paraId="565C5494" w14:textId="1B071E3F" w:rsidR="00336DE6" w:rsidRDefault="00336DE6" w:rsidP="00B17D5D">
            <w:pPr>
              <w:rPr>
                <w:rFonts w:ascii="Times New Roman" w:hAnsi="Times New Roman" w:cs="Times New Roman"/>
              </w:rPr>
            </w:pPr>
            <w:r w:rsidRPr="00A01528">
              <w:rPr>
                <w:rFonts w:ascii="Times New Roman" w:hAnsi="Times New Roman" w:cs="Times New Roman"/>
              </w:rPr>
              <w:t xml:space="preserve">Where are there “dead zones” in the Sound?  </w:t>
            </w:r>
            <w:r w:rsidR="00A2224F">
              <w:rPr>
                <w:rFonts w:ascii="Times New Roman" w:hAnsi="Times New Roman" w:cs="Times New Roman"/>
              </w:rPr>
              <w:t>I am</w:t>
            </w:r>
            <w:r w:rsidRPr="00A01528">
              <w:rPr>
                <w:rFonts w:ascii="Times New Roman" w:hAnsi="Times New Roman" w:cs="Times New Roman"/>
              </w:rPr>
              <w:t xml:space="preserve"> unaware of any dead zones associated with nutrient additions from humans. </w:t>
            </w:r>
          </w:p>
          <w:p w14:paraId="0C6E1C1C" w14:textId="77777777" w:rsidR="00A058E5" w:rsidRDefault="00A058E5" w:rsidP="00B17D5D">
            <w:pPr>
              <w:rPr>
                <w:rFonts w:ascii="Times New Roman" w:hAnsi="Times New Roman" w:cs="Times New Roman"/>
              </w:rPr>
            </w:pPr>
          </w:p>
          <w:p w14:paraId="054DB8AD" w14:textId="2A28444B" w:rsidR="007064F3" w:rsidRPr="00A01528" w:rsidRDefault="007064F3" w:rsidP="00A058E5">
            <w:pPr>
              <w:rPr>
                <w:rFonts w:ascii="Times New Roman" w:hAnsi="Times New Roman" w:cs="Times New Roman"/>
              </w:rPr>
            </w:pPr>
            <w:r>
              <w:rPr>
                <w:rFonts w:ascii="Times New Roman" w:hAnsi="Times New Roman" w:cs="Times New Roman"/>
              </w:rPr>
              <w:t xml:space="preserve">Ecology should not fan the flames by making such false claims.  </w:t>
            </w:r>
          </w:p>
          <w:p w14:paraId="138A1C83" w14:textId="77777777" w:rsidR="00336DE6" w:rsidRPr="00A01528" w:rsidRDefault="00336DE6" w:rsidP="00B17D5D">
            <w:pPr>
              <w:rPr>
                <w:rFonts w:ascii="Times New Roman" w:hAnsi="Times New Roman" w:cs="Times New Roman"/>
              </w:rPr>
            </w:pPr>
          </w:p>
        </w:tc>
      </w:tr>
      <w:tr w:rsidR="00336DE6" w:rsidRPr="00A01528" w14:paraId="3CE5D9DC" w14:textId="77777777" w:rsidTr="00336DE6">
        <w:tc>
          <w:tcPr>
            <w:tcW w:w="625" w:type="dxa"/>
          </w:tcPr>
          <w:p w14:paraId="734C0912" w14:textId="66E3346D" w:rsidR="00336DE6" w:rsidRPr="00A01528" w:rsidRDefault="00336DE6" w:rsidP="00B17D5D">
            <w:pPr>
              <w:rPr>
                <w:rFonts w:ascii="Times New Roman" w:hAnsi="Times New Roman" w:cs="Times New Roman"/>
              </w:rPr>
            </w:pPr>
            <w:r w:rsidRPr="00A01528">
              <w:rPr>
                <w:rFonts w:ascii="Times New Roman" w:hAnsi="Times New Roman" w:cs="Times New Roman"/>
              </w:rPr>
              <w:t>9</w:t>
            </w:r>
          </w:p>
        </w:tc>
        <w:tc>
          <w:tcPr>
            <w:tcW w:w="3870" w:type="dxa"/>
          </w:tcPr>
          <w:p w14:paraId="26D9B92D" w14:textId="77777777" w:rsidR="00336DE6" w:rsidRPr="00A01528" w:rsidRDefault="006D2D46" w:rsidP="00B17D5D">
            <w:pPr>
              <w:rPr>
                <w:rFonts w:ascii="Times New Roman" w:hAnsi="Times New Roman" w:cs="Times New Roman"/>
              </w:rPr>
            </w:pPr>
            <w:r w:rsidRPr="00A01528">
              <w:rPr>
                <w:rFonts w:ascii="Times New Roman" w:hAnsi="Times New Roman" w:cs="Times New Roman"/>
              </w:rPr>
              <w:t>Paragraph 5.3 response re measures to preserve or enhance wildlife.</w:t>
            </w:r>
          </w:p>
          <w:p w14:paraId="1848ED78" w14:textId="77777777" w:rsidR="006D2D46" w:rsidRPr="00A01528" w:rsidRDefault="006D2D46" w:rsidP="00B17D5D">
            <w:pPr>
              <w:rPr>
                <w:rFonts w:ascii="Times New Roman" w:hAnsi="Times New Roman" w:cs="Times New Roman"/>
              </w:rPr>
            </w:pPr>
            <w:r w:rsidRPr="00A01528">
              <w:rPr>
                <w:rFonts w:ascii="Times New Roman" w:hAnsi="Times New Roman" w:cs="Times New Roman"/>
              </w:rPr>
              <w:t xml:space="preserve">The response says that the intent of the permit is to protect the environment by reducing the amount of nutrients discharged into Puget Sound. </w:t>
            </w:r>
          </w:p>
          <w:p w14:paraId="4704F040" w14:textId="3F6244D2" w:rsidR="006D2D46" w:rsidRPr="00A01528" w:rsidRDefault="006D2D46" w:rsidP="00B17D5D">
            <w:pPr>
              <w:rPr>
                <w:rFonts w:ascii="Times New Roman" w:hAnsi="Times New Roman" w:cs="Times New Roman"/>
              </w:rPr>
            </w:pPr>
          </w:p>
        </w:tc>
        <w:tc>
          <w:tcPr>
            <w:tcW w:w="4855" w:type="dxa"/>
          </w:tcPr>
          <w:p w14:paraId="3EE5C6A6" w14:textId="5A0C3D6B" w:rsidR="006D2D46" w:rsidRPr="00A01528" w:rsidRDefault="006D2D46" w:rsidP="00B17D5D">
            <w:pPr>
              <w:spacing w:line="276" w:lineRule="auto"/>
              <w:rPr>
                <w:rFonts w:ascii="Times New Roman" w:hAnsi="Times New Roman" w:cs="Times New Roman"/>
              </w:rPr>
            </w:pPr>
            <w:r w:rsidRPr="00A01528">
              <w:rPr>
                <w:rFonts w:ascii="Times New Roman" w:hAnsi="Times New Roman" w:cs="Times New Roman"/>
              </w:rPr>
              <w:t xml:space="preserve">Actually, the intent over the span of the permit and permit renewals is to decrease aquatic plant and phytoplankton productivity.  Ecology describes only the </w:t>
            </w:r>
            <w:r w:rsidR="00A058E5">
              <w:rPr>
                <w:rFonts w:ascii="Times New Roman" w:hAnsi="Times New Roman" w:cs="Times New Roman"/>
              </w:rPr>
              <w:t xml:space="preserve">negative </w:t>
            </w:r>
            <w:r w:rsidRPr="00A01528">
              <w:rPr>
                <w:rFonts w:ascii="Times New Roman" w:hAnsi="Times New Roman" w:cs="Times New Roman"/>
              </w:rPr>
              <w:t xml:space="preserve">effects of productivity on dissolved oxygen, but productivity is the base of the food web, and productivity is also beneficial.  It is false to assert that all increased productivity is harmful.  Note that the Southern Resident Killer Whales are struggling because there is not enough food for them.  Efforts to make Puget Sound less productive might be detrimental to these whales.  </w:t>
            </w:r>
          </w:p>
          <w:p w14:paraId="238192B4" w14:textId="77777777" w:rsidR="00336DE6" w:rsidRPr="00A01528" w:rsidRDefault="00336DE6" w:rsidP="00B17D5D">
            <w:pPr>
              <w:rPr>
                <w:rFonts w:ascii="Times New Roman" w:hAnsi="Times New Roman" w:cs="Times New Roman"/>
              </w:rPr>
            </w:pPr>
          </w:p>
        </w:tc>
      </w:tr>
      <w:tr w:rsidR="00336DE6" w:rsidRPr="00A01528" w14:paraId="769ACD42" w14:textId="77777777" w:rsidTr="00336DE6">
        <w:tc>
          <w:tcPr>
            <w:tcW w:w="625" w:type="dxa"/>
          </w:tcPr>
          <w:p w14:paraId="58E397ED" w14:textId="3FD6EF07" w:rsidR="00336DE6" w:rsidRPr="00A01528" w:rsidRDefault="006D2D46" w:rsidP="00B17D5D">
            <w:pPr>
              <w:rPr>
                <w:rFonts w:ascii="Times New Roman" w:hAnsi="Times New Roman" w:cs="Times New Roman"/>
              </w:rPr>
            </w:pPr>
            <w:r w:rsidRPr="00A01528">
              <w:rPr>
                <w:rFonts w:ascii="Times New Roman" w:hAnsi="Times New Roman" w:cs="Times New Roman"/>
              </w:rPr>
              <w:t>15</w:t>
            </w:r>
          </w:p>
        </w:tc>
        <w:tc>
          <w:tcPr>
            <w:tcW w:w="3870" w:type="dxa"/>
          </w:tcPr>
          <w:p w14:paraId="20078E34" w14:textId="77777777" w:rsidR="00336DE6" w:rsidRPr="00A01528" w:rsidRDefault="00895D0E" w:rsidP="00B17D5D">
            <w:pPr>
              <w:rPr>
                <w:rFonts w:ascii="Times New Roman" w:hAnsi="Times New Roman" w:cs="Times New Roman"/>
              </w:rPr>
            </w:pPr>
            <w:r w:rsidRPr="00A01528">
              <w:rPr>
                <w:rFonts w:ascii="Times New Roman" w:hAnsi="Times New Roman" w:cs="Times New Roman"/>
              </w:rPr>
              <w:t xml:space="preserve">Paragraph D.2.  The checklist asks, “How would the proposal be likely to affect plants, animals, fish, or marine life?”  </w:t>
            </w:r>
          </w:p>
          <w:p w14:paraId="2E48321F" w14:textId="2AD98B3B" w:rsidR="00895D0E" w:rsidRPr="00A01528" w:rsidRDefault="00895D0E" w:rsidP="00B17D5D">
            <w:pPr>
              <w:spacing w:line="276" w:lineRule="auto"/>
              <w:rPr>
                <w:rFonts w:ascii="Times New Roman" w:hAnsi="Times New Roman" w:cs="Times New Roman"/>
              </w:rPr>
            </w:pPr>
            <w:r w:rsidRPr="00A01528">
              <w:rPr>
                <w:rFonts w:ascii="Times New Roman" w:hAnsi="Times New Roman" w:cs="Times New Roman"/>
              </w:rPr>
              <w:t xml:space="preserve">Ecology answered, “This project will have </w:t>
            </w:r>
            <w:r w:rsidRPr="00A01528">
              <w:rPr>
                <w:rFonts w:ascii="Times New Roman" w:hAnsi="Times New Roman" w:cs="Times New Roman"/>
                <w:u w:val="single"/>
              </w:rPr>
              <w:t>a net positive</w:t>
            </w:r>
            <w:r w:rsidRPr="00A01528">
              <w:rPr>
                <w:rFonts w:ascii="Times New Roman" w:hAnsi="Times New Roman" w:cs="Times New Roman"/>
              </w:rPr>
              <w:t xml:space="preserve"> to plants, animals, fish and marine life.   </w:t>
            </w:r>
          </w:p>
        </w:tc>
        <w:tc>
          <w:tcPr>
            <w:tcW w:w="4855" w:type="dxa"/>
          </w:tcPr>
          <w:p w14:paraId="507A609F" w14:textId="66FEFBBF" w:rsidR="00895D0E" w:rsidRDefault="00895D0E" w:rsidP="00B17D5D">
            <w:pPr>
              <w:rPr>
                <w:rFonts w:ascii="Times New Roman" w:hAnsi="Times New Roman" w:cs="Times New Roman"/>
              </w:rPr>
            </w:pPr>
            <w:r w:rsidRPr="00A01528">
              <w:rPr>
                <w:rFonts w:ascii="Times New Roman" w:hAnsi="Times New Roman" w:cs="Times New Roman"/>
              </w:rPr>
              <w:t xml:space="preserve">What is considered in determining “a net positive”?  Did the benefits throughout the </w:t>
            </w:r>
            <w:proofErr w:type="spellStart"/>
            <w:r w:rsidRPr="00A01528">
              <w:rPr>
                <w:rFonts w:ascii="Times New Roman" w:hAnsi="Times New Roman" w:cs="Times New Roman"/>
              </w:rPr>
              <w:t>foodweb</w:t>
            </w:r>
            <w:proofErr w:type="spellEnd"/>
            <w:r w:rsidRPr="00A01528">
              <w:rPr>
                <w:rFonts w:ascii="Times New Roman" w:hAnsi="Times New Roman" w:cs="Times New Roman"/>
              </w:rPr>
              <w:t xml:space="preserve"> of increased productivity get weighed against the harm from a small decrease in dissolved oxygen associated with that productivity?  Throughout this process, Ecology has avoided any consideration of the benefits of nutrients.  Nutrients can be beneficial to a point, and then may be harmful beyond a point</w:t>
            </w:r>
            <w:r w:rsidR="001760D6">
              <w:rPr>
                <w:rFonts w:ascii="Times New Roman" w:hAnsi="Times New Roman" w:cs="Times New Roman"/>
              </w:rPr>
              <w:t xml:space="preserve"> and those effects may vary from basin to basin</w:t>
            </w:r>
            <w:r w:rsidRPr="00A01528">
              <w:rPr>
                <w:rFonts w:ascii="Times New Roman" w:hAnsi="Times New Roman" w:cs="Times New Roman"/>
              </w:rPr>
              <w:t xml:space="preserve">.  A net benefit calculation would weigh those </w:t>
            </w:r>
            <w:proofErr w:type="gramStart"/>
            <w:r w:rsidRPr="00A01528">
              <w:rPr>
                <w:rFonts w:ascii="Times New Roman" w:hAnsi="Times New Roman" w:cs="Times New Roman"/>
              </w:rPr>
              <w:t>effects, and</w:t>
            </w:r>
            <w:proofErr w:type="gramEnd"/>
            <w:r w:rsidRPr="00A01528">
              <w:rPr>
                <w:rFonts w:ascii="Times New Roman" w:hAnsi="Times New Roman" w:cs="Times New Roman"/>
              </w:rPr>
              <w:t xml:space="preserve"> may find benefits outweigh harm even when some harm is occurring.  </w:t>
            </w:r>
          </w:p>
          <w:p w14:paraId="5F0CBDBB" w14:textId="77777777" w:rsidR="00B17D5D" w:rsidRPr="00A01528" w:rsidRDefault="00B17D5D" w:rsidP="00B17D5D">
            <w:pPr>
              <w:rPr>
                <w:rFonts w:ascii="Times New Roman" w:hAnsi="Times New Roman" w:cs="Times New Roman"/>
              </w:rPr>
            </w:pPr>
          </w:p>
          <w:p w14:paraId="22B78CA1" w14:textId="26A3ECAD" w:rsidR="00336DE6" w:rsidRPr="00A01528" w:rsidRDefault="00A01528" w:rsidP="00C553FC">
            <w:pPr>
              <w:spacing w:line="276" w:lineRule="auto"/>
              <w:rPr>
                <w:rFonts w:ascii="Times New Roman" w:hAnsi="Times New Roman" w:cs="Times New Roman"/>
              </w:rPr>
            </w:pPr>
            <w:r>
              <w:rPr>
                <w:rFonts w:ascii="Times New Roman" w:hAnsi="Times New Roman" w:cs="Times New Roman"/>
              </w:rPr>
              <w:t>Nature provides the following</w:t>
            </w:r>
            <w:r w:rsidR="00895D0E" w:rsidRPr="00A01528">
              <w:rPr>
                <w:rFonts w:ascii="Times New Roman" w:hAnsi="Times New Roman" w:cs="Times New Roman"/>
              </w:rPr>
              <w:t xml:space="preserve"> example:  Very strong, prolonged upwelling along the outer coast of Oregon and Washington can be highly beneficial for the pelagic zone, creating an abundance of food for out-migrating salmonids to thrive on, while it may also be associated with lower DO levels along the bottom, impacting crabs.  Similarly, if </w:t>
            </w:r>
            <w:r w:rsidR="00895D0E" w:rsidRPr="00A01528">
              <w:rPr>
                <w:rFonts w:ascii="Times New Roman" w:hAnsi="Times New Roman" w:cs="Times New Roman"/>
              </w:rPr>
              <w:lastRenderedPageBreak/>
              <w:t xml:space="preserve">upwelling is </w:t>
            </w:r>
            <w:r w:rsidR="00C553FC">
              <w:rPr>
                <w:rFonts w:ascii="Times New Roman" w:hAnsi="Times New Roman" w:cs="Times New Roman"/>
              </w:rPr>
              <w:t xml:space="preserve">weak or </w:t>
            </w:r>
            <w:r w:rsidR="00895D0E" w:rsidRPr="00A01528">
              <w:rPr>
                <w:rFonts w:ascii="Times New Roman" w:hAnsi="Times New Roman" w:cs="Times New Roman"/>
              </w:rPr>
              <w:t xml:space="preserve">blocked, the surface waters are deprived of nutrients, productivity drops, out-migrating salmonids starve, marine birds starve, and the crabs on the bottom are not impacted by low DO. </w:t>
            </w:r>
            <w:r w:rsidR="00C553FC">
              <w:rPr>
                <w:rFonts w:ascii="Times New Roman" w:hAnsi="Times New Roman" w:cs="Times New Roman"/>
              </w:rPr>
              <w:t xml:space="preserve"> Nature forces these tradeoffs.  </w:t>
            </w:r>
          </w:p>
        </w:tc>
      </w:tr>
      <w:tr w:rsidR="00336DE6" w:rsidRPr="00A01528" w14:paraId="61B9B384" w14:textId="77777777" w:rsidTr="00336DE6">
        <w:tc>
          <w:tcPr>
            <w:tcW w:w="625" w:type="dxa"/>
          </w:tcPr>
          <w:p w14:paraId="2BC155D6" w14:textId="62744205" w:rsidR="00336DE6" w:rsidRPr="00A01528" w:rsidRDefault="00895D0E" w:rsidP="00B17D5D">
            <w:pPr>
              <w:rPr>
                <w:rFonts w:ascii="Times New Roman" w:hAnsi="Times New Roman" w:cs="Times New Roman"/>
              </w:rPr>
            </w:pPr>
            <w:r w:rsidRPr="00A01528">
              <w:rPr>
                <w:rFonts w:ascii="Times New Roman" w:hAnsi="Times New Roman" w:cs="Times New Roman"/>
              </w:rPr>
              <w:t>15</w:t>
            </w:r>
          </w:p>
        </w:tc>
        <w:tc>
          <w:tcPr>
            <w:tcW w:w="3870" w:type="dxa"/>
          </w:tcPr>
          <w:p w14:paraId="3306CC22" w14:textId="7A582FEA" w:rsidR="00336DE6" w:rsidRPr="00A01528" w:rsidRDefault="00895D0E" w:rsidP="00B17D5D">
            <w:pPr>
              <w:spacing w:line="276" w:lineRule="auto"/>
              <w:rPr>
                <w:rFonts w:ascii="Times New Roman" w:hAnsi="Times New Roman" w:cs="Times New Roman"/>
              </w:rPr>
            </w:pPr>
            <w:r w:rsidRPr="00A01528">
              <w:rPr>
                <w:rFonts w:ascii="Times New Roman" w:hAnsi="Times New Roman" w:cs="Times New Roman"/>
              </w:rPr>
              <w:t>The response to paragraph D.2 continues and notes that “Many parts of Puget Sound and the Salish Sea have DO levels that fall below the concentrations needed for marine life to thrive.”</w:t>
            </w:r>
          </w:p>
        </w:tc>
        <w:tc>
          <w:tcPr>
            <w:tcW w:w="4855" w:type="dxa"/>
          </w:tcPr>
          <w:p w14:paraId="26D20294" w14:textId="145A216C" w:rsidR="00336DE6" w:rsidRPr="00A01528" w:rsidRDefault="00895D0E" w:rsidP="00B17D5D">
            <w:pPr>
              <w:spacing w:line="276" w:lineRule="auto"/>
              <w:rPr>
                <w:rFonts w:ascii="Times New Roman" w:hAnsi="Times New Roman" w:cs="Times New Roman"/>
              </w:rPr>
            </w:pPr>
            <w:r w:rsidRPr="00A01528">
              <w:rPr>
                <w:rFonts w:ascii="Times New Roman" w:hAnsi="Times New Roman" w:cs="Times New Roman"/>
              </w:rPr>
              <w:t>Really???  Where?  Note that having DO levels lower than our DO criteria has no relationship to what marine life need to thrive.  The DO criteria have no biological</w:t>
            </w:r>
            <w:r w:rsidR="001760D6">
              <w:rPr>
                <w:rFonts w:ascii="Times New Roman" w:hAnsi="Times New Roman" w:cs="Times New Roman"/>
              </w:rPr>
              <w:t xml:space="preserve"> derived</w:t>
            </w:r>
            <w:r w:rsidRPr="00A01528">
              <w:rPr>
                <w:rFonts w:ascii="Times New Roman" w:hAnsi="Times New Roman" w:cs="Times New Roman"/>
              </w:rPr>
              <w:t xml:space="preserve"> or scientific</w:t>
            </w:r>
            <w:r w:rsidR="001760D6">
              <w:rPr>
                <w:rFonts w:ascii="Times New Roman" w:hAnsi="Times New Roman" w:cs="Times New Roman"/>
              </w:rPr>
              <w:t>ally defensible</w:t>
            </w:r>
            <w:r w:rsidRPr="00A01528">
              <w:rPr>
                <w:rFonts w:ascii="Times New Roman" w:hAnsi="Times New Roman" w:cs="Times New Roman"/>
              </w:rPr>
              <w:t xml:space="preserve"> basis.  </w:t>
            </w:r>
            <w:r w:rsidR="001760D6">
              <w:rPr>
                <w:rFonts w:ascii="Times New Roman" w:hAnsi="Times New Roman" w:cs="Times New Roman"/>
              </w:rPr>
              <w:t xml:space="preserve">The DO criteria are not based on credible data.  </w:t>
            </w:r>
            <w:r w:rsidR="00A01528">
              <w:rPr>
                <w:rFonts w:ascii="Times New Roman" w:hAnsi="Times New Roman" w:cs="Times New Roman"/>
              </w:rPr>
              <w:t xml:space="preserve">The numeric criteria for extraordinary (7 mg/L), excellent (6 mg/L) and Good (5 mg/L) all proclaim they provide </w:t>
            </w:r>
            <w:r w:rsidR="00B17D5D">
              <w:rPr>
                <w:rFonts w:ascii="Times New Roman" w:hAnsi="Times New Roman" w:cs="Times New Roman"/>
              </w:rPr>
              <w:t xml:space="preserve">the same </w:t>
            </w:r>
            <w:r w:rsidR="00A01528">
              <w:rPr>
                <w:rFonts w:ascii="Times New Roman" w:hAnsi="Times New Roman" w:cs="Times New Roman"/>
              </w:rPr>
              <w:t xml:space="preserve">protection for essentially everything.  </w:t>
            </w:r>
            <w:r w:rsidRPr="00A01528">
              <w:rPr>
                <w:rFonts w:ascii="Times New Roman" w:hAnsi="Times New Roman" w:cs="Times New Roman"/>
              </w:rPr>
              <w:t xml:space="preserve">The 0.2 mg/L difference from human causes (part of the DO criteria) has no biological basis, yet that is what the Salish Sea modeling is fixated on.  Most of Puget Sound deep water (below the pycnocline) has higher DO concentrations than the same depth in the Strait of Juan de Fuca, and fish at depth in the Strait of Juan de Fuca thrive.  </w:t>
            </w:r>
            <w:r w:rsidR="00897A18">
              <w:rPr>
                <w:rFonts w:ascii="Times New Roman" w:hAnsi="Times New Roman" w:cs="Times New Roman"/>
              </w:rPr>
              <w:t>Model demonstration of failure to meet the 0.2 mg/L threshold is not a measure of biological impairment</w:t>
            </w:r>
            <w:r w:rsidR="001760D6">
              <w:rPr>
                <w:rFonts w:ascii="Times New Roman" w:hAnsi="Times New Roman" w:cs="Times New Roman"/>
              </w:rPr>
              <w:t xml:space="preserve"> or failure to thrive.</w:t>
            </w:r>
          </w:p>
        </w:tc>
      </w:tr>
    </w:tbl>
    <w:p w14:paraId="4B15A6DE" w14:textId="117A7486" w:rsidR="00273D39" w:rsidRPr="00A01528" w:rsidRDefault="00897A18" w:rsidP="00887389">
      <w:pPr>
        <w:spacing w:before="240" w:after="0" w:line="276" w:lineRule="auto"/>
        <w:rPr>
          <w:rFonts w:ascii="Times New Roman" w:hAnsi="Times New Roman" w:cs="Times New Roman"/>
        </w:rPr>
      </w:pPr>
      <w:r>
        <w:rPr>
          <w:rFonts w:ascii="Times New Roman" w:hAnsi="Times New Roman" w:cs="Times New Roman"/>
        </w:rPr>
        <w:t xml:space="preserve">In view of the above concerns, Ecology has </w:t>
      </w:r>
      <w:r w:rsidR="001760D6">
        <w:rPr>
          <w:rFonts w:ascii="Times New Roman" w:hAnsi="Times New Roman" w:cs="Times New Roman"/>
        </w:rPr>
        <w:t>grossly</w:t>
      </w:r>
      <w:r>
        <w:rPr>
          <w:rFonts w:ascii="Times New Roman" w:hAnsi="Times New Roman" w:cs="Times New Roman"/>
        </w:rPr>
        <w:t xml:space="preserve"> misrepresent</w:t>
      </w:r>
      <w:r w:rsidR="001760D6">
        <w:rPr>
          <w:rFonts w:ascii="Times New Roman" w:hAnsi="Times New Roman" w:cs="Times New Roman"/>
        </w:rPr>
        <w:t>ed</w:t>
      </w:r>
      <w:r>
        <w:rPr>
          <w:rFonts w:ascii="Times New Roman" w:hAnsi="Times New Roman" w:cs="Times New Roman"/>
        </w:rPr>
        <w:t xml:space="preserve"> the need for the nutrient general permit and should be required to</w:t>
      </w:r>
      <w:r w:rsidR="00826C99">
        <w:rPr>
          <w:rFonts w:ascii="Times New Roman" w:hAnsi="Times New Roman" w:cs="Times New Roman"/>
        </w:rPr>
        <w:t xml:space="preserve"> revise the answers and present a more accurate response as to the environmental benefits of addressing dissolved oxygen concerns when using a faulty tool (the </w:t>
      </w:r>
      <w:proofErr w:type="gramStart"/>
      <w:r w:rsidR="00826C99">
        <w:rPr>
          <w:rFonts w:ascii="Times New Roman" w:hAnsi="Times New Roman" w:cs="Times New Roman"/>
        </w:rPr>
        <w:t>54 year old</w:t>
      </w:r>
      <w:proofErr w:type="gramEnd"/>
      <w:r w:rsidR="00826C99">
        <w:rPr>
          <w:rFonts w:ascii="Times New Roman" w:hAnsi="Times New Roman" w:cs="Times New Roman"/>
        </w:rPr>
        <w:t xml:space="preserve"> marine DO water quality criteria).  </w:t>
      </w:r>
      <w:r>
        <w:rPr>
          <w:rFonts w:ascii="Times New Roman" w:hAnsi="Times New Roman" w:cs="Times New Roman"/>
        </w:rPr>
        <w:t xml:space="preserve"> </w:t>
      </w:r>
      <w:r w:rsidR="00826C99">
        <w:rPr>
          <w:rFonts w:ascii="Times New Roman" w:hAnsi="Times New Roman" w:cs="Times New Roman"/>
        </w:rPr>
        <w:t>An alternative of using best available science to update our marine DO criteria should be considered</w:t>
      </w:r>
      <w:r w:rsidR="001760D6">
        <w:rPr>
          <w:rFonts w:ascii="Times New Roman" w:hAnsi="Times New Roman" w:cs="Times New Roman"/>
        </w:rPr>
        <w:t xml:space="preserve"> (such as was done for Chesapeake Bay)</w:t>
      </w:r>
      <w:r w:rsidR="00826C99">
        <w:rPr>
          <w:rFonts w:ascii="Times New Roman" w:hAnsi="Times New Roman" w:cs="Times New Roman"/>
        </w:rPr>
        <w:t xml:space="preserve">.  </w:t>
      </w:r>
    </w:p>
    <w:p w14:paraId="5E996479" w14:textId="77777777" w:rsidR="00DD0448" w:rsidRDefault="00DD0448">
      <w:pPr>
        <w:rPr>
          <w:rFonts w:ascii="Times New Roman" w:hAnsi="Times New Roman" w:cs="Times New Roman"/>
          <w:b/>
          <w:bCs/>
        </w:rPr>
      </w:pPr>
      <w:r>
        <w:rPr>
          <w:rFonts w:ascii="Times New Roman" w:hAnsi="Times New Roman" w:cs="Times New Roman"/>
          <w:b/>
          <w:bCs/>
        </w:rPr>
        <w:br w:type="page"/>
      </w:r>
    </w:p>
    <w:p w14:paraId="441B6BE2" w14:textId="08A5E045" w:rsidR="00296503" w:rsidRPr="005B6495" w:rsidRDefault="00296503" w:rsidP="005027A4">
      <w:pPr>
        <w:spacing w:before="240" w:after="0" w:line="276" w:lineRule="auto"/>
        <w:rPr>
          <w:rFonts w:ascii="Times New Roman" w:hAnsi="Times New Roman" w:cs="Times New Roman"/>
          <w:b/>
          <w:bCs/>
        </w:rPr>
      </w:pPr>
      <w:r w:rsidRPr="005B6495">
        <w:rPr>
          <w:rFonts w:ascii="Times New Roman" w:hAnsi="Times New Roman" w:cs="Times New Roman"/>
          <w:b/>
          <w:bCs/>
        </w:rPr>
        <w:lastRenderedPageBreak/>
        <w:t>Comments on the Fact Sheet</w:t>
      </w:r>
    </w:p>
    <w:tbl>
      <w:tblPr>
        <w:tblStyle w:val="TableGrid"/>
        <w:tblW w:w="0" w:type="auto"/>
        <w:tblLook w:val="04A0" w:firstRow="1" w:lastRow="0" w:firstColumn="1" w:lastColumn="0" w:noHBand="0" w:noVBand="1"/>
      </w:tblPr>
      <w:tblGrid>
        <w:gridCol w:w="669"/>
        <w:gridCol w:w="3940"/>
        <w:gridCol w:w="4741"/>
      </w:tblGrid>
      <w:tr w:rsidR="005B6495" w:rsidRPr="005B6495" w14:paraId="73850744" w14:textId="77777777" w:rsidTr="005B6495">
        <w:tc>
          <w:tcPr>
            <w:tcW w:w="625" w:type="dxa"/>
          </w:tcPr>
          <w:p w14:paraId="374BB0C5" w14:textId="280CB530" w:rsidR="005B6495" w:rsidRPr="005B6495" w:rsidRDefault="005B6495" w:rsidP="00B17D5D">
            <w:pPr>
              <w:spacing w:line="276" w:lineRule="auto"/>
              <w:rPr>
                <w:rFonts w:ascii="Times New Roman" w:hAnsi="Times New Roman" w:cs="Times New Roman"/>
                <w:b/>
                <w:bCs/>
              </w:rPr>
            </w:pPr>
            <w:r w:rsidRPr="005B6495">
              <w:rPr>
                <w:rFonts w:ascii="Times New Roman" w:hAnsi="Times New Roman" w:cs="Times New Roman"/>
                <w:b/>
                <w:bCs/>
              </w:rPr>
              <w:t>P</w:t>
            </w:r>
            <w:r w:rsidR="00A058E5">
              <w:rPr>
                <w:rFonts w:ascii="Times New Roman" w:hAnsi="Times New Roman" w:cs="Times New Roman"/>
                <w:b/>
                <w:bCs/>
              </w:rPr>
              <w:t>age</w:t>
            </w:r>
          </w:p>
        </w:tc>
        <w:tc>
          <w:tcPr>
            <w:tcW w:w="3960" w:type="dxa"/>
          </w:tcPr>
          <w:p w14:paraId="6DC93C72" w14:textId="5E54F6C7" w:rsidR="005B6495" w:rsidRPr="005B6495" w:rsidRDefault="005B6495" w:rsidP="00B17D5D">
            <w:pPr>
              <w:spacing w:line="276" w:lineRule="auto"/>
              <w:rPr>
                <w:rFonts w:ascii="Times New Roman" w:hAnsi="Times New Roman" w:cs="Times New Roman"/>
                <w:b/>
                <w:bCs/>
              </w:rPr>
            </w:pPr>
            <w:r w:rsidRPr="005B6495">
              <w:rPr>
                <w:rFonts w:ascii="Times New Roman" w:hAnsi="Times New Roman" w:cs="Times New Roman"/>
                <w:b/>
                <w:bCs/>
              </w:rPr>
              <w:t>Fact Sheet Language</w:t>
            </w:r>
          </w:p>
        </w:tc>
        <w:tc>
          <w:tcPr>
            <w:tcW w:w="4765" w:type="dxa"/>
          </w:tcPr>
          <w:p w14:paraId="5C20DB2C" w14:textId="18CB5025" w:rsidR="005B6495" w:rsidRPr="005B6495" w:rsidRDefault="00A058E5" w:rsidP="00B17D5D">
            <w:pPr>
              <w:spacing w:line="276" w:lineRule="auto"/>
              <w:rPr>
                <w:rFonts w:ascii="Times New Roman" w:hAnsi="Times New Roman" w:cs="Times New Roman"/>
                <w:b/>
                <w:bCs/>
              </w:rPr>
            </w:pPr>
            <w:r>
              <w:rPr>
                <w:rFonts w:ascii="Times New Roman" w:hAnsi="Times New Roman" w:cs="Times New Roman"/>
                <w:b/>
                <w:bCs/>
              </w:rPr>
              <w:t>City of Everett</w:t>
            </w:r>
            <w:r w:rsidR="005B6495" w:rsidRPr="005B6495">
              <w:rPr>
                <w:rFonts w:ascii="Times New Roman" w:hAnsi="Times New Roman" w:cs="Times New Roman"/>
                <w:b/>
                <w:bCs/>
              </w:rPr>
              <w:t>’s comments</w:t>
            </w:r>
          </w:p>
        </w:tc>
      </w:tr>
      <w:tr w:rsidR="005B6495" w:rsidRPr="005B6495" w14:paraId="792739B1" w14:textId="77777777" w:rsidTr="005B6495">
        <w:tc>
          <w:tcPr>
            <w:tcW w:w="625" w:type="dxa"/>
          </w:tcPr>
          <w:p w14:paraId="5174A534" w14:textId="2B5F99D8" w:rsidR="005B6495" w:rsidRPr="005B6495" w:rsidRDefault="002F1423" w:rsidP="00B17D5D">
            <w:pPr>
              <w:rPr>
                <w:rFonts w:ascii="Times New Roman" w:hAnsi="Times New Roman" w:cs="Times New Roman"/>
              </w:rPr>
            </w:pPr>
            <w:r>
              <w:rPr>
                <w:rFonts w:ascii="Times New Roman" w:hAnsi="Times New Roman" w:cs="Times New Roman"/>
              </w:rPr>
              <w:t>13</w:t>
            </w:r>
          </w:p>
        </w:tc>
        <w:tc>
          <w:tcPr>
            <w:tcW w:w="3960" w:type="dxa"/>
          </w:tcPr>
          <w:p w14:paraId="02F28C25" w14:textId="7B4F624F" w:rsidR="005B6495" w:rsidRPr="005B6495" w:rsidRDefault="002F1423" w:rsidP="00B17D5D">
            <w:pPr>
              <w:rPr>
                <w:rFonts w:ascii="Times New Roman" w:hAnsi="Times New Roman" w:cs="Times New Roman"/>
              </w:rPr>
            </w:pPr>
            <w:r w:rsidRPr="005B6495">
              <w:rPr>
                <w:rFonts w:ascii="Times New Roman" w:hAnsi="Times New Roman" w:cs="Times New Roman"/>
              </w:rPr>
              <w:t>Table 2 shows the proposed PSNGP Permittees.</w:t>
            </w:r>
          </w:p>
        </w:tc>
        <w:tc>
          <w:tcPr>
            <w:tcW w:w="4765" w:type="dxa"/>
          </w:tcPr>
          <w:p w14:paraId="2DF70929" w14:textId="5179FF71" w:rsidR="005B6495" w:rsidRPr="005B6495" w:rsidRDefault="002F1423" w:rsidP="00B17D5D">
            <w:pPr>
              <w:rPr>
                <w:rFonts w:ascii="Times New Roman" w:hAnsi="Times New Roman" w:cs="Times New Roman"/>
              </w:rPr>
            </w:pPr>
            <w:r w:rsidRPr="005B6495">
              <w:rPr>
                <w:rFonts w:ascii="Times New Roman" w:hAnsi="Times New Roman" w:cs="Times New Roman"/>
              </w:rPr>
              <w:t xml:space="preserve">A number of these discharge to the near surface waters of the Strait of Juan de Fuca.  These should be excluded from the general permit, as they discharge to waters that are flowing towards the Pacific.  These include Port Angeles, Sequim, Sekiu, Clallam Bay, and Clallam Bay Corrections Center.  Similarly, if Port Townsend went to a pulsed discharge timed to the outgoing currents, they </w:t>
            </w:r>
            <w:r w:rsidR="00CD34FA" w:rsidRPr="005B6495">
              <w:rPr>
                <w:rFonts w:ascii="Times New Roman" w:hAnsi="Times New Roman" w:cs="Times New Roman"/>
              </w:rPr>
              <w:t>too</w:t>
            </w:r>
            <w:r w:rsidRPr="005B6495">
              <w:rPr>
                <w:rFonts w:ascii="Times New Roman" w:hAnsi="Times New Roman" w:cs="Times New Roman"/>
              </w:rPr>
              <w:t xml:space="preserve"> should be excluded from the general permit.  </w:t>
            </w:r>
          </w:p>
        </w:tc>
      </w:tr>
      <w:tr w:rsidR="005B6495" w:rsidRPr="005B6495" w14:paraId="35BFFBD3" w14:textId="77777777" w:rsidTr="005B6495">
        <w:tc>
          <w:tcPr>
            <w:tcW w:w="625" w:type="dxa"/>
          </w:tcPr>
          <w:p w14:paraId="70DD3D4C" w14:textId="1C73243F" w:rsidR="005B6495" w:rsidRPr="005B6495" w:rsidRDefault="002F1423" w:rsidP="00B17D5D">
            <w:pPr>
              <w:rPr>
                <w:rFonts w:ascii="Times New Roman" w:hAnsi="Times New Roman" w:cs="Times New Roman"/>
              </w:rPr>
            </w:pPr>
            <w:r>
              <w:rPr>
                <w:rFonts w:ascii="Times New Roman" w:hAnsi="Times New Roman" w:cs="Times New Roman"/>
              </w:rPr>
              <w:t>23</w:t>
            </w:r>
          </w:p>
        </w:tc>
        <w:tc>
          <w:tcPr>
            <w:tcW w:w="3960" w:type="dxa"/>
          </w:tcPr>
          <w:p w14:paraId="72859281" w14:textId="254DD2CA" w:rsidR="005B6495" w:rsidRPr="005B6495" w:rsidRDefault="002F1423" w:rsidP="00B17D5D">
            <w:pPr>
              <w:rPr>
                <w:rFonts w:ascii="Times New Roman" w:hAnsi="Times New Roman" w:cs="Times New Roman"/>
              </w:rPr>
            </w:pPr>
            <w:r w:rsidRPr="005B6495">
              <w:rPr>
                <w:rFonts w:ascii="Times New Roman" w:hAnsi="Times New Roman" w:cs="Times New Roman"/>
              </w:rPr>
              <w:t xml:space="preserve">Description of aquatic life designations for </w:t>
            </w:r>
            <w:proofErr w:type="gramStart"/>
            <w:r w:rsidRPr="005B6495">
              <w:rPr>
                <w:rFonts w:ascii="Times New Roman" w:hAnsi="Times New Roman" w:cs="Times New Roman"/>
              </w:rPr>
              <w:t>Extraordinary</w:t>
            </w:r>
            <w:proofErr w:type="gramEnd"/>
            <w:r w:rsidRPr="005B6495">
              <w:rPr>
                <w:rFonts w:ascii="Times New Roman" w:hAnsi="Times New Roman" w:cs="Times New Roman"/>
              </w:rPr>
              <w:t xml:space="preserve"> quality uses.</w:t>
            </w:r>
          </w:p>
        </w:tc>
        <w:tc>
          <w:tcPr>
            <w:tcW w:w="4765" w:type="dxa"/>
          </w:tcPr>
          <w:p w14:paraId="09524F7C" w14:textId="78DFE908" w:rsidR="005B6495" w:rsidRPr="005B6495" w:rsidRDefault="002F1423" w:rsidP="00B17D5D">
            <w:pPr>
              <w:rPr>
                <w:rFonts w:ascii="Times New Roman" w:hAnsi="Times New Roman" w:cs="Times New Roman"/>
              </w:rPr>
            </w:pPr>
            <w:r w:rsidRPr="005B6495">
              <w:rPr>
                <w:rFonts w:ascii="Times New Roman" w:hAnsi="Times New Roman" w:cs="Times New Roman"/>
              </w:rPr>
              <w:t xml:space="preserve">Salmon do not spawn in marine water.  </w:t>
            </w:r>
            <w:r w:rsidR="00182162">
              <w:rPr>
                <w:rFonts w:ascii="Times New Roman" w:hAnsi="Times New Roman" w:cs="Times New Roman"/>
              </w:rPr>
              <w:t>The water</w:t>
            </w:r>
            <w:r w:rsidRPr="005B6495">
              <w:rPr>
                <w:rFonts w:ascii="Times New Roman" w:hAnsi="Times New Roman" w:cs="Times New Roman"/>
              </w:rPr>
              <w:t xml:space="preserve"> quality standards regulation was recently changed to take that use out.  </w:t>
            </w:r>
          </w:p>
        </w:tc>
      </w:tr>
      <w:tr w:rsidR="005B6495" w:rsidRPr="005B6495" w14:paraId="1E86EE93" w14:textId="77777777" w:rsidTr="005B6495">
        <w:tc>
          <w:tcPr>
            <w:tcW w:w="625" w:type="dxa"/>
          </w:tcPr>
          <w:p w14:paraId="212C94D6" w14:textId="76959BB8" w:rsidR="005B6495" w:rsidRPr="005B6495" w:rsidRDefault="002F1423" w:rsidP="00B17D5D">
            <w:pPr>
              <w:rPr>
                <w:rFonts w:ascii="Times New Roman" w:hAnsi="Times New Roman" w:cs="Times New Roman"/>
              </w:rPr>
            </w:pPr>
            <w:r>
              <w:rPr>
                <w:rFonts w:ascii="Times New Roman" w:hAnsi="Times New Roman" w:cs="Times New Roman"/>
              </w:rPr>
              <w:t>23</w:t>
            </w:r>
          </w:p>
        </w:tc>
        <w:tc>
          <w:tcPr>
            <w:tcW w:w="3960" w:type="dxa"/>
          </w:tcPr>
          <w:p w14:paraId="46569EA6" w14:textId="6483E39E" w:rsidR="005B6495" w:rsidRPr="005B6495" w:rsidRDefault="002F1423" w:rsidP="00B17D5D">
            <w:pPr>
              <w:rPr>
                <w:rFonts w:ascii="Times New Roman" w:hAnsi="Times New Roman" w:cs="Times New Roman"/>
              </w:rPr>
            </w:pPr>
            <w:r w:rsidRPr="005B6495">
              <w:rPr>
                <w:rFonts w:ascii="Times New Roman" w:hAnsi="Times New Roman" w:cs="Times New Roman"/>
              </w:rPr>
              <w:t xml:space="preserve">Description of aquatic life designations for Extraordinary, Excellent, and </w:t>
            </w:r>
            <w:proofErr w:type="gramStart"/>
            <w:r w:rsidRPr="005B6495">
              <w:rPr>
                <w:rFonts w:ascii="Times New Roman" w:hAnsi="Times New Roman" w:cs="Times New Roman"/>
              </w:rPr>
              <w:t>Good</w:t>
            </w:r>
            <w:proofErr w:type="gramEnd"/>
            <w:r w:rsidRPr="005B6495">
              <w:rPr>
                <w:rFonts w:ascii="Times New Roman" w:hAnsi="Times New Roman" w:cs="Times New Roman"/>
              </w:rPr>
              <w:t xml:space="preserve"> quality uses.</w:t>
            </w:r>
          </w:p>
        </w:tc>
        <w:tc>
          <w:tcPr>
            <w:tcW w:w="4765" w:type="dxa"/>
          </w:tcPr>
          <w:p w14:paraId="04111608" w14:textId="32A4593F" w:rsidR="005B6495" w:rsidRPr="005B6495" w:rsidRDefault="002F1423" w:rsidP="00B17D5D">
            <w:pPr>
              <w:rPr>
                <w:rFonts w:ascii="Times New Roman" w:hAnsi="Times New Roman" w:cs="Times New Roman"/>
              </w:rPr>
            </w:pPr>
            <w:r w:rsidRPr="005B6495">
              <w:rPr>
                <w:rFonts w:ascii="Times New Roman" w:hAnsi="Times New Roman" w:cs="Times New Roman"/>
              </w:rPr>
              <w:t xml:space="preserve">Note that the three different classifications all assert the same broad list of uses that are protected.  The Good quality designation is all that is needed, and the higher designations with associated more stringent criteria are simply overkill.  </w:t>
            </w:r>
          </w:p>
        </w:tc>
      </w:tr>
      <w:tr w:rsidR="005B6495" w:rsidRPr="005B6495" w14:paraId="450A9AE4" w14:textId="77777777" w:rsidTr="005B6495">
        <w:tc>
          <w:tcPr>
            <w:tcW w:w="625" w:type="dxa"/>
          </w:tcPr>
          <w:p w14:paraId="397B43B0" w14:textId="1787D8B5" w:rsidR="005B6495" w:rsidRPr="005B6495" w:rsidRDefault="002F1423" w:rsidP="00B17D5D">
            <w:pPr>
              <w:rPr>
                <w:rFonts w:ascii="Times New Roman" w:hAnsi="Times New Roman" w:cs="Times New Roman"/>
              </w:rPr>
            </w:pPr>
            <w:r>
              <w:rPr>
                <w:rFonts w:ascii="Times New Roman" w:hAnsi="Times New Roman" w:cs="Times New Roman"/>
              </w:rPr>
              <w:t>24</w:t>
            </w:r>
          </w:p>
        </w:tc>
        <w:tc>
          <w:tcPr>
            <w:tcW w:w="3960" w:type="dxa"/>
          </w:tcPr>
          <w:p w14:paraId="5141829A" w14:textId="77777777" w:rsidR="002F1423" w:rsidRPr="005B6495" w:rsidRDefault="002F1423" w:rsidP="00B17D5D">
            <w:pPr>
              <w:rPr>
                <w:rFonts w:ascii="Times New Roman" w:hAnsi="Times New Roman" w:cs="Times New Roman"/>
              </w:rPr>
            </w:pPr>
            <w:r w:rsidRPr="005B6495">
              <w:rPr>
                <w:rFonts w:ascii="Times New Roman" w:hAnsi="Times New Roman" w:cs="Times New Roman"/>
              </w:rPr>
              <w:t xml:space="preserve">The first paragraph asserts that the draft permit supports the goals of the overall Puget Sound Nutrient Reduction Project by establishing requirements </w:t>
            </w:r>
            <w:r w:rsidRPr="005B6495">
              <w:rPr>
                <w:rFonts w:ascii="Times New Roman" w:hAnsi="Times New Roman" w:cs="Times New Roman"/>
                <w:u w:val="single"/>
              </w:rPr>
              <w:t>based on attaining the numeric marine DO criteria</w:t>
            </w:r>
            <w:r w:rsidRPr="005B6495">
              <w:rPr>
                <w:rFonts w:ascii="Times New Roman" w:hAnsi="Times New Roman" w:cs="Times New Roman"/>
              </w:rPr>
              <w:t xml:space="preserve"> and minimizing cumulative human impacts.  </w:t>
            </w:r>
          </w:p>
          <w:p w14:paraId="48E078F3" w14:textId="77777777" w:rsidR="005B6495" w:rsidRPr="005B6495" w:rsidRDefault="005B6495" w:rsidP="00B17D5D">
            <w:pPr>
              <w:rPr>
                <w:rFonts w:ascii="Times New Roman" w:hAnsi="Times New Roman" w:cs="Times New Roman"/>
              </w:rPr>
            </w:pPr>
          </w:p>
        </w:tc>
        <w:tc>
          <w:tcPr>
            <w:tcW w:w="4765" w:type="dxa"/>
          </w:tcPr>
          <w:p w14:paraId="668CDD17" w14:textId="372291B9" w:rsidR="005B6495" w:rsidRPr="005B6495" w:rsidRDefault="002F1423" w:rsidP="00B17D5D">
            <w:pPr>
              <w:rPr>
                <w:rFonts w:ascii="Times New Roman" w:hAnsi="Times New Roman" w:cs="Times New Roman"/>
              </w:rPr>
            </w:pPr>
            <w:r w:rsidRPr="005B6495">
              <w:rPr>
                <w:rFonts w:ascii="Times New Roman" w:hAnsi="Times New Roman" w:cs="Times New Roman"/>
              </w:rPr>
              <w:t>How will any requirements established by the PSNRP attain the numeric marine criteria????  It is impossible.  The natural conditions do not meet the numeric marine criteria throughout the water column.  When the criteria were adopted 5</w:t>
            </w:r>
            <w:r>
              <w:rPr>
                <w:rFonts w:ascii="Times New Roman" w:hAnsi="Times New Roman" w:cs="Times New Roman"/>
              </w:rPr>
              <w:t xml:space="preserve">4 </w:t>
            </w:r>
            <w:r w:rsidRPr="005B6495">
              <w:rPr>
                <w:rFonts w:ascii="Times New Roman" w:hAnsi="Times New Roman" w:cs="Times New Roman"/>
              </w:rPr>
              <w:t>years ago, no effort was made to understand how the numeric criteria compared to the marine waters of Washington or the Pacific.  To do so, the predecessor agency in 1967 would have had to contact the University of Washington’s oceanography department for information, and they would have been directed to Eugene Collias (who was responsible for most of the water quality monitoring in Puget Sound).  That never happened (personal communication between Eugene Collias and Lincoln Loehr from 1974 to after 2000.)</w:t>
            </w:r>
          </w:p>
        </w:tc>
      </w:tr>
      <w:tr w:rsidR="005B6495" w:rsidRPr="005B6495" w14:paraId="26FF2A90" w14:textId="77777777" w:rsidTr="005B6495">
        <w:tc>
          <w:tcPr>
            <w:tcW w:w="625" w:type="dxa"/>
          </w:tcPr>
          <w:p w14:paraId="42E4E702" w14:textId="7C75C209" w:rsidR="005B6495" w:rsidRPr="005B6495" w:rsidRDefault="002F1423" w:rsidP="00B17D5D">
            <w:pPr>
              <w:rPr>
                <w:rFonts w:ascii="Times New Roman" w:hAnsi="Times New Roman" w:cs="Times New Roman"/>
              </w:rPr>
            </w:pPr>
            <w:r>
              <w:rPr>
                <w:rFonts w:ascii="Times New Roman" w:hAnsi="Times New Roman" w:cs="Times New Roman"/>
              </w:rPr>
              <w:t>26</w:t>
            </w:r>
          </w:p>
        </w:tc>
        <w:tc>
          <w:tcPr>
            <w:tcW w:w="3960" w:type="dxa"/>
          </w:tcPr>
          <w:p w14:paraId="0F2F24C8" w14:textId="77777777" w:rsidR="002F1423" w:rsidRPr="005B6495" w:rsidRDefault="002F1423" w:rsidP="00B17D5D">
            <w:pPr>
              <w:rPr>
                <w:rFonts w:ascii="Times New Roman" w:hAnsi="Times New Roman" w:cs="Times New Roman"/>
              </w:rPr>
            </w:pPr>
            <w:r w:rsidRPr="005B6495">
              <w:rPr>
                <w:rFonts w:ascii="Times New Roman" w:hAnsi="Times New Roman" w:cs="Times New Roman"/>
              </w:rPr>
              <w:t xml:space="preserve">The second paragraph mentions that the open ocean boundary will always deliver the highest nitrogen load to the Salish Sea.  The additional nitrogen load from human inputs, above the natural background, exacerbates the nutrient over-enrichment and leads to </w:t>
            </w:r>
            <w:r w:rsidRPr="005B6495">
              <w:rPr>
                <w:rFonts w:ascii="Times New Roman" w:hAnsi="Times New Roman" w:cs="Times New Roman"/>
                <w:b/>
                <w:bCs/>
              </w:rPr>
              <w:t>eutrophication</w:t>
            </w:r>
            <w:r w:rsidRPr="005B6495">
              <w:rPr>
                <w:rFonts w:ascii="Times New Roman" w:hAnsi="Times New Roman" w:cs="Times New Roman"/>
              </w:rPr>
              <w:t xml:space="preserve">. </w:t>
            </w:r>
          </w:p>
          <w:p w14:paraId="7F5F26D7" w14:textId="77777777" w:rsidR="002F1423" w:rsidRDefault="002F1423" w:rsidP="00B17D5D">
            <w:pPr>
              <w:rPr>
                <w:rFonts w:ascii="Times New Roman" w:hAnsi="Times New Roman" w:cs="Times New Roman"/>
              </w:rPr>
            </w:pPr>
            <w:r w:rsidRPr="005B6495">
              <w:rPr>
                <w:rFonts w:ascii="Times New Roman" w:hAnsi="Times New Roman" w:cs="Times New Roman"/>
              </w:rPr>
              <w:t xml:space="preserve">The definition of eutrophication in the fact sheet is on page 72.  </w:t>
            </w:r>
          </w:p>
          <w:p w14:paraId="627F0AD2" w14:textId="3E4483A3" w:rsidR="005B6495" w:rsidRPr="005B6495" w:rsidRDefault="002F1423" w:rsidP="00B17D5D">
            <w:pPr>
              <w:rPr>
                <w:rFonts w:ascii="Times New Roman" w:hAnsi="Times New Roman" w:cs="Times New Roman"/>
              </w:rPr>
            </w:pPr>
            <w:r>
              <w:rPr>
                <w:rFonts w:ascii="Times New Roman" w:hAnsi="Times New Roman" w:cs="Times New Roman"/>
              </w:rPr>
              <w:t>“</w:t>
            </w:r>
            <w:r w:rsidRPr="005B6495">
              <w:rPr>
                <w:rFonts w:ascii="Times New Roman" w:hAnsi="Times New Roman" w:cs="Times New Roman"/>
              </w:rPr>
              <w:t xml:space="preserve">Excessive richness of nutrient in a body of water, frequently due to human sources which cause a dense growth of plant life </w:t>
            </w:r>
            <w:r w:rsidRPr="005B6495">
              <w:rPr>
                <w:rFonts w:ascii="Times New Roman" w:hAnsi="Times New Roman" w:cs="Times New Roman"/>
              </w:rPr>
              <w:lastRenderedPageBreak/>
              <w:t>and death of animal life from lack of oxygen.</w:t>
            </w:r>
            <w:r>
              <w:rPr>
                <w:rFonts w:ascii="Times New Roman" w:hAnsi="Times New Roman" w:cs="Times New Roman"/>
              </w:rPr>
              <w:t>”</w:t>
            </w:r>
          </w:p>
        </w:tc>
        <w:tc>
          <w:tcPr>
            <w:tcW w:w="4765" w:type="dxa"/>
          </w:tcPr>
          <w:p w14:paraId="750E9FE8" w14:textId="05E91C97" w:rsidR="002F1423" w:rsidRPr="005B6495" w:rsidRDefault="002F1423" w:rsidP="00B17D5D">
            <w:pPr>
              <w:rPr>
                <w:rFonts w:ascii="Times New Roman" w:hAnsi="Times New Roman" w:cs="Times New Roman"/>
              </w:rPr>
            </w:pPr>
            <w:r w:rsidRPr="005B6495">
              <w:rPr>
                <w:rFonts w:ascii="Times New Roman" w:hAnsi="Times New Roman" w:cs="Times New Roman"/>
              </w:rPr>
              <w:lastRenderedPageBreak/>
              <w:t>The paragraph on page 26 does not allow for any possible benefit from increased productivity.  Essentially it is saying that any nitrogen load from human inputs</w:t>
            </w:r>
            <w:r>
              <w:rPr>
                <w:rFonts w:ascii="Times New Roman" w:hAnsi="Times New Roman" w:cs="Times New Roman"/>
              </w:rPr>
              <w:t xml:space="preserve"> exacerbates the nutrient over-enrichment</w:t>
            </w:r>
            <w:r w:rsidR="003070B9">
              <w:rPr>
                <w:rFonts w:ascii="Times New Roman" w:hAnsi="Times New Roman" w:cs="Times New Roman"/>
              </w:rPr>
              <w:t xml:space="preserve"> and</w:t>
            </w:r>
            <w:r w:rsidRPr="005B6495">
              <w:rPr>
                <w:rFonts w:ascii="Times New Roman" w:hAnsi="Times New Roman" w:cs="Times New Roman"/>
              </w:rPr>
              <w:t xml:space="preserve"> leads to eutrophication, which </w:t>
            </w:r>
            <w:r w:rsidR="00A95F20">
              <w:rPr>
                <w:rFonts w:ascii="Times New Roman" w:hAnsi="Times New Roman" w:cs="Times New Roman"/>
              </w:rPr>
              <w:t>(</w:t>
            </w:r>
            <w:r w:rsidRPr="005B6495">
              <w:rPr>
                <w:rFonts w:ascii="Times New Roman" w:hAnsi="Times New Roman" w:cs="Times New Roman"/>
              </w:rPr>
              <w:t>by definition</w:t>
            </w:r>
            <w:r w:rsidR="00A95F20">
              <w:rPr>
                <w:rFonts w:ascii="Times New Roman" w:hAnsi="Times New Roman" w:cs="Times New Roman"/>
              </w:rPr>
              <w:t>)</w:t>
            </w:r>
            <w:r w:rsidRPr="005B6495">
              <w:rPr>
                <w:rFonts w:ascii="Times New Roman" w:hAnsi="Times New Roman" w:cs="Times New Roman"/>
              </w:rPr>
              <w:t xml:space="preserve"> results in the death of animal life from lack of oxygen.  </w:t>
            </w:r>
          </w:p>
          <w:p w14:paraId="4D198D07" w14:textId="3B8D7EC1" w:rsidR="002F1423" w:rsidRPr="005B6495" w:rsidRDefault="002F1423" w:rsidP="00B17D5D">
            <w:pPr>
              <w:rPr>
                <w:rFonts w:ascii="Times New Roman" w:hAnsi="Times New Roman" w:cs="Times New Roman"/>
              </w:rPr>
            </w:pPr>
            <w:r w:rsidRPr="005B6495">
              <w:rPr>
                <w:rFonts w:ascii="Times New Roman" w:hAnsi="Times New Roman" w:cs="Times New Roman"/>
              </w:rPr>
              <w:t>Where is the death of animal life from lack of oxygen resulting from the human inputs of nitrogen?</w:t>
            </w:r>
            <w:r w:rsidR="003070B9">
              <w:rPr>
                <w:rFonts w:ascii="Times New Roman" w:hAnsi="Times New Roman" w:cs="Times New Roman"/>
              </w:rPr>
              <w:t xml:space="preserve">  Where are the dead zones that the SEPA checklist refer to, and that Vince McGowan alludes to in Ecology’s Notice of Availability of the General Permit?</w:t>
            </w:r>
          </w:p>
          <w:p w14:paraId="3ECF04FD" w14:textId="77777777" w:rsidR="005B6495" w:rsidRPr="005B6495" w:rsidRDefault="005B6495" w:rsidP="00B17D5D">
            <w:pPr>
              <w:rPr>
                <w:rFonts w:ascii="Times New Roman" w:hAnsi="Times New Roman" w:cs="Times New Roman"/>
              </w:rPr>
            </w:pPr>
          </w:p>
        </w:tc>
      </w:tr>
      <w:tr w:rsidR="005B6495" w:rsidRPr="005B6495" w14:paraId="6F8B0181" w14:textId="77777777" w:rsidTr="005B6495">
        <w:tc>
          <w:tcPr>
            <w:tcW w:w="625" w:type="dxa"/>
          </w:tcPr>
          <w:p w14:paraId="2610A92F" w14:textId="39FFA1EE" w:rsidR="005B6495" w:rsidRPr="005B6495" w:rsidRDefault="003070B9" w:rsidP="00B17D5D">
            <w:pPr>
              <w:rPr>
                <w:rFonts w:ascii="Times New Roman" w:hAnsi="Times New Roman" w:cs="Times New Roman"/>
              </w:rPr>
            </w:pPr>
            <w:r>
              <w:rPr>
                <w:rFonts w:ascii="Times New Roman" w:hAnsi="Times New Roman" w:cs="Times New Roman"/>
              </w:rPr>
              <w:t>26</w:t>
            </w:r>
          </w:p>
        </w:tc>
        <w:tc>
          <w:tcPr>
            <w:tcW w:w="3960" w:type="dxa"/>
          </w:tcPr>
          <w:p w14:paraId="683745DD" w14:textId="1EF3F9F6" w:rsidR="005B6495" w:rsidRPr="005B6495" w:rsidRDefault="003070B9" w:rsidP="00B17D5D">
            <w:pPr>
              <w:rPr>
                <w:rFonts w:ascii="Times New Roman" w:hAnsi="Times New Roman" w:cs="Times New Roman"/>
              </w:rPr>
            </w:pPr>
            <w:r w:rsidRPr="005B6495">
              <w:rPr>
                <w:rFonts w:ascii="Times New Roman" w:hAnsi="Times New Roman" w:cs="Times New Roman"/>
              </w:rPr>
              <w:t xml:space="preserve">The third paragraph states that failure to address human nutrient loads from domestic WWTPs will increase both the number of days and the size of areas </w:t>
            </w:r>
            <w:r w:rsidRPr="005B6495">
              <w:rPr>
                <w:rFonts w:ascii="Times New Roman" w:hAnsi="Times New Roman" w:cs="Times New Roman"/>
                <w:u w:val="single"/>
              </w:rPr>
              <w:t>that do not meet the numeric DO standard</w:t>
            </w:r>
            <w:r w:rsidRPr="005B6495">
              <w:rPr>
                <w:rFonts w:ascii="Times New Roman" w:hAnsi="Times New Roman" w:cs="Times New Roman"/>
              </w:rPr>
              <w:t xml:space="preserve"> in both high and low population estimates for 2040.  Figure 2 on page 27 illustrates the % increase in noncompliant days and area from the model studies.  </w:t>
            </w:r>
          </w:p>
        </w:tc>
        <w:tc>
          <w:tcPr>
            <w:tcW w:w="4765" w:type="dxa"/>
          </w:tcPr>
          <w:p w14:paraId="2B802EAA" w14:textId="109CE767" w:rsidR="005B6495" w:rsidRPr="005B6495" w:rsidRDefault="003070B9" w:rsidP="00B17D5D">
            <w:pPr>
              <w:rPr>
                <w:rFonts w:ascii="Times New Roman" w:hAnsi="Times New Roman" w:cs="Times New Roman"/>
              </w:rPr>
            </w:pPr>
            <w:r w:rsidRPr="005B6495">
              <w:rPr>
                <w:rFonts w:ascii="Times New Roman" w:hAnsi="Times New Roman" w:cs="Times New Roman"/>
              </w:rPr>
              <w:t xml:space="preserve">The figures and narrative make this seem like a major concern.  However, there is no mention of the fact that there is no technical or biological basis behind the numeric criteria.  Nor is there any mention that the </w:t>
            </w:r>
            <w:proofErr w:type="gramStart"/>
            <w:r w:rsidRPr="005B6495">
              <w:rPr>
                <w:rFonts w:ascii="Times New Roman" w:hAnsi="Times New Roman" w:cs="Times New Roman"/>
              </w:rPr>
              <w:t>Good</w:t>
            </w:r>
            <w:proofErr w:type="gramEnd"/>
            <w:r w:rsidRPr="005B6495">
              <w:rPr>
                <w:rFonts w:ascii="Times New Roman" w:hAnsi="Times New Roman" w:cs="Times New Roman"/>
              </w:rPr>
              <w:t xml:space="preserve"> criteria (5 mg/L) asserts it is fully protective of pretty much everything, and the Excellent (6 mg/L) and Extraordinary (7 mg/L) make the same assertion, which means, by definition, that the 6 and 7 mg/L numeric criteria are not biologically based or needed.  </w:t>
            </w:r>
          </w:p>
        </w:tc>
      </w:tr>
      <w:tr w:rsidR="005B6495" w:rsidRPr="005B6495" w14:paraId="0A05AB8B" w14:textId="77777777" w:rsidTr="005B6495">
        <w:tc>
          <w:tcPr>
            <w:tcW w:w="625" w:type="dxa"/>
          </w:tcPr>
          <w:p w14:paraId="42C59239" w14:textId="5DC8097F" w:rsidR="005B6495" w:rsidRPr="005B6495" w:rsidRDefault="003070B9" w:rsidP="00B17D5D">
            <w:pPr>
              <w:rPr>
                <w:rFonts w:ascii="Times New Roman" w:hAnsi="Times New Roman" w:cs="Times New Roman"/>
              </w:rPr>
            </w:pPr>
            <w:r>
              <w:rPr>
                <w:rFonts w:ascii="Times New Roman" w:hAnsi="Times New Roman" w:cs="Times New Roman"/>
              </w:rPr>
              <w:t>28</w:t>
            </w:r>
          </w:p>
        </w:tc>
        <w:tc>
          <w:tcPr>
            <w:tcW w:w="3960" w:type="dxa"/>
          </w:tcPr>
          <w:p w14:paraId="30875EF6" w14:textId="436A1AB9" w:rsidR="005B6495" w:rsidRPr="005B6495" w:rsidRDefault="003070B9" w:rsidP="00B17D5D">
            <w:pPr>
              <w:rPr>
                <w:rFonts w:ascii="Times New Roman" w:hAnsi="Times New Roman" w:cs="Times New Roman"/>
              </w:rPr>
            </w:pPr>
            <w:r w:rsidRPr="005B6495">
              <w:rPr>
                <w:rFonts w:ascii="Times New Roman" w:hAnsi="Times New Roman" w:cs="Times New Roman"/>
              </w:rPr>
              <w:t xml:space="preserve">The first paragraph talks about the Salish Sea </w:t>
            </w:r>
            <w:proofErr w:type="gramStart"/>
            <w:r w:rsidRPr="005B6495">
              <w:rPr>
                <w:rFonts w:ascii="Times New Roman" w:hAnsi="Times New Roman" w:cs="Times New Roman"/>
              </w:rPr>
              <w:t>Model, and</w:t>
            </w:r>
            <w:proofErr w:type="gramEnd"/>
            <w:r w:rsidRPr="005B6495">
              <w:rPr>
                <w:rFonts w:ascii="Times New Roman" w:hAnsi="Times New Roman" w:cs="Times New Roman"/>
              </w:rPr>
              <w:t xml:space="preserve"> emphasizes how it has endured extensive internal and external peer review and constitutes the best available science for regulatory decisions made by Ecology.</w:t>
            </w:r>
          </w:p>
        </w:tc>
        <w:tc>
          <w:tcPr>
            <w:tcW w:w="4765" w:type="dxa"/>
          </w:tcPr>
          <w:p w14:paraId="5452DD6E" w14:textId="4AB2927A" w:rsidR="005B6495" w:rsidRPr="005B6495" w:rsidRDefault="003070B9" w:rsidP="00B17D5D">
            <w:pPr>
              <w:rPr>
                <w:rFonts w:ascii="Times New Roman" w:hAnsi="Times New Roman" w:cs="Times New Roman"/>
              </w:rPr>
            </w:pPr>
            <w:r w:rsidRPr="005B6495">
              <w:rPr>
                <w:rFonts w:ascii="Times New Roman" w:hAnsi="Times New Roman" w:cs="Times New Roman"/>
              </w:rPr>
              <w:t>The problem is, it doesn’t matter how good the model is, when it is being used to evaluate compliance with marine water quality criteria from 5</w:t>
            </w:r>
            <w:r>
              <w:rPr>
                <w:rFonts w:ascii="Times New Roman" w:hAnsi="Times New Roman" w:cs="Times New Roman"/>
              </w:rPr>
              <w:t xml:space="preserve">4 </w:t>
            </w:r>
            <w:r w:rsidRPr="005B6495">
              <w:rPr>
                <w:rFonts w:ascii="Times New Roman" w:hAnsi="Times New Roman" w:cs="Times New Roman"/>
              </w:rPr>
              <w:t>years ago that have no identifiable scientific basis, no identifiable internal and external peer review from the time they were adopted, and do not constitute the best available water quality criteria for regulatory decisions made by Ecology.</w:t>
            </w:r>
            <w:r w:rsidR="00FA22CE">
              <w:rPr>
                <w:rFonts w:ascii="Times New Roman" w:hAnsi="Times New Roman" w:cs="Times New Roman"/>
              </w:rPr>
              <w:t xml:space="preserve">  The DO criteria have no credibility.  </w:t>
            </w:r>
            <w:r w:rsidRPr="005B6495">
              <w:rPr>
                <w:rFonts w:ascii="Times New Roman" w:hAnsi="Times New Roman" w:cs="Times New Roman"/>
              </w:rPr>
              <w:t xml:space="preserve">  </w:t>
            </w:r>
          </w:p>
        </w:tc>
      </w:tr>
      <w:tr w:rsidR="005B6495" w:rsidRPr="005B6495" w14:paraId="70BE73CA" w14:textId="77777777" w:rsidTr="005B6495">
        <w:tc>
          <w:tcPr>
            <w:tcW w:w="625" w:type="dxa"/>
          </w:tcPr>
          <w:p w14:paraId="16929A29" w14:textId="4C69C47C" w:rsidR="005B6495" w:rsidRPr="005B6495" w:rsidRDefault="00CD34FA" w:rsidP="00B17D5D">
            <w:pPr>
              <w:rPr>
                <w:rFonts w:ascii="Times New Roman" w:hAnsi="Times New Roman" w:cs="Times New Roman"/>
              </w:rPr>
            </w:pPr>
            <w:r>
              <w:rPr>
                <w:rFonts w:ascii="Times New Roman" w:hAnsi="Times New Roman" w:cs="Times New Roman"/>
              </w:rPr>
              <w:t>30</w:t>
            </w:r>
          </w:p>
        </w:tc>
        <w:tc>
          <w:tcPr>
            <w:tcW w:w="3960" w:type="dxa"/>
          </w:tcPr>
          <w:p w14:paraId="1130E63F" w14:textId="2B14241B"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Second paragraph from the bottom discusses how when a permitting authority makes the determination that a discharge causes, has the reasonable potential to cause, or contributes to an in-stream excursion above the numeric water quality standards for an individual pollutant, the permit must contain an effluent limit for the parameter (40 CFR section 122.44(d)(1)(iii)).  </w:t>
            </w:r>
          </w:p>
        </w:tc>
        <w:tc>
          <w:tcPr>
            <w:tcW w:w="4765" w:type="dxa"/>
          </w:tcPr>
          <w:p w14:paraId="1BFDC014" w14:textId="609D1B24"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The problem with this goes back to the water quality criteria.  The criteria are without a technical, scientifically defensible basis (something required for criteria under 40 CFR section 131.11).  During the various nutrient related advisory meetings, Ecology has presented a </w:t>
            </w:r>
            <w:proofErr w:type="gramStart"/>
            <w:r w:rsidR="00FA22CE">
              <w:rPr>
                <w:rFonts w:ascii="Times New Roman" w:hAnsi="Times New Roman" w:cs="Times New Roman"/>
              </w:rPr>
              <w:t>weak</w:t>
            </w:r>
            <w:r w:rsidRPr="005B6495">
              <w:rPr>
                <w:rFonts w:ascii="Times New Roman" w:hAnsi="Times New Roman" w:cs="Times New Roman"/>
              </w:rPr>
              <w:t xml:space="preserve"> analyses</w:t>
            </w:r>
            <w:proofErr w:type="gramEnd"/>
            <w:r w:rsidRPr="005B6495">
              <w:rPr>
                <w:rFonts w:ascii="Times New Roman" w:hAnsi="Times New Roman" w:cs="Times New Roman"/>
              </w:rPr>
              <w:t xml:space="preserve"> trying to support their 5</w:t>
            </w:r>
            <w:r>
              <w:rPr>
                <w:rFonts w:ascii="Times New Roman" w:hAnsi="Times New Roman" w:cs="Times New Roman"/>
              </w:rPr>
              <w:t>4</w:t>
            </w:r>
            <w:r w:rsidRPr="005B6495">
              <w:rPr>
                <w:rFonts w:ascii="Times New Roman" w:hAnsi="Times New Roman" w:cs="Times New Roman"/>
              </w:rPr>
              <w:t xml:space="preserve"> year old DO criteria, but that effort did not provide for extensive peer review nor does it constitute the best available science for regulatory decisions.  Look to EPA’s criteria development for Chesapeake Bay to understand what a credible effort looks like, and for what credible criteria look like. </w:t>
            </w:r>
          </w:p>
        </w:tc>
      </w:tr>
      <w:tr w:rsidR="005B6495" w:rsidRPr="005B6495" w14:paraId="2F8634FB" w14:textId="77777777" w:rsidTr="005B6495">
        <w:tc>
          <w:tcPr>
            <w:tcW w:w="625" w:type="dxa"/>
          </w:tcPr>
          <w:p w14:paraId="556CF2E2" w14:textId="72745A19" w:rsidR="005B6495" w:rsidRPr="005B6495" w:rsidRDefault="00CD34FA" w:rsidP="00B17D5D">
            <w:pPr>
              <w:rPr>
                <w:rFonts w:ascii="Times New Roman" w:hAnsi="Times New Roman" w:cs="Times New Roman"/>
              </w:rPr>
            </w:pPr>
            <w:r>
              <w:rPr>
                <w:rFonts w:ascii="Times New Roman" w:hAnsi="Times New Roman" w:cs="Times New Roman"/>
              </w:rPr>
              <w:t>31</w:t>
            </w:r>
          </w:p>
        </w:tc>
        <w:tc>
          <w:tcPr>
            <w:tcW w:w="3960" w:type="dxa"/>
          </w:tcPr>
          <w:p w14:paraId="4FAEB486" w14:textId="381FF4A5" w:rsidR="005B6495" w:rsidRPr="005B6495" w:rsidRDefault="00CD34FA" w:rsidP="00B17D5D">
            <w:pPr>
              <w:rPr>
                <w:rFonts w:ascii="Times New Roman" w:hAnsi="Times New Roman" w:cs="Times New Roman"/>
              </w:rPr>
            </w:pPr>
            <w:r w:rsidRPr="005B6495">
              <w:rPr>
                <w:rFonts w:ascii="Times New Roman" w:hAnsi="Times New Roman" w:cs="Times New Roman"/>
              </w:rPr>
              <w:t>The discussion of the Puget Sound Nutrient Reduction Plan emphasizes how there has been more than 10 years dedicated to the technical work and development of water quality models.</w:t>
            </w:r>
          </w:p>
        </w:tc>
        <w:tc>
          <w:tcPr>
            <w:tcW w:w="4765" w:type="dxa"/>
          </w:tcPr>
          <w:p w14:paraId="7C504C25" w14:textId="0CD447FE"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However, there has been 0 years for development of science-based </w:t>
            </w:r>
            <w:r w:rsidR="00A95F20">
              <w:rPr>
                <w:rFonts w:ascii="Times New Roman" w:hAnsi="Times New Roman" w:cs="Times New Roman"/>
              </w:rPr>
              <w:t xml:space="preserve">marine </w:t>
            </w:r>
            <w:r w:rsidRPr="005B6495">
              <w:rPr>
                <w:rFonts w:ascii="Times New Roman" w:hAnsi="Times New Roman" w:cs="Times New Roman"/>
              </w:rPr>
              <w:t>DO criteria.  It doesn’t matter how good the model is when the target it is pointed at has no relevance</w:t>
            </w:r>
          </w:p>
        </w:tc>
      </w:tr>
      <w:tr w:rsidR="005B6495" w:rsidRPr="005B6495" w14:paraId="45101F4A" w14:textId="77777777" w:rsidTr="005B6495">
        <w:tc>
          <w:tcPr>
            <w:tcW w:w="625" w:type="dxa"/>
          </w:tcPr>
          <w:p w14:paraId="4AAB5FAB" w14:textId="29F0F032" w:rsidR="005B6495" w:rsidRPr="005B6495" w:rsidRDefault="00CD34FA" w:rsidP="00B17D5D">
            <w:pPr>
              <w:rPr>
                <w:rFonts w:ascii="Times New Roman" w:hAnsi="Times New Roman" w:cs="Times New Roman"/>
              </w:rPr>
            </w:pPr>
            <w:r>
              <w:rPr>
                <w:rFonts w:ascii="Times New Roman" w:hAnsi="Times New Roman" w:cs="Times New Roman"/>
              </w:rPr>
              <w:t>31</w:t>
            </w:r>
          </w:p>
        </w:tc>
        <w:tc>
          <w:tcPr>
            <w:tcW w:w="3960" w:type="dxa"/>
          </w:tcPr>
          <w:p w14:paraId="2B81FED6" w14:textId="5855DFAB"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Ecology will use the NRP to explain why nutrient reduction is vital to improving water quality and protecting the designated uses detailed in Chapter 173-201A-210 and this fact sheet.  </w:t>
            </w:r>
          </w:p>
        </w:tc>
        <w:tc>
          <w:tcPr>
            <w:tcW w:w="4765" w:type="dxa"/>
          </w:tcPr>
          <w:p w14:paraId="351A17CF" w14:textId="48B77807"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Many of the waters that the model finds do not meet the water quality criteria are in fact not impaired.  The costly efforts called for by the nutrient reduction plan will only make small changes around the edge for a parameter (DO) that varies greatly over time, </w:t>
            </w:r>
            <w:proofErr w:type="gramStart"/>
            <w:r w:rsidRPr="005B6495">
              <w:rPr>
                <w:rFonts w:ascii="Times New Roman" w:hAnsi="Times New Roman" w:cs="Times New Roman"/>
              </w:rPr>
              <w:t>depth</w:t>
            </w:r>
            <w:proofErr w:type="gramEnd"/>
            <w:r w:rsidRPr="005B6495">
              <w:rPr>
                <w:rFonts w:ascii="Times New Roman" w:hAnsi="Times New Roman" w:cs="Times New Roman"/>
              </w:rPr>
              <w:t xml:space="preserve"> and distance.  The small changes will, for the most part, result in little benefit.  To test this concern we raise, look at the DO concentrations in the model and compare them to EPA’s national recommended DO criteria for </w:t>
            </w:r>
            <w:r w:rsidRPr="005B6495">
              <w:rPr>
                <w:rFonts w:ascii="Times New Roman" w:hAnsi="Times New Roman" w:cs="Times New Roman"/>
              </w:rPr>
              <w:lastRenderedPageBreak/>
              <w:t xml:space="preserve">Chesapeake Bay and see what waters are considered impaired.  EPA says their </w:t>
            </w:r>
            <w:r w:rsidR="00FA22CE" w:rsidRPr="005B6495">
              <w:rPr>
                <w:rFonts w:ascii="Times New Roman" w:hAnsi="Times New Roman" w:cs="Times New Roman"/>
              </w:rPr>
              <w:t>DO criteria</w:t>
            </w:r>
            <w:r w:rsidRPr="005B6495">
              <w:rPr>
                <w:rFonts w:ascii="Times New Roman" w:hAnsi="Times New Roman" w:cs="Times New Roman"/>
              </w:rPr>
              <w:t xml:space="preserve"> for Chesapeake Bay can </w:t>
            </w:r>
            <w:r w:rsidR="00A95F20" w:rsidRPr="005B6495">
              <w:rPr>
                <w:rFonts w:ascii="Times New Roman" w:hAnsi="Times New Roman" w:cs="Times New Roman"/>
              </w:rPr>
              <w:t>be</w:t>
            </w:r>
            <w:r w:rsidRPr="005B6495">
              <w:rPr>
                <w:rFonts w:ascii="Times New Roman" w:hAnsi="Times New Roman" w:cs="Times New Roman"/>
              </w:rPr>
              <w:t xml:space="preserve"> used elsewhere with modification.  </w:t>
            </w:r>
          </w:p>
        </w:tc>
      </w:tr>
      <w:tr w:rsidR="005B6495" w:rsidRPr="005B6495" w14:paraId="01E16022" w14:textId="77777777" w:rsidTr="005B6495">
        <w:tc>
          <w:tcPr>
            <w:tcW w:w="625" w:type="dxa"/>
          </w:tcPr>
          <w:p w14:paraId="168D317A" w14:textId="5418C81F" w:rsidR="005B6495" w:rsidRPr="005B6495" w:rsidRDefault="00CD34FA" w:rsidP="00B17D5D">
            <w:pPr>
              <w:rPr>
                <w:rFonts w:ascii="Times New Roman" w:hAnsi="Times New Roman" w:cs="Times New Roman"/>
              </w:rPr>
            </w:pPr>
            <w:r>
              <w:rPr>
                <w:rFonts w:ascii="Times New Roman" w:hAnsi="Times New Roman" w:cs="Times New Roman"/>
              </w:rPr>
              <w:t>33</w:t>
            </w:r>
          </w:p>
        </w:tc>
        <w:tc>
          <w:tcPr>
            <w:tcW w:w="3960" w:type="dxa"/>
          </w:tcPr>
          <w:p w14:paraId="41AFD5C2" w14:textId="367C58B2" w:rsidR="005B6495" w:rsidRPr="005B6495" w:rsidRDefault="00CD34FA" w:rsidP="00B17D5D">
            <w:pPr>
              <w:rPr>
                <w:rFonts w:ascii="Times New Roman" w:hAnsi="Times New Roman" w:cs="Times New Roman"/>
              </w:rPr>
            </w:pPr>
            <w:r w:rsidRPr="005B6495">
              <w:rPr>
                <w:rFonts w:ascii="Times New Roman" w:hAnsi="Times New Roman" w:cs="Times New Roman"/>
              </w:rPr>
              <w:t>This page talks about best management practices.</w:t>
            </w:r>
          </w:p>
        </w:tc>
        <w:tc>
          <w:tcPr>
            <w:tcW w:w="4765" w:type="dxa"/>
          </w:tcPr>
          <w:p w14:paraId="11A85569" w14:textId="58056DCF"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Shouldn’t development of technically based, scientifically defensible marine DO criteria be the most important BMP?  Look before you leap.  </w:t>
            </w:r>
          </w:p>
        </w:tc>
      </w:tr>
      <w:tr w:rsidR="005B6495" w:rsidRPr="005B6495" w14:paraId="60D26EB1" w14:textId="77777777" w:rsidTr="005B6495">
        <w:tc>
          <w:tcPr>
            <w:tcW w:w="625" w:type="dxa"/>
          </w:tcPr>
          <w:p w14:paraId="098CE52D" w14:textId="3C094B21" w:rsidR="005B6495" w:rsidRPr="005B6495" w:rsidRDefault="00CD34FA" w:rsidP="00B17D5D">
            <w:pPr>
              <w:rPr>
                <w:rFonts w:ascii="Times New Roman" w:hAnsi="Times New Roman" w:cs="Times New Roman"/>
              </w:rPr>
            </w:pPr>
            <w:r>
              <w:rPr>
                <w:rFonts w:ascii="Times New Roman" w:hAnsi="Times New Roman" w:cs="Times New Roman"/>
              </w:rPr>
              <w:t>36-37</w:t>
            </w:r>
          </w:p>
        </w:tc>
        <w:tc>
          <w:tcPr>
            <w:tcW w:w="3960" w:type="dxa"/>
          </w:tcPr>
          <w:p w14:paraId="7D40A5AB" w14:textId="19AE31EC" w:rsidR="005B6495" w:rsidRPr="005B6495" w:rsidRDefault="00CD34FA" w:rsidP="00B17D5D">
            <w:pPr>
              <w:rPr>
                <w:rFonts w:ascii="Times New Roman" w:hAnsi="Times New Roman" w:cs="Times New Roman"/>
              </w:rPr>
            </w:pPr>
            <w:r w:rsidRPr="005B6495">
              <w:rPr>
                <w:rFonts w:ascii="Times New Roman" w:hAnsi="Times New Roman" w:cs="Times New Roman"/>
              </w:rPr>
              <w:t>There is discussion about the CWA 303(d) list of impaired waters</w:t>
            </w:r>
          </w:p>
        </w:tc>
        <w:tc>
          <w:tcPr>
            <w:tcW w:w="4765" w:type="dxa"/>
          </w:tcPr>
          <w:p w14:paraId="6815096C" w14:textId="77777777" w:rsidR="00F17213" w:rsidRDefault="00CD34FA" w:rsidP="00B17D5D">
            <w:pPr>
              <w:rPr>
                <w:rFonts w:ascii="Times New Roman" w:hAnsi="Times New Roman" w:cs="Times New Roman"/>
              </w:rPr>
            </w:pPr>
            <w:r w:rsidRPr="005B6495">
              <w:rPr>
                <w:rFonts w:ascii="Times New Roman" w:hAnsi="Times New Roman" w:cs="Times New Roman"/>
              </w:rPr>
              <w:t xml:space="preserve">The impaired waters list submitted by Ecology and approved by EPA was based on the numeric criteria.  It will have included many stations that met the numeric 5 mg/L criteria for Good, but not the higher numeric criteria of 6 or 7 mg/L for Excellent or Extraordinary.  Note however that the </w:t>
            </w:r>
            <w:proofErr w:type="gramStart"/>
            <w:r w:rsidRPr="005B6495">
              <w:rPr>
                <w:rFonts w:ascii="Times New Roman" w:hAnsi="Times New Roman" w:cs="Times New Roman"/>
              </w:rPr>
              <w:t>Good</w:t>
            </w:r>
            <w:proofErr w:type="gramEnd"/>
            <w:r w:rsidRPr="005B6495">
              <w:rPr>
                <w:rFonts w:ascii="Times New Roman" w:hAnsi="Times New Roman" w:cs="Times New Roman"/>
              </w:rPr>
              <w:t xml:space="preserve"> designation asserts it is protective of essentially everything</w:t>
            </w:r>
            <w:r w:rsidR="00FA22CE">
              <w:rPr>
                <w:rFonts w:ascii="Times New Roman" w:hAnsi="Times New Roman" w:cs="Times New Roman"/>
              </w:rPr>
              <w:t xml:space="preserve"> </w:t>
            </w:r>
          </w:p>
          <w:p w14:paraId="15F5E22D" w14:textId="77777777" w:rsidR="00F17213" w:rsidRDefault="00FA22CE" w:rsidP="00B17D5D">
            <w:pPr>
              <w:ind w:left="720"/>
              <w:rPr>
                <w:rFonts w:ascii="Times New Roman" w:hAnsi="Times New Roman" w:cs="Times New Roman"/>
                <w:i/>
                <w:iCs/>
              </w:rPr>
            </w:pPr>
            <w:r w:rsidRPr="00F17213">
              <w:rPr>
                <w:rFonts w:ascii="Times New Roman" w:hAnsi="Times New Roman" w:cs="Times New Roman"/>
                <w:i/>
                <w:iCs/>
              </w:rPr>
              <w:t>(</w:t>
            </w:r>
            <w:r w:rsidR="00F17213" w:rsidRPr="00F17213">
              <w:rPr>
                <w:rFonts w:ascii="Times New Roman" w:hAnsi="Times New Roman" w:cs="Times New Roman"/>
                <w:i/>
                <w:iCs/>
              </w:rPr>
              <w:t>Water quality of this use class shall meet or exceed the requirements for most uses including, but not limited to, salmonid migration and rearing; other fish migration, rearing, and spawning; clam, oyster,</w:t>
            </w:r>
            <w:r w:rsidR="00F17213" w:rsidRPr="00F17213">
              <w:rPr>
                <w:rFonts w:ascii="Times New Roman" w:hAnsi="Times New Roman" w:cs="Times New Roman"/>
                <w:i/>
                <w:iCs/>
                <w:sz w:val="24"/>
                <w:szCs w:val="24"/>
              </w:rPr>
              <w:t xml:space="preserve"> </w:t>
            </w:r>
            <w:r w:rsidR="00F17213" w:rsidRPr="00F17213">
              <w:rPr>
                <w:rFonts w:ascii="Times New Roman" w:hAnsi="Times New Roman" w:cs="Times New Roman"/>
                <w:i/>
                <w:iCs/>
              </w:rPr>
              <w:t>and mussel</w:t>
            </w:r>
            <w:r w:rsidR="00F17213" w:rsidRPr="00F17213">
              <w:rPr>
                <w:rFonts w:ascii="Times New Roman" w:hAnsi="Times New Roman" w:cs="Times New Roman"/>
                <w:i/>
                <w:iCs/>
                <w:sz w:val="24"/>
                <w:szCs w:val="24"/>
              </w:rPr>
              <w:t xml:space="preserve"> </w:t>
            </w:r>
            <w:r w:rsidR="00F17213" w:rsidRPr="00F17213">
              <w:rPr>
                <w:rFonts w:ascii="Times New Roman" w:hAnsi="Times New Roman" w:cs="Times New Roman"/>
                <w:i/>
                <w:iCs/>
              </w:rPr>
              <w:t>rearing and spawning; crustaceans and other shellfish (crabs, shrimp, crayfish, scallops, etc.) rearing and spawning.</w:t>
            </w:r>
          </w:p>
          <w:p w14:paraId="34D0D076" w14:textId="6F88D5A5" w:rsidR="00CD34FA" w:rsidRPr="00F17213" w:rsidRDefault="00CD34FA" w:rsidP="00B17D5D">
            <w:pPr>
              <w:rPr>
                <w:rFonts w:ascii="Times New Roman" w:hAnsi="Times New Roman" w:cs="Times New Roman"/>
                <w:sz w:val="24"/>
                <w:szCs w:val="24"/>
              </w:rPr>
            </w:pPr>
            <w:r w:rsidRPr="005B6495">
              <w:rPr>
                <w:rFonts w:ascii="Times New Roman" w:hAnsi="Times New Roman" w:cs="Times New Roman"/>
              </w:rPr>
              <w:t>and is no different than the protections for the higher criteria.  (Note that until 2020, Excellent and Extraordinary did claim one protection not covered by Good, and that was salmonid spawning.  However, salmon do not spawn in salt water, so essentially the stated protections were all the same.)</w:t>
            </w:r>
          </w:p>
          <w:p w14:paraId="342093CA" w14:textId="4FBEC03E" w:rsidR="005B6495" w:rsidRPr="005B6495" w:rsidRDefault="00CD34FA" w:rsidP="00B17D5D">
            <w:pPr>
              <w:rPr>
                <w:rFonts w:ascii="Times New Roman" w:hAnsi="Times New Roman" w:cs="Times New Roman"/>
              </w:rPr>
            </w:pPr>
            <w:r w:rsidRPr="005B6495">
              <w:rPr>
                <w:rFonts w:ascii="Times New Roman" w:hAnsi="Times New Roman" w:cs="Times New Roman"/>
              </w:rPr>
              <w:t>The baseless criteria are not a relevant tool for asserting a location is impaired.</w:t>
            </w:r>
          </w:p>
        </w:tc>
      </w:tr>
      <w:tr w:rsidR="005B6495" w:rsidRPr="005B6495" w14:paraId="7B97B72F" w14:textId="77777777" w:rsidTr="005B6495">
        <w:tc>
          <w:tcPr>
            <w:tcW w:w="625" w:type="dxa"/>
          </w:tcPr>
          <w:p w14:paraId="7825E6C8" w14:textId="77777777" w:rsidR="005B6495" w:rsidRDefault="00CD34FA" w:rsidP="00B17D5D">
            <w:pPr>
              <w:rPr>
                <w:rFonts w:ascii="Times New Roman" w:hAnsi="Times New Roman" w:cs="Times New Roman"/>
              </w:rPr>
            </w:pPr>
            <w:r>
              <w:rPr>
                <w:rFonts w:ascii="Times New Roman" w:hAnsi="Times New Roman" w:cs="Times New Roman"/>
              </w:rPr>
              <w:t>44</w:t>
            </w:r>
          </w:p>
          <w:p w14:paraId="43D08730" w14:textId="77777777" w:rsidR="00CD34FA" w:rsidRPr="00CD34FA" w:rsidRDefault="00CD34FA" w:rsidP="00B17D5D">
            <w:pPr>
              <w:rPr>
                <w:rFonts w:ascii="Times New Roman" w:hAnsi="Times New Roman" w:cs="Times New Roman"/>
              </w:rPr>
            </w:pPr>
          </w:p>
          <w:p w14:paraId="56BF8F74" w14:textId="77777777" w:rsidR="00CD34FA" w:rsidRPr="00CD34FA" w:rsidRDefault="00CD34FA" w:rsidP="00B17D5D">
            <w:pPr>
              <w:rPr>
                <w:rFonts w:ascii="Times New Roman" w:hAnsi="Times New Roman" w:cs="Times New Roman"/>
              </w:rPr>
            </w:pPr>
          </w:p>
          <w:p w14:paraId="2FB2D946" w14:textId="77777777" w:rsidR="00CD34FA" w:rsidRPr="00CD34FA" w:rsidRDefault="00CD34FA" w:rsidP="00B17D5D">
            <w:pPr>
              <w:rPr>
                <w:rFonts w:ascii="Times New Roman" w:hAnsi="Times New Roman" w:cs="Times New Roman"/>
              </w:rPr>
            </w:pPr>
          </w:p>
          <w:p w14:paraId="4CE3D2D6" w14:textId="77777777" w:rsidR="00CD34FA" w:rsidRPr="00CD34FA" w:rsidRDefault="00CD34FA" w:rsidP="00B17D5D">
            <w:pPr>
              <w:rPr>
                <w:rFonts w:ascii="Times New Roman" w:hAnsi="Times New Roman" w:cs="Times New Roman"/>
              </w:rPr>
            </w:pPr>
          </w:p>
          <w:p w14:paraId="6285BAB7" w14:textId="77777777" w:rsidR="00CD34FA" w:rsidRPr="00CD34FA" w:rsidRDefault="00CD34FA" w:rsidP="00B17D5D">
            <w:pPr>
              <w:rPr>
                <w:rFonts w:ascii="Times New Roman" w:hAnsi="Times New Roman" w:cs="Times New Roman"/>
              </w:rPr>
            </w:pPr>
          </w:p>
          <w:p w14:paraId="517D7049" w14:textId="77777777" w:rsidR="00CD34FA" w:rsidRPr="00CD34FA" w:rsidRDefault="00CD34FA" w:rsidP="00B17D5D">
            <w:pPr>
              <w:rPr>
                <w:rFonts w:ascii="Times New Roman" w:hAnsi="Times New Roman" w:cs="Times New Roman"/>
              </w:rPr>
            </w:pPr>
          </w:p>
          <w:p w14:paraId="2094BC5B" w14:textId="77777777" w:rsidR="00CD34FA" w:rsidRPr="00CD34FA" w:rsidRDefault="00CD34FA" w:rsidP="00B17D5D">
            <w:pPr>
              <w:rPr>
                <w:rFonts w:ascii="Times New Roman" w:hAnsi="Times New Roman" w:cs="Times New Roman"/>
              </w:rPr>
            </w:pPr>
          </w:p>
          <w:p w14:paraId="07DB8779" w14:textId="77777777" w:rsidR="00CD34FA" w:rsidRDefault="00CD34FA" w:rsidP="00B17D5D">
            <w:pPr>
              <w:rPr>
                <w:rFonts w:ascii="Times New Roman" w:hAnsi="Times New Roman" w:cs="Times New Roman"/>
              </w:rPr>
            </w:pPr>
          </w:p>
          <w:p w14:paraId="02A2F538" w14:textId="77777777" w:rsidR="00CD34FA" w:rsidRPr="00CD34FA" w:rsidRDefault="00CD34FA" w:rsidP="00B17D5D">
            <w:pPr>
              <w:rPr>
                <w:rFonts w:ascii="Times New Roman" w:hAnsi="Times New Roman" w:cs="Times New Roman"/>
              </w:rPr>
            </w:pPr>
          </w:p>
          <w:p w14:paraId="417FE607" w14:textId="77777777" w:rsidR="00CD34FA" w:rsidRPr="00CD34FA" w:rsidRDefault="00CD34FA" w:rsidP="00B17D5D">
            <w:pPr>
              <w:rPr>
                <w:rFonts w:ascii="Times New Roman" w:hAnsi="Times New Roman" w:cs="Times New Roman"/>
              </w:rPr>
            </w:pPr>
          </w:p>
          <w:p w14:paraId="75BBEBCB" w14:textId="77777777" w:rsidR="00CD34FA" w:rsidRPr="00CD34FA" w:rsidRDefault="00CD34FA" w:rsidP="00B17D5D">
            <w:pPr>
              <w:rPr>
                <w:rFonts w:ascii="Times New Roman" w:hAnsi="Times New Roman" w:cs="Times New Roman"/>
              </w:rPr>
            </w:pPr>
          </w:p>
          <w:p w14:paraId="6CE3C99B" w14:textId="77777777" w:rsidR="00CD34FA" w:rsidRDefault="00CD34FA" w:rsidP="00B17D5D">
            <w:pPr>
              <w:rPr>
                <w:rFonts w:ascii="Times New Roman" w:hAnsi="Times New Roman" w:cs="Times New Roman"/>
              </w:rPr>
            </w:pPr>
          </w:p>
          <w:p w14:paraId="78A1FC3A" w14:textId="77777777" w:rsidR="00CD34FA" w:rsidRDefault="00CD34FA" w:rsidP="00B17D5D">
            <w:pPr>
              <w:rPr>
                <w:rFonts w:ascii="Times New Roman" w:hAnsi="Times New Roman" w:cs="Times New Roman"/>
              </w:rPr>
            </w:pPr>
          </w:p>
          <w:p w14:paraId="7D8D6BC2" w14:textId="77777777" w:rsidR="00CD34FA" w:rsidRDefault="00CD34FA" w:rsidP="00B17D5D">
            <w:pPr>
              <w:rPr>
                <w:rFonts w:ascii="Times New Roman" w:hAnsi="Times New Roman" w:cs="Times New Roman"/>
              </w:rPr>
            </w:pPr>
          </w:p>
          <w:p w14:paraId="3E31BAAA" w14:textId="79564476" w:rsidR="00CD34FA" w:rsidRPr="00CD34FA" w:rsidRDefault="00CD34FA" w:rsidP="00B17D5D">
            <w:pPr>
              <w:rPr>
                <w:rFonts w:ascii="Times New Roman" w:hAnsi="Times New Roman" w:cs="Times New Roman"/>
              </w:rPr>
            </w:pPr>
          </w:p>
        </w:tc>
        <w:tc>
          <w:tcPr>
            <w:tcW w:w="3960" w:type="dxa"/>
          </w:tcPr>
          <w:p w14:paraId="14D2DC16" w14:textId="76A7D468" w:rsidR="005B6495" w:rsidRPr="005B6495" w:rsidRDefault="00CD34FA" w:rsidP="00B17D5D">
            <w:pPr>
              <w:rPr>
                <w:rFonts w:ascii="Times New Roman" w:hAnsi="Times New Roman" w:cs="Times New Roman"/>
              </w:rPr>
            </w:pPr>
            <w:r>
              <w:rPr>
                <w:rFonts w:ascii="Times New Roman" w:hAnsi="Times New Roman" w:cs="Times New Roman"/>
              </w:rPr>
              <w:t>Optimization approaches</w:t>
            </w:r>
          </w:p>
        </w:tc>
        <w:tc>
          <w:tcPr>
            <w:tcW w:w="4765" w:type="dxa"/>
          </w:tcPr>
          <w:p w14:paraId="7851F7AE" w14:textId="27A33A16" w:rsidR="005B6495" w:rsidRPr="005B6495" w:rsidRDefault="00CD34FA" w:rsidP="00B17D5D">
            <w:pPr>
              <w:rPr>
                <w:rFonts w:ascii="Times New Roman" w:hAnsi="Times New Roman" w:cs="Times New Roman"/>
              </w:rPr>
            </w:pPr>
            <w:r w:rsidRPr="005B6495">
              <w:rPr>
                <w:rFonts w:ascii="Times New Roman" w:hAnsi="Times New Roman" w:cs="Times New Roman"/>
              </w:rPr>
              <w:t xml:space="preserve">Ecology needs to include configuration changes that may adjust the location or the timing of discharge </w:t>
            </w:r>
            <w:r w:rsidR="00A95F20" w:rsidRPr="005B6495">
              <w:rPr>
                <w:rFonts w:ascii="Times New Roman" w:hAnsi="Times New Roman" w:cs="Times New Roman"/>
              </w:rPr>
              <w:t>to</w:t>
            </w:r>
            <w:r w:rsidRPr="005B6495">
              <w:rPr>
                <w:rFonts w:ascii="Times New Roman" w:hAnsi="Times New Roman" w:cs="Times New Roman"/>
              </w:rPr>
              <w:t xml:space="preserve"> reduce the effects of discharged nutrients.  Somehow, there should be a means to credit such approaches.  Examples could include timing a discharge for the outgoing current, to reduce the nutrient loading to basins reached by the incoming current.  Port Townsend or Pierce County could reduce the contribution to productivity from their nutrients in this manner.  Everett could divert some of its flow from the shallow water at the mouth of the Snohomish Estuary to its deep-water outfall in Port Gardner, and thereby reduce the availability of some of its nutrients to phytoplankton.  </w:t>
            </w:r>
          </w:p>
        </w:tc>
      </w:tr>
      <w:tr w:rsidR="00CD34FA" w:rsidRPr="005B6495" w14:paraId="79B13A05" w14:textId="77777777" w:rsidTr="005B6495">
        <w:tc>
          <w:tcPr>
            <w:tcW w:w="625" w:type="dxa"/>
          </w:tcPr>
          <w:p w14:paraId="1152BF4B" w14:textId="23459E69" w:rsidR="00CD34FA" w:rsidRDefault="00CD34FA" w:rsidP="00B17D5D">
            <w:pPr>
              <w:rPr>
                <w:rFonts w:ascii="Times New Roman" w:hAnsi="Times New Roman" w:cs="Times New Roman"/>
              </w:rPr>
            </w:pPr>
            <w:r>
              <w:rPr>
                <w:rFonts w:ascii="Times New Roman" w:hAnsi="Times New Roman" w:cs="Times New Roman"/>
              </w:rPr>
              <w:lastRenderedPageBreak/>
              <w:t>49</w:t>
            </w:r>
          </w:p>
        </w:tc>
        <w:tc>
          <w:tcPr>
            <w:tcW w:w="3960" w:type="dxa"/>
          </w:tcPr>
          <w:p w14:paraId="2E815D64" w14:textId="0FBC06F9" w:rsidR="00CD34FA" w:rsidRDefault="00CD34FA" w:rsidP="00B17D5D">
            <w:pPr>
              <w:rPr>
                <w:rFonts w:ascii="Times New Roman" w:hAnsi="Times New Roman" w:cs="Times New Roman"/>
              </w:rPr>
            </w:pPr>
            <w:r>
              <w:rPr>
                <w:rFonts w:ascii="Times New Roman" w:hAnsi="Times New Roman" w:cs="Times New Roman"/>
              </w:rPr>
              <w:t>AKART analysis requirement</w:t>
            </w:r>
          </w:p>
        </w:tc>
        <w:tc>
          <w:tcPr>
            <w:tcW w:w="4765" w:type="dxa"/>
          </w:tcPr>
          <w:p w14:paraId="33E88132" w14:textId="18C7306C" w:rsidR="00CD34FA" w:rsidRPr="005B6495" w:rsidRDefault="00CD34FA" w:rsidP="00B17D5D">
            <w:pPr>
              <w:rPr>
                <w:rFonts w:ascii="Times New Roman" w:hAnsi="Times New Roman" w:cs="Times New Roman"/>
              </w:rPr>
            </w:pPr>
            <w:r w:rsidRPr="005B6495">
              <w:rPr>
                <w:rFonts w:ascii="Times New Roman" w:hAnsi="Times New Roman" w:cs="Times New Roman"/>
              </w:rPr>
              <w:t>The need for this and the need for the general permit is driven by the faulty marine DO criteria.  It is premature to include such a requirement in the permit.  Ecology should wait until they have adopted, and EPA has approved technically based, scientifically justified marine DO water quality criteria.  Perhaps then, the necessity for nutrient reduction might be narrowed down to just a few inlets that might be more sensitive</w:t>
            </w:r>
            <w:r w:rsidR="00F17213">
              <w:rPr>
                <w:rFonts w:ascii="Times New Roman" w:hAnsi="Times New Roman" w:cs="Times New Roman"/>
              </w:rPr>
              <w:t xml:space="preserve"> and can be dealt with by limits on local facilities</w:t>
            </w:r>
            <w:r w:rsidRPr="005B6495">
              <w:rPr>
                <w:rFonts w:ascii="Times New Roman" w:hAnsi="Times New Roman" w:cs="Times New Roman"/>
              </w:rPr>
              <w:t xml:space="preserve">.  </w:t>
            </w:r>
          </w:p>
        </w:tc>
      </w:tr>
    </w:tbl>
    <w:p w14:paraId="550B27F3" w14:textId="578E69B5" w:rsidR="00872527" w:rsidRPr="005B6495" w:rsidRDefault="00872527" w:rsidP="008E3CB4">
      <w:pPr>
        <w:spacing w:before="240" w:after="0" w:line="276" w:lineRule="auto"/>
        <w:rPr>
          <w:rFonts w:ascii="Times New Roman" w:hAnsi="Times New Roman" w:cs="Times New Roman"/>
        </w:rPr>
      </w:pPr>
    </w:p>
    <w:p w14:paraId="4039CB8E" w14:textId="362292B2" w:rsidR="00BC0451" w:rsidRPr="005B6495" w:rsidRDefault="00BC0451">
      <w:pPr>
        <w:rPr>
          <w:rFonts w:ascii="Times New Roman" w:hAnsi="Times New Roman" w:cs="Times New Roman"/>
        </w:rPr>
      </w:pPr>
      <w:r w:rsidRPr="005B6495">
        <w:rPr>
          <w:rFonts w:ascii="Times New Roman" w:hAnsi="Times New Roman" w:cs="Times New Roman"/>
        </w:rPr>
        <w:br w:type="page"/>
      </w:r>
    </w:p>
    <w:p w14:paraId="676277A0" w14:textId="0D7A3779" w:rsidR="00DF45DC" w:rsidRDefault="00BC0451" w:rsidP="00E6791A">
      <w:pPr>
        <w:spacing w:before="240" w:after="0" w:line="276" w:lineRule="auto"/>
        <w:rPr>
          <w:rFonts w:ascii="Times New Roman" w:hAnsi="Times New Roman" w:cs="Times New Roman"/>
          <w:b/>
          <w:bCs/>
        </w:rPr>
      </w:pPr>
      <w:r w:rsidRPr="005B6495">
        <w:rPr>
          <w:rFonts w:ascii="Times New Roman" w:hAnsi="Times New Roman" w:cs="Times New Roman"/>
          <w:b/>
          <w:bCs/>
        </w:rPr>
        <w:lastRenderedPageBreak/>
        <w:t>Comments regarding the draft nutrient general permit</w:t>
      </w:r>
    </w:p>
    <w:tbl>
      <w:tblPr>
        <w:tblStyle w:val="TableGrid"/>
        <w:tblW w:w="0" w:type="auto"/>
        <w:tblLook w:val="04A0" w:firstRow="1" w:lastRow="0" w:firstColumn="1" w:lastColumn="0" w:noHBand="0" w:noVBand="1"/>
      </w:tblPr>
      <w:tblGrid>
        <w:gridCol w:w="669"/>
        <w:gridCol w:w="3814"/>
        <w:gridCol w:w="4867"/>
      </w:tblGrid>
      <w:tr w:rsidR="00ED4DD0" w14:paraId="0D0BEE4F" w14:textId="77777777" w:rsidTr="00ED4DD0">
        <w:tc>
          <w:tcPr>
            <w:tcW w:w="535" w:type="dxa"/>
          </w:tcPr>
          <w:p w14:paraId="607EB2BB" w14:textId="62DC3B38" w:rsidR="00ED4DD0" w:rsidRDefault="00ED4DD0" w:rsidP="00E6791A">
            <w:pPr>
              <w:spacing w:before="240" w:line="276" w:lineRule="auto"/>
              <w:rPr>
                <w:rFonts w:ascii="Times New Roman" w:hAnsi="Times New Roman" w:cs="Times New Roman"/>
                <w:b/>
                <w:bCs/>
              </w:rPr>
            </w:pPr>
            <w:r>
              <w:rPr>
                <w:rFonts w:ascii="Times New Roman" w:hAnsi="Times New Roman" w:cs="Times New Roman"/>
                <w:b/>
                <w:bCs/>
              </w:rPr>
              <w:t>P</w:t>
            </w:r>
            <w:r w:rsidR="00A058E5">
              <w:rPr>
                <w:rFonts w:ascii="Times New Roman" w:hAnsi="Times New Roman" w:cs="Times New Roman"/>
                <w:b/>
                <w:bCs/>
              </w:rPr>
              <w:t>age</w:t>
            </w:r>
          </w:p>
        </w:tc>
        <w:tc>
          <w:tcPr>
            <w:tcW w:w="3870" w:type="dxa"/>
          </w:tcPr>
          <w:p w14:paraId="779B8D37" w14:textId="772B74AD" w:rsidR="00ED4DD0" w:rsidRDefault="00ED4DD0" w:rsidP="00E6791A">
            <w:pPr>
              <w:spacing w:before="240" w:line="276" w:lineRule="auto"/>
              <w:rPr>
                <w:rFonts w:ascii="Times New Roman" w:hAnsi="Times New Roman" w:cs="Times New Roman"/>
                <w:b/>
                <w:bCs/>
              </w:rPr>
            </w:pPr>
            <w:r>
              <w:rPr>
                <w:rFonts w:ascii="Times New Roman" w:hAnsi="Times New Roman" w:cs="Times New Roman"/>
                <w:b/>
                <w:bCs/>
              </w:rPr>
              <w:t>Permit language</w:t>
            </w:r>
          </w:p>
        </w:tc>
        <w:tc>
          <w:tcPr>
            <w:tcW w:w="4945" w:type="dxa"/>
          </w:tcPr>
          <w:p w14:paraId="25857CA8" w14:textId="03757729" w:rsidR="00ED4DD0" w:rsidRDefault="00A058E5" w:rsidP="00E6791A">
            <w:pPr>
              <w:spacing w:before="240" w:line="276" w:lineRule="auto"/>
              <w:rPr>
                <w:rFonts w:ascii="Times New Roman" w:hAnsi="Times New Roman" w:cs="Times New Roman"/>
                <w:b/>
                <w:bCs/>
              </w:rPr>
            </w:pPr>
            <w:r>
              <w:rPr>
                <w:rFonts w:ascii="Times New Roman" w:hAnsi="Times New Roman" w:cs="Times New Roman"/>
                <w:b/>
                <w:bCs/>
              </w:rPr>
              <w:t>City of Everett</w:t>
            </w:r>
            <w:r w:rsidR="00ED4DD0">
              <w:rPr>
                <w:rFonts w:ascii="Times New Roman" w:hAnsi="Times New Roman" w:cs="Times New Roman"/>
                <w:b/>
                <w:bCs/>
              </w:rPr>
              <w:t>’s comments</w:t>
            </w:r>
          </w:p>
        </w:tc>
      </w:tr>
      <w:tr w:rsidR="00ED4DD0" w:rsidRPr="00ED4DD0" w14:paraId="338CE3B0" w14:textId="77777777" w:rsidTr="00ED4DD0">
        <w:tc>
          <w:tcPr>
            <w:tcW w:w="535" w:type="dxa"/>
          </w:tcPr>
          <w:p w14:paraId="1DC205CC" w14:textId="2842BFA2" w:rsidR="00ED4DD0" w:rsidRPr="00ED4DD0" w:rsidRDefault="00B17D5D" w:rsidP="00B17D5D">
            <w:pPr>
              <w:rPr>
                <w:rFonts w:ascii="Times New Roman" w:hAnsi="Times New Roman" w:cs="Times New Roman"/>
              </w:rPr>
            </w:pPr>
            <w:r>
              <w:rPr>
                <w:rFonts w:ascii="Times New Roman" w:hAnsi="Times New Roman" w:cs="Times New Roman"/>
              </w:rPr>
              <w:t>7-9</w:t>
            </w:r>
          </w:p>
        </w:tc>
        <w:tc>
          <w:tcPr>
            <w:tcW w:w="3870" w:type="dxa"/>
          </w:tcPr>
          <w:p w14:paraId="37652652" w14:textId="5AD34488" w:rsidR="00ED4DD0" w:rsidRPr="00ED4DD0" w:rsidRDefault="00B17D5D" w:rsidP="00B17D5D">
            <w:pPr>
              <w:rPr>
                <w:rFonts w:ascii="Times New Roman" w:hAnsi="Times New Roman" w:cs="Times New Roman"/>
              </w:rPr>
            </w:pPr>
            <w:r>
              <w:rPr>
                <w:rFonts w:ascii="Times New Roman" w:hAnsi="Times New Roman" w:cs="Times New Roman"/>
              </w:rPr>
              <w:t>Table 3 lists dischargers to Puget Sound covered by this permit</w:t>
            </w:r>
          </w:p>
        </w:tc>
        <w:tc>
          <w:tcPr>
            <w:tcW w:w="4945" w:type="dxa"/>
          </w:tcPr>
          <w:p w14:paraId="3E7BEF02" w14:textId="182C1D94" w:rsidR="00ED4DD0" w:rsidRPr="00ED4DD0" w:rsidRDefault="00B17D5D" w:rsidP="00B17D5D">
            <w:pPr>
              <w:rPr>
                <w:rFonts w:ascii="Times New Roman" w:hAnsi="Times New Roman" w:cs="Times New Roman"/>
              </w:rPr>
            </w:pPr>
            <w:r>
              <w:rPr>
                <w:rFonts w:ascii="Times New Roman" w:hAnsi="Times New Roman" w:cs="Times New Roman"/>
              </w:rPr>
              <w:t xml:space="preserve">Delete facilities discharging to the Strait of Juan de Fuca.  Their discharges are to waters with a net transport out to the Pacific.  </w:t>
            </w:r>
          </w:p>
        </w:tc>
      </w:tr>
      <w:tr w:rsidR="00ED4DD0" w:rsidRPr="00ED4DD0" w14:paraId="71FFBD54" w14:textId="77777777" w:rsidTr="00ED4DD0">
        <w:tc>
          <w:tcPr>
            <w:tcW w:w="535" w:type="dxa"/>
          </w:tcPr>
          <w:p w14:paraId="3F07A71C" w14:textId="2968C1A3" w:rsidR="00ED4DD0" w:rsidRPr="00ED4DD0" w:rsidRDefault="009074CF" w:rsidP="00B17D5D">
            <w:pPr>
              <w:rPr>
                <w:rFonts w:ascii="Times New Roman" w:hAnsi="Times New Roman" w:cs="Times New Roman"/>
              </w:rPr>
            </w:pPr>
            <w:r>
              <w:rPr>
                <w:rFonts w:ascii="Times New Roman" w:hAnsi="Times New Roman" w:cs="Times New Roman"/>
              </w:rPr>
              <w:t>14</w:t>
            </w:r>
          </w:p>
        </w:tc>
        <w:tc>
          <w:tcPr>
            <w:tcW w:w="3870" w:type="dxa"/>
          </w:tcPr>
          <w:p w14:paraId="23A2C4A6" w14:textId="7664EF88" w:rsidR="00ED4DD0" w:rsidRPr="00ED4DD0" w:rsidRDefault="009074CF" w:rsidP="00B17D5D">
            <w:pPr>
              <w:rPr>
                <w:rFonts w:ascii="Times New Roman" w:hAnsi="Times New Roman" w:cs="Times New Roman"/>
              </w:rPr>
            </w:pPr>
            <w:r>
              <w:rPr>
                <w:rFonts w:ascii="Times New Roman" w:hAnsi="Times New Roman" w:cs="Times New Roman"/>
              </w:rPr>
              <w:t>Paragraph C. “</w:t>
            </w:r>
            <w:proofErr w:type="gramStart"/>
            <w:r>
              <w:rPr>
                <w:rFonts w:ascii="Times New Roman" w:hAnsi="Times New Roman" w:cs="Times New Roman"/>
              </w:rPr>
              <w:t>…..</w:t>
            </w:r>
            <w:proofErr w:type="gramEnd"/>
            <w:r>
              <w:rPr>
                <w:rFonts w:ascii="Times New Roman" w:hAnsi="Times New Roman" w:cs="Times New Roman"/>
              </w:rPr>
              <w:t xml:space="preserve"> evaluate operational strategies for maximizing nitrogen removal ….”</w:t>
            </w:r>
          </w:p>
        </w:tc>
        <w:tc>
          <w:tcPr>
            <w:tcW w:w="4945" w:type="dxa"/>
          </w:tcPr>
          <w:p w14:paraId="365EE83A" w14:textId="0BB41D21" w:rsidR="00ED4DD0" w:rsidRPr="00ED4DD0" w:rsidRDefault="009074CF" w:rsidP="00B17D5D">
            <w:pPr>
              <w:rPr>
                <w:rFonts w:ascii="Times New Roman" w:hAnsi="Times New Roman" w:cs="Times New Roman"/>
              </w:rPr>
            </w:pPr>
            <w:r>
              <w:rPr>
                <w:rFonts w:ascii="Times New Roman" w:hAnsi="Times New Roman" w:cs="Times New Roman"/>
              </w:rPr>
              <w:t xml:space="preserve">Add “and/or reducing nitrogen effects” after “removal”.  An example of a way to reduce nitrogen effects would be to discharge to deeper water, where less of the nitrogen would contribute to phytoplankton production.  </w:t>
            </w:r>
          </w:p>
        </w:tc>
      </w:tr>
      <w:tr w:rsidR="00ED4DD0" w:rsidRPr="00ED4DD0" w14:paraId="3148A74E" w14:textId="77777777" w:rsidTr="00ED4DD0">
        <w:tc>
          <w:tcPr>
            <w:tcW w:w="535" w:type="dxa"/>
          </w:tcPr>
          <w:p w14:paraId="7B0F2B8F" w14:textId="5DADE7D2" w:rsidR="00ED4DD0" w:rsidRPr="00ED4DD0" w:rsidRDefault="009074CF" w:rsidP="00B17D5D">
            <w:pPr>
              <w:rPr>
                <w:rFonts w:ascii="Times New Roman" w:hAnsi="Times New Roman" w:cs="Times New Roman"/>
              </w:rPr>
            </w:pPr>
            <w:r>
              <w:rPr>
                <w:rFonts w:ascii="Times New Roman" w:hAnsi="Times New Roman" w:cs="Times New Roman"/>
              </w:rPr>
              <w:t>14</w:t>
            </w:r>
          </w:p>
        </w:tc>
        <w:tc>
          <w:tcPr>
            <w:tcW w:w="3870" w:type="dxa"/>
          </w:tcPr>
          <w:p w14:paraId="10070A75" w14:textId="73B22187" w:rsidR="00ED4DD0" w:rsidRPr="00ED4DD0" w:rsidRDefault="009074CF" w:rsidP="00B17D5D">
            <w:pPr>
              <w:rPr>
                <w:rFonts w:ascii="Times New Roman" w:hAnsi="Times New Roman" w:cs="Times New Roman"/>
              </w:rPr>
            </w:pPr>
            <w:r>
              <w:rPr>
                <w:rFonts w:ascii="Times New Roman" w:hAnsi="Times New Roman" w:cs="Times New Roman"/>
              </w:rPr>
              <w:t>Paragraph C.1.  First sentence deals with assessing nitrogen removal potential of current process and identify viable optimization strategies</w:t>
            </w:r>
            <w:r w:rsidR="00BC54DB">
              <w:rPr>
                <w:rFonts w:ascii="Times New Roman" w:hAnsi="Times New Roman" w:cs="Times New Roman"/>
              </w:rPr>
              <w:t>….</w:t>
            </w:r>
          </w:p>
        </w:tc>
        <w:tc>
          <w:tcPr>
            <w:tcW w:w="4945" w:type="dxa"/>
          </w:tcPr>
          <w:p w14:paraId="6728DAA5" w14:textId="77777777" w:rsidR="00ED4DD0" w:rsidRDefault="00BC54DB" w:rsidP="00B17D5D">
            <w:pPr>
              <w:rPr>
                <w:rFonts w:ascii="Times New Roman" w:hAnsi="Times New Roman" w:cs="Times New Roman"/>
              </w:rPr>
            </w:pPr>
            <w:r>
              <w:rPr>
                <w:rFonts w:ascii="Times New Roman" w:hAnsi="Times New Roman" w:cs="Times New Roman"/>
              </w:rPr>
              <w:t>After first sentence add,</w:t>
            </w:r>
          </w:p>
          <w:p w14:paraId="7928E791" w14:textId="2BA600EF" w:rsidR="00BC54DB" w:rsidRPr="00ED4DD0" w:rsidRDefault="00BC54DB" w:rsidP="00B17D5D">
            <w:pPr>
              <w:rPr>
                <w:rFonts w:ascii="Times New Roman" w:hAnsi="Times New Roman" w:cs="Times New Roman"/>
              </w:rPr>
            </w:pPr>
            <w:r>
              <w:rPr>
                <w:rFonts w:ascii="Times New Roman" w:hAnsi="Times New Roman" w:cs="Times New Roman"/>
              </w:rPr>
              <w:t xml:space="preserve">“Assess the options to vary the discharge location and/or timing if such action might reduce the effect of the discharged nutrients.”  Examples could include taking a shallow discharge and moving it to deep water (an Everett possibility) or timing a discharge to assure most of the effluent leaves Puget Sound (a Port Townsend possibility).  </w:t>
            </w:r>
          </w:p>
        </w:tc>
      </w:tr>
      <w:tr w:rsidR="00ED4DD0" w:rsidRPr="00ED4DD0" w14:paraId="6089DECE" w14:textId="77777777" w:rsidTr="00ED4DD0">
        <w:tc>
          <w:tcPr>
            <w:tcW w:w="535" w:type="dxa"/>
          </w:tcPr>
          <w:p w14:paraId="4B47181A" w14:textId="5974978C" w:rsidR="00ED4DD0" w:rsidRPr="00ED4DD0" w:rsidRDefault="00BC54DB" w:rsidP="00B17D5D">
            <w:pPr>
              <w:rPr>
                <w:rFonts w:ascii="Times New Roman" w:hAnsi="Times New Roman" w:cs="Times New Roman"/>
              </w:rPr>
            </w:pPr>
            <w:r>
              <w:rPr>
                <w:rFonts w:ascii="Times New Roman" w:hAnsi="Times New Roman" w:cs="Times New Roman"/>
              </w:rPr>
              <w:t>15</w:t>
            </w:r>
          </w:p>
        </w:tc>
        <w:tc>
          <w:tcPr>
            <w:tcW w:w="3870" w:type="dxa"/>
          </w:tcPr>
          <w:p w14:paraId="01748334" w14:textId="7039230D" w:rsidR="00ED4DD0" w:rsidRPr="00ED4DD0" w:rsidRDefault="00BC54DB" w:rsidP="00B17D5D">
            <w:pPr>
              <w:rPr>
                <w:rFonts w:ascii="Times New Roman" w:hAnsi="Times New Roman" w:cs="Times New Roman"/>
              </w:rPr>
            </w:pPr>
            <w:r>
              <w:rPr>
                <w:rFonts w:ascii="Times New Roman" w:hAnsi="Times New Roman" w:cs="Times New Roman"/>
              </w:rPr>
              <w:t>Paragraph C.1.c. “Document the expected % TIN removal for the initial optimization strategy….”</w:t>
            </w:r>
          </w:p>
        </w:tc>
        <w:tc>
          <w:tcPr>
            <w:tcW w:w="4945" w:type="dxa"/>
          </w:tcPr>
          <w:p w14:paraId="6DDA08A0" w14:textId="1A282ED0" w:rsidR="00ED4DD0" w:rsidRPr="00ED4DD0" w:rsidRDefault="00BC54DB" w:rsidP="00B17D5D">
            <w:pPr>
              <w:rPr>
                <w:rFonts w:ascii="Times New Roman" w:hAnsi="Times New Roman" w:cs="Times New Roman"/>
              </w:rPr>
            </w:pPr>
            <w:r>
              <w:rPr>
                <w:rFonts w:ascii="Times New Roman" w:hAnsi="Times New Roman" w:cs="Times New Roman"/>
              </w:rPr>
              <w:t>Add “or nutrient effect reduction” after “removal”.</w:t>
            </w:r>
          </w:p>
        </w:tc>
      </w:tr>
      <w:tr w:rsidR="00ED4DD0" w:rsidRPr="00ED4DD0" w14:paraId="03D6962A" w14:textId="77777777" w:rsidTr="00ED4DD0">
        <w:tc>
          <w:tcPr>
            <w:tcW w:w="535" w:type="dxa"/>
          </w:tcPr>
          <w:p w14:paraId="243573CF" w14:textId="02D6CF98" w:rsidR="00ED4DD0" w:rsidRPr="00ED4DD0" w:rsidRDefault="00BC54DB" w:rsidP="00B17D5D">
            <w:pPr>
              <w:rPr>
                <w:rFonts w:ascii="Times New Roman" w:hAnsi="Times New Roman" w:cs="Times New Roman"/>
              </w:rPr>
            </w:pPr>
            <w:r>
              <w:rPr>
                <w:rFonts w:ascii="Times New Roman" w:hAnsi="Times New Roman" w:cs="Times New Roman"/>
              </w:rPr>
              <w:t>17</w:t>
            </w:r>
          </w:p>
        </w:tc>
        <w:tc>
          <w:tcPr>
            <w:tcW w:w="3870" w:type="dxa"/>
          </w:tcPr>
          <w:p w14:paraId="31A8800D" w14:textId="59F1F72D" w:rsidR="00ED4DD0" w:rsidRPr="00ED4DD0" w:rsidRDefault="00BC54DB" w:rsidP="00B17D5D">
            <w:pPr>
              <w:rPr>
                <w:rFonts w:ascii="Times New Roman" w:hAnsi="Times New Roman" w:cs="Times New Roman"/>
              </w:rPr>
            </w:pPr>
            <w:r>
              <w:rPr>
                <w:rFonts w:ascii="Times New Roman" w:hAnsi="Times New Roman" w:cs="Times New Roman"/>
              </w:rPr>
              <w:t xml:space="preserve">Paragraph D.1.a.  “Determine </w:t>
            </w:r>
            <w:proofErr w:type="gramStart"/>
            <w:r>
              <w:rPr>
                <w:rFonts w:ascii="Times New Roman" w:hAnsi="Times New Roman" w:cs="Times New Roman"/>
              </w:rPr>
              <w:t>…..</w:t>
            </w:r>
            <w:proofErr w:type="gramEnd"/>
            <w:r>
              <w:rPr>
                <w:rFonts w:ascii="Times New Roman" w:hAnsi="Times New Roman" w:cs="Times New Roman"/>
              </w:rPr>
              <w:t xml:space="preserve"> number of days the Permittee discharged above the action level.”</w:t>
            </w:r>
          </w:p>
        </w:tc>
        <w:tc>
          <w:tcPr>
            <w:tcW w:w="4945" w:type="dxa"/>
          </w:tcPr>
          <w:p w14:paraId="284540E0" w14:textId="0B4FDD7B" w:rsidR="00ED4DD0" w:rsidRPr="00ED4DD0" w:rsidRDefault="00BC54DB" w:rsidP="00B17D5D">
            <w:pPr>
              <w:rPr>
                <w:rFonts w:ascii="Times New Roman" w:hAnsi="Times New Roman" w:cs="Times New Roman"/>
              </w:rPr>
            </w:pPr>
            <w:r>
              <w:rPr>
                <w:rFonts w:ascii="Times New Roman" w:hAnsi="Times New Roman" w:cs="Times New Roman"/>
              </w:rPr>
              <w:t xml:space="preserve">If the action level is an </w:t>
            </w:r>
            <w:r w:rsidRPr="00BC54DB">
              <w:rPr>
                <w:rFonts w:ascii="Times New Roman" w:hAnsi="Times New Roman" w:cs="Times New Roman"/>
                <w:b/>
                <w:bCs/>
              </w:rPr>
              <w:t>annual</w:t>
            </w:r>
            <w:r>
              <w:rPr>
                <w:rFonts w:ascii="Times New Roman" w:hAnsi="Times New Roman" w:cs="Times New Roman"/>
              </w:rPr>
              <w:t xml:space="preserve"> level, how does one determine the number of </w:t>
            </w:r>
            <w:r w:rsidRPr="00BC54DB">
              <w:rPr>
                <w:rFonts w:ascii="Times New Roman" w:hAnsi="Times New Roman" w:cs="Times New Roman"/>
                <w:b/>
                <w:bCs/>
              </w:rPr>
              <w:t>days</w:t>
            </w:r>
            <w:r>
              <w:rPr>
                <w:rFonts w:ascii="Times New Roman" w:hAnsi="Times New Roman" w:cs="Times New Roman"/>
              </w:rPr>
              <w:t xml:space="preserve"> above the annual level?</w:t>
            </w:r>
          </w:p>
        </w:tc>
      </w:tr>
      <w:tr w:rsidR="00ED4DD0" w:rsidRPr="00ED4DD0" w14:paraId="054CD0EB" w14:textId="77777777" w:rsidTr="00ED4DD0">
        <w:tc>
          <w:tcPr>
            <w:tcW w:w="535" w:type="dxa"/>
          </w:tcPr>
          <w:p w14:paraId="5A4B72FE" w14:textId="50A1E62D" w:rsidR="00ED4DD0" w:rsidRPr="00ED4DD0" w:rsidRDefault="00BC54DB" w:rsidP="00B17D5D">
            <w:pPr>
              <w:rPr>
                <w:rFonts w:ascii="Times New Roman" w:hAnsi="Times New Roman" w:cs="Times New Roman"/>
              </w:rPr>
            </w:pPr>
            <w:r>
              <w:rPr>
                <w:rFonts w:ascii="Times New Roman" w:hAnsi="Times New Roman" w:cs="Times New Roman"/>
              </w:rPr>
              <w:t>17</w:t>
            </w:r>
          </w:p>
        </w:tc>
        <w:tc>
          <w:tcPr>
            <w:tcW w:w="3870" w:type="dxa"/>
          </w:tcPr>
          <w:p w14:paraId="1B875AC9" w14:textId="4C8B5CC2" w:rsidR="00ED4DD0" w:rsidRPr="00ED4DD0" w:rsidRDefault="00BC54DB" w:rsidP="00B17D5D">
            <w:pPr>
              <w:rPr>
                <w:rFonts w:ascii="Times New Roman" w:hAnsi="Times New Roman" w:cs="Times New Roman"/>
              </w:rPr>
            </w:pPr>
            <w:r>
              <w:rPr>
                <w:rFonts w:ascii="Times New Roman" w:hAnsi="Times New Roman" w:cs="Times New Roman"/>
              </w:rPr>
              <w:t>Paragraph D.1.c.  “…submit for review a proposed approach to reduce the most recent calculated annual effluent nitrogen load by at least 10%.”</w:t>
            </w:r>
          </w:p>
        </w:tc>
        <w:tc>
          <w:tcPr>
            <w:tcW w:w="4945" w:type="dxa"/>
          </w:tcPr>
          <w:p w14:paraId="32B282B3" w14:textId="1541AD3F" w:rsidR="00ED4DD0" w:rsidRPr="00ED4DD0" w:rsidRDefault="00BC54DB" w:rsidP="00B17D5D">
            <w:pPr>
              <w:rPr>
                <w:rFonts w:ascii="Times New Roman" w:hAnsi="Times New Roman" w:cs="Times New Roman"/>
              </w:rPr>
            </w:pPr>
            <w:r>
              <w:rPr>
                <w:rFonts w:ascii="Times New Roman" w:hAnsi="Times New Roman" w:cs="Times New Roman"/>
              </w:rPr>
              <w:t xml:space="preserve">Add “or nitrogen effect” after “load”.  </w:t>
            </w:r>
          </w:p>
        </w:tc>
      </w:tr>
      <w:tr w:rsidR="00ED4DD0" w:rsidRPr="00ED4DD0" w14:paraId="69A99CD2" w14:textId="77777777" w:rsidTr="00ED4DD0">
        <w:tc>
          <w:tcPr>
            <w:tcW w:w="535" w:type="dxa"/>
          </w:tcPr>
          <w:p w14:paraId="6EF76A36" w14:textId="1B7FE8ED" w:rsidR="00ED4DD0" w:rsidRPr="00ED4DD0" w:rsidRDefault="005E46E5" w:rsidP="00B17D5D">
            <w:pPr>
              <w:rPr>
                <w:rFonts w:ascii="Times New Roman" w:hAnsi="Times New Roman" w:cs="Times New Roman"/>
              </w:rPr>
            </w:pPr>
            <w:r>
              <w:rPr>
                <w:rFonts w:ascii="Times New Roman" w:hAnsi="Times New Roman" w:cs="Times New Roman"/>
              </w:rPr>
              <w:t>28, 30, and 31</w:t>
            </w:r>
          </w:p>
        </w:tc>
        <w:tc>
          <w:tcPr>
            <w:tcW w:w="3870" w:type="dxa"/>
          </w:tcPr>
          <w:p w14:paraId="24B28537" w14:textId="740F684D" w:rsidR="00ED4DD0" w:rsidRPr="00ED4DD0" w:rsidRDefault="005E46E5" w:rsidP="00B17D5D">
            <w:pPr>
              <w:rPr>
                <w:rFonts w:ascii="Times New Roman" w:hAnsi="Times New Roman" w:cs="Times New Roman"/>
              </w:rPr>
            </w:pPr>
            <w:r>
              <w:rPr>
                <w:rFonts w:ascii="Times New Roman" w:hAnsi="Times New Roman" w:cs="Times New Roman"/>
              </w:rPr>
              <w:t>Tables for sampling requirements for S4 and S5 permittees include requirements for calculations of average monthly TIN and Annual TIN year to date in a column labeled “Minimum Sampling Frequency”</w:t>
            </w:r>
          </w:p>
        </w:tc>
        <w:tc>
          <w:tcPr>
            <w:tcW w:w="4945" w:type="dxa"/>
          </w:tcPr>
          <w:p w14:paraId="6FAD6286" w14:textId="1D076859" w:rsidR="00ED4DD0" w:rsidRPr="00ED4DD0" w:rsidRDefault="005E46E5" w:rsidP="00B17D5D">
            <w:pPr>
              <w:rPr>
                <w:rFonts w:ascii="Times New Roman" w:hAnsi="Times New Roman" w:cs="Times New Roman"/>
              </w:rPr>
            </w:pPr>
            <w:r>
              <w:rPr>
                <w:rFonts w:ascii="Times New Roman" w:hAnsi="Times New Roman" w:cs="Times New Roman"/>
              </w:rPr>
              <w:t>The calculations are not actually samples.  Perhaps change column title to “Minimum Sampling or Calculation Frequency.”</w:t>
            </w:r>
          </w:p>
        </w:tc>
      </w:tr>
      <w:tr w:rsidR="00ED4DD0" w:rsidRPr="00ED4DD0" w14:paraId="6FA6E3AE" w14:textId="77777777" w:rsidTr="00ED4DD0">
        <w:tc>
          <w:tcPr>
            <w:tcW w:w="535" w:type="dxa"/>
          </w:tcPr>
          <w:p w14:paraId="2AF22518" w14:textId="77777777" w:rsidR="00ED4DD0" w:rsidRPr="00ED4DD0" w:rsidRDefault="00ED4DD0" w:rsidP="00B17D5D">
            <w:pPr>
              <w:rPr>
                <w:rFonts w:ascii="Times New Roman" w:hAnsi="Times New Roman" w:cs="Times New Roman"/>
              </w:rPr>
            </w:pPr>
          </w:p>
        </w:tc>
        <w:tc>
          <w:tcPr>
            <w:tcW w:w="3870" w:type="dxa"/>
          </w:tcPr>
          <w:p w14:paraId="2685C66A" w14:textId="77777777" w:rsidR="00ED4DD0" w:rsidRPr="00ED4DD0" w:rsidRDefault="00ED4DD0" w:rsidP="00B17D5D">
            <w:pPr>
              <w:rPr>
                <w:rFonts w:ascii="Times New Roman" w:hAnsi="Times New Roman" w:cs="Times New Roman"/>
              </w:rPr>
            </w:pPr>
          </w:p>
        </w:tc>
        <w:tc>
          <w:tcPr>
            <w:tcW w:w="4945" w:type="dxa"/>
          </w:tcPr>
          <w:p w14:paraId="751988ED" w14:textId="77777777" w:rsidR="00ED4DD0" w:rsidRPr="00ED4DD0" w:rsidRDefault="00ED4DD0" w:rsidP="00B17D5D">
            <w:pPr>
              <w:rPr>
                <w:rFonts w:ascii="Times New Roman" w:hAnsi="Times New Roman" w:cs="Times New Roman"/>
              </w:rPr>
            </w:pPr>
          </w:p>
        </w:tc>
      </w:tr>
      <w:tr w:rsidR="00ED4DD0" w:rsidRPr="00ED4DD0" w14:paraId="4CD6BEE3" w14:textId="77777777" w:rsidTr="00ED4DD0">
        <w:tc>
          <w:tcPr>
            <w:tcW w:w="535" w:type="dxa"/>
          </w:tcPr>
          <w:p w14:paraId="70798684" w14:textId="77777777" w:rsidR="00ED4DD0" w:rsidRPr="00ED4DD0" w:rsidRDefault="00ED4DD0" w:rsidP="00B17D5D">
            <w:pPr>
              <w:rPr>
                <w:rFonts w:ascii="Times New Roman" w:hAnsi="Times New Roman" w:cs="Times New Roman"/>
              </w:rPr>
            </w:pPr>
          </w:p>
        </w:tc>
        <w:tc>
          <w:tcPr>
            <w:tcW w:w="3870" w:type="dxa"/>
          </w:tcPr>
          <w:p w14:paraId="012A5CFC" w14:textId="77777777" w:rsidR="00ED4DD0" w:rsidRPr="00ED4DD0" w:rsidRDefault="00ED4DD0" w:rsidP="00B17D5D">
            <w:pPr>
              <w:rPr>
                <w:rFonts w:ascii="Times New Roman" w:hAnsi="Times New Roman" w:cs="Times New Roman"/>
              </w:rPr>
            </w:pPr>
          </w:p>
        </w:tc>
        <w:tc>
          <w:tcPr>
            <w:tcW w:w="4945" w:type="dxa"/>
          </w:tcPr>
          <w:p w14:paraId="513DD9BB" w14:textId="77777777" w:rsidR="00ED4DD0" w:rsidRPr="00ED4DD0" w:rsidRDefault="00ED4DD0" w:rsidP="00B17D5D">
            <w:pPr>
              <w:rPr>
                <w:rFonts w:ascii="Times New Roman" w:hAnsi="Times New Roman" w:cs="Times New Roman"/>
              </w:rPr>
            </w:pPr>
          </w:p>
        </w:tc>
      </w:tr>
    </w:tbl>
    <w:p w14:paraId="24AED3F5" w14:textId="77777777" w:rsidR="00CD34FA" w:rsidRPr="00ED4DD0" w:rsidRDefault="00CD34FA" w:rsidP="00E6791A">
      <w:pPr>
        <w:spacing w:before="240" w:after="0" w:line="276" w:lineRule="auto"/>
        <w:rPr>
          <w:rFonts w:ascii="Times New Roman" w:hAnsi="Times New Roman" w:cs="Times New Roman"/>
        </w:rPr>
      </w:pPr>
    </w:p>
    <w:p w14:paraId="47959FB0" w14:textId="77777777" w:rsidR="00BC0451" w:rsidRPr="00ED4DD0" w:rsidRDefault="00BC0451" w:rsidP="00E6791A">
      <w:pPr>
        <w:spacing w:before="240" w:after="0" w:line="276" w:lineRule="auto"/>
        <w:rPr>
          <w:sz w:val="24"/>
          <w:szCs w:val="24"/>
        </w:rPr>
      </w:pPr>
    </w:p>
    <w:sectPr w:rsidR="00BC0451" w:rsidRPr="00ED4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58CE" w14:textId="77777777" w:rsidR="00DF138B" w:rsidRDefault="00DF138B" w:rsidP="00F17213">
      <w:pPr>
        <w:spacing w:after="0" w:line="240" w:lineRule="auto"/>
      </w:pPr>
      <w:r>
        <w:separator/>
      </w:r>
    </w:p>
  </w:endnote>
  <w:endnote w:type="continuationSeparator" w:id="0">
    <w:p w14:paraId="61355DA6" w14:textId="77777777" w:rsidR="00DF138B" w:rsidRDefault="00DF138B" w:rsidP="00F1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2043" w14:textId="77777777" w:rsidR="00DF138B" w:rsidRDefault="00DF138B" w:rsidP="00F17213">
      <w:pPr>
        <w:spacing w:after="0" w:line="240" w:lineRule="auto"/>
      </w:pPr>
      <w:r>
        <w:separator/>
      </w:r>
    </w:p>
  </w:footnote>
  <w:footnote w:type="continuationSeparator" w:id="0">
    <w:p w14:paraId="71F726DF" w14:textId="77777777" w:rsidR="00DF138B" w:rsidRDefault="00DF138B" w:rsidP="00F17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F"/>
    <w:rsid w:val="00175FC3"/>
    <w:rsid w:val="001760D6"/>
    <w:rsid w:val="00182162"/>
    <w:rsid w:val="001C552F"/>
    <w:rsid w:val="0020746F"/>
    <w:rsid w:val="00273D39"/>
    <w:rsid w:val="00296503"/>
    <w:rsid w:val="002E4C61"/>
    <w:rsid w:val="002F1423"/>
    <w:rsid w:val="003070B9"/>
    <w:rsid w:val="00336DE6"/>
    <w:rsid w:val="0047377A"/>
    <w:rsid w:val="004C5D1F"/>
    <w:rsid w:val="005027A4"/>
    <w:rsid w:val="005748AB"/>
    <w:rsid w:val="005B6495"/>
    <w:rsid w:val="005E46E5"/>
    <w:rsid w:val="00622B99"/>
    <w:rsid w:val="006A1BAA"/>
    <w:rsid w:val="006A4E2C"/>
    <w:rsid w:val="006A7F02"/>
    <w:rsid w:val="006C0972"/>
    <w:rsid w:val="006C51A0"/>
    <w:rsid w:val="006D2D46"/>
    <w:rsid w:val="007064F3"/>
    <w:rsid w:val="007C2F02"/>
    <w:rsid w:val="0082559A"/>
    <w:rsid w:val="00826C99"/>
    <w:rsid w:val="00831E36"/>
    <w:rsid w:val="008404AA"/>
    <w:rsid w:val="00872527"/>
    <w:rsid w:val="00887389"/>
    <w:rsid w:val="00895D0E"/>
    <w:rsid w:val="00897A18"/>
    <w:rsid w:val="008A7C30"/>
    <w:rsid w:val="008E3CB4"/>
    <w:rsid w:val="008E4901"/>
    <w:rsid w:val="00903BB7"/>
    <w:rsid w:val="009074CF"/>
    <w:rsid w:val="00911651"/>
    <w:rsid w:val="009714AF"/>
    <w:rsid w:val="009823E2"/>
    <w:rsid w:val="009B01B1"/>
    <w:rsid w:val="00A01528"/>
    <w:rsid w:val="00A058E5"/>
    <w:rsid w:val="00A2224F"/>
    <w:rsid w:val="00A468BF"/>
    <w:rsid w:val="00A802EE"/>
    <w:rsid w:val="00A95F20"/>
    <w:rsid w:val="00AA4EBA"/>
    <w:rsid w:val="00B1691F"/>
    <w:rsid w:val="00B17D5D"/>
    <w:rsid w:val="00B91479"/>
    <w:rsid w:val="00BC0451"/>
    <w:rsid w:val="00BC54DB"/>
    <w:rsid w:val="00BF5115"/>
    <w:rsid w:val="00C553FC"/>
    <w:rsid w:val="00CD34FA"/>
    <w:rsid w:val="00DD0448"/>
    <w:rsid w:val="00DD3AF5"/>
    <w:rsid w:val="00DE1109"/>
    <w:rsid w:val="00DF138B"/>
    <w:rsid w:val="00DF45DC"/>
    <w:rsid w:val="00E6791A"/>
    <w:rsid w:val="00ED2659"/>
    <w:rsid w:val="00ED4DD0"/>
    <w:rsid w:val="00F13867"/>
    <w:rsid w:val="00F17213"/>
    <w:rsid w:val="00FA22CE"/>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45C2"/>
  <w15:chartTrackingRefBased/>
  <w15:docId w15:val="{CEA6CF5D-D733-43B7-8A4B-4E24C022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7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213"/>
    <w:rPr>
      <w:sz w:val="20"/>
      <w:szCs w:val="20"/>
    </w:rPr>
  </w:style>
  <w:style w:type="character" w:styleId="FootnoteReference">
    <w:name w:val="footnote reference"/>
    <w:basedOn w:val="DefaultParagraphFont"/>
    <w:uiPriority w:val="99"/>
    <w:semiHidden/>
    <w:unhideWhenUsed/>
    <w:rsid w:val="00F17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B8D1-4C1C-4602-BDA5-7332190F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dc:creator>
  <cp:keywords/>
  <dc:description/>
  <cp:lastModifiedBy>Lincoln</cp:lastModifiedBy>
  <cp:revision>3</cp:revision>
  <dcterms:created xsi:type="dcterms:W3CDTF">2021-08-12T23:43:00Z</dcterms:created>
  <dcterms:modified xsi:type="dcterms:W3CDTF">2021-08-12T23:52:00Z</dcterms:modified>
</cp:coreProperties>
</file>