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518C1" w14:textId="1E9A1874" w:rsidR="00192A48" w:rsidRDefault="00192A48" w:rsidP="00192A48">
      <w:pPr>
        <w:jc w:val="right"/>
        <w:rPr>
          <w:rFonts w:ascii="Times New Roman" w:hAnsi="Times New Roman" w:cs="Times New Roman"/>
          <w:sz w:val="24"/>
          <w:szCs w:val="24"/>
        </w:rPr>
      </w:pPr>
      <w:r>
        <w:rPr>
          <w:rFonts w:ascii="Times New Roman" w:hAnsi="Times New Roman" w:cs="Times New Roman"/>
          <w:sz w:val="24"/>
          <w:szCs w:val="24"/>
        </w:rPr>
        <w:t>August 15, 2022</w:t>
      </w:r>
    </w:p>
    <w:p w14:paraId="2380544A" w14:textId="18A8E034" w:rsidR="00AB2D3F" w:rsidRPr="00FF6C1A" w:rsidRDefault="0057540E">
      <w:pPr>
        <w:rPr>
          <w:rFonts w:ascii="Times New Roman" w:hAnsi="Times New Roman" w:cs="Times New Roman"/>
          <w:sz w:val="24"/>
          <w:szCs w:val="24"/>
        </w:rPr>
      </w:pPr>
      <w:r w:rsidRPr="00FF6C1A">
        <w:rPr>
          <w:rFonts w:ascii="Times New Roman" w:hAnsi="Times New Roman" w:cs="Times New Roman"/>
          <w:sz w:val="24"/>
          <w:szCs w:val="24"/>
        </w:rPr>
        <w:t xml:space="preserve">Dear WA Dept. of Ecology, </w:t>
      </w:r>
    </w:p>
    <w:p w14:paraId="7BB430C2" w14:textId="1CE9431D" w:rsidR="0057540E" w:rsidRPr="00FF6C1A" w:rsidRDefault="0057540E">
      <w:pPr>
        <w:rPr>
          <w:rFonts w:ascii="Times New Roman" w:hAnsi="Times New Roman" w:cs="Times New Roman"/>
          <w:sz w:val="24"/>
          <w:szCs w:val="24"/>
        </w:rPr>
      </w:pPr>
      <w:r w:rsidRPr="00FF6C1A">
        <w:rPr>
          <w:rFonts w:ascii="Times New Roman" w:hAnsi="Times New Roman" w:cs="Times New Roman"/>
          <w:sz w:val="24"/>
          <w:szCs w:val="24"/>
        </w:rPr>
        <w:t xml:space="preserve">     Please accept these additional comments on the proposed NPDES permits for CAFOs.</w:t>
      </w:r>
    </w:p>
    <w:p w14:paraId="7BB8CDED" w14:textId="3BC05E11" w:rsidR="0057540E" w:rsidRPr="00FF6C1A" w:rsidRDefault="0057540E" w:rsidP="0057540E">
      <w:pPr>
        <w:ind w:left="720"/>
        <w:rPr>
          <w:rStyle w:val="Textoennegrita"/>
          <w:rFonts w:ascii="Times New Roman" w:hAnsi="Times New Roman" w:cs="Times New Roman"/>
          <w:b w:val="0"/>
          <w:bCs w:val="0"/>
          <w:i/>
          <w:iCs/>
          <w:color w:val="000000"/>
          <w:sz w:val="24"/>
          <w:szCs w:val="24"/>
          <w:shd w:val="clear" w:color="auto" w:fill="FFFFFF"/>
        </w:rPr>
      </w:pPr>
      <w:r w:rsidRPr="00FF6C1A">
        <w:rPr>
          <w:rStyle w:val="Textoennegrita"/>
          <w:rFonts w:ascii="Times New Roman" w:hAnsi="Times New Roman" w:cs="Times New Roman"/>
          <w:b w:val="0"/>
          <w:bCs w:val="0"/>
          <w:i/>
          <w:iCs/>
          <w:color w:val="000000"/>
          <w:sz w:val="24"/>
          <w:szCs w:val="24"/>
          <w:shd w:val="clear" w:color="auto" w:fill="FFFFFF"/>
        </w:rPr>
        <w:t xml:space="preserve">Friends of Toppenish Creek is dedicated to protecting the rights of rural communities and improving oversight of industrial agriculture. FOTC operates under the simple principle that all people deserve clean air, clean </w:t>
      </w:r>
      <w:proofErr w:type="gramStart"/>
      <w:r w:rsidRPr="00FF6C1A">
        <w:rPr>
          <w:rStyle w:val="Textoennegrita"/>
          <w:rFonts w:ascii="Times New Roman" w:hAnsi="Times New Roman" w:cs="Times New Roman"/>
          <w:b w:val="0"/>
          <w:bCs w:val="0"/>
          <w:i/>
          <w:iCs/>
          <w:color w:val="000000"/>
          <w:sz w:val="24"/>
          <w:szCs w:val="24"/>
          <w:shd w:val="clear" w:color="auto" w:fill="FFFFFF"/>
        </w:rPr>
        <w:t>water</w:t>
      </w:r>
      <w:proofErr w:type="gramEnd"/>
      <w:r w:rsidRPr="00FF6C1A">
        <w:rPr>
          <w:rStyle w:val="Textoennegrita"/>
          <w:rFonts w:ascii="Times New Roman" w:hAnsi="Times New Roman" w:cs="Times New Roman"/>
          <w:b w:val="0"/>
          <w:bCs w:val="0"/>
          <w:i/>
          <w:iCs/>
          <w:color w:val="000000"/>
          <w:sz w:val="24"/>
          <w:szCs w:val="24"/>
          <w:shd w:val="clear" w:color="auto" w:fill="FFFFFF"/>
        </w:rPr>
        <w:t xml:space="preserve"> and protection from abuse that results when profit is favored over people. FOTC works through public education, citizen investigations, research, legislation, special events, and direct action.</w:t>
      </w:r>
    </w:p>
    <w:p w14:paraId="52E49FB4" w14:textId="77777777" w:rsidR="00854EB2" w:rsidRPr="00FF6C1A" w:rsidRDefault="00A35BD9" w:rsidP="00F76A76">
      <w:pPr>
        <w:rPr>
          <w:rStyle w:val="Textoennegrita"/>
          <w:rFonts w:ascii="Times New Roman" w:hAnsi="Times New Roman" w:cs="Times New Roman"/>
          <w:b w:val="0"/>
          <w:bCs w:val="0"/>
          <w:color w:val="000000"/>
          <w:sz w:val="24"/>
          <w:szCs w:val="24"/>
          <w:shd w:val="clear" w:color="auto" w:fill="FFFFFF"/>
        </w:rPr>
      </w:pPr>
      <w:r w:rsidRPr="00FF6C1A">
        <w:rPr>
          <w:rStyle w:val="Textoennegrita"/>
          <w:rFonts w:ascii="Times New Roman" w:hAnsi="Times New Roman" w:cs="Times New Roman"/>
          <w:b w:val="0"/>
          <w:bCs w:val="0"/>
          <w:color w:val="000000"/>
          <w:sz w:val="24"/>
          <w:szCs w:val="24"/>
          <w:shd w:val="clear" w:color="auto" w:fill="FFFFFF"/>
        </w:rPr>
        <w:t xml:space="preserve">     FOTC is not unsympathetic to the concerns expressed by small farmers in comment letters to Ecology. We send this additional information, with the hope that small farmers will agree with us</w:t>
      </w:r>
      <w:r w:rsidR="00854EB2" w:rsidRPr="00FF6C1A">
        <w:rPr>
          <w:rStyle w:val="Textoennegrita"/>
          <w:rFonts w:ascii="Times New Roman" w:hAnsi="Times New Roman" w:cs="Times New Roman"/>
          <w:b w:val="0"/>
          <w:bCs w:val="0"/>
          <w:color w:val="000000"/>
          <w:sz w:val="24"/>
          <w:szCs w:val="24"/>
          <w:shd w:val="clear" w:color="auto" w:fill="FFFFFF"/>
        </w:rPr>
        <w:t xml:space="preserve"> when we say: </w:t>
      </w:r>
    </w:p>
    <w:p w14:paraId="0E8A558C" w14:textId="6BCB710D" w:rsidR="00F76A76" w:rsidRPr="00FF6C1A" w:rsidRDefault="00854EB2" w:rsidP="00854EB2">
      <w:pPr>
        <w:ind w:left="720"/>
        <w:rPr>
          <w:rStyle w:val="Textoennegrita"/>
          <w:rFonts w:ascii="Times New Roman" w:hAnsi="Times New Roman" w:cs="Times New Roman"/>
          <w:b w:val="0"/>
          <w:bCs w:val="0"/>
          <w:i/>
          <w:iCs/>
          <w:color w:val="000000"/>
          <w:sz w:val="24"/>
          <w:szCs w:val="24"/>
          <w:shd w:val="clear" w:color="auto" w:fill="FFFFFF"/>
        </w:rPr>
      </w:pPr>
      <w:r w:rsidRPr="00FF6C1A">
        <w:rPr>
          <w:rStyle w:val="Textoennegrita"/>
          <w:rFonts w:ascii="Times New Roman" w:hAnsi="Times New Roman" w:cs="Times New Roman"/>
          <w:b w:val="0"/>
          <w:bCs w:val="0"/>
          <w:i/>
          <w:iCs/>
          <w:color w:val="000000"/>
          <w:sz w:val="24"/>
          <w:szCs w:val="24"/>
          <w:shd w:val="clear" w:color="auto" w:fill="FFFFFF"/>
        </w:rPr>
        <w:t xml:space="preserve">     </w:t>
      </w:r>
      <w:r w:rsidR="0000499B" w:rsidRPr="00FF6C1A">
        <w:rPr>
          <w:rStyle w:val="Textoennegrita"/>
          <w:rFonts w:ascii="Times New Roman" w:hAnsi="Times New Roman" w:cs="Times New Roman"/>
          <w:b w:val="0"/>
          <w:bCs w:val="0"/>
          <w:i/>
          <w:iCs/>
          <w:color w:val="000000"/>
          <w:sz w:val="24"/>
          <w:szCs w:val="24"/>
          <w:shd w:val="clear" w:color="auto" w:fill="FFFFFF"/>
        </w:rPr>
        <w:t>W</w:t>
      </w:r>
      <w:r w:rsidRPr="00FF6C1A">
        <w:rPr>
          <w:rStyle w:val="Textoennegrita"/>
          <w:rFonts w:ascii="Times New Roman" w:hAnsi="Times New Roman" w:cs="Times New Roman"/>
          <w:b w:val="0"/>
          <w:bCs w:val="0"/>
          <w:i/>
          <w:iCs/>
          <w:color w:val="000000"/>
          <w:sz w:val="24"/>
          <w:szCs w:val="24"/>
          <w:shd w:val="clear" w:color="auto" w:fill="FFFFFF"/>
        </w:rPr>
        <w:t>ashington</w:t>
      </w:r>
      <w:r w:rsidR="00A35BD9" w:rsidRPr="00FF6C1A">
        <w:rPr>
          <w:rStyle w:val="Textoennegrita"/>
          <w:rFonts w:ascii="Times New Roman" w:hAnsi="Times New Roman" w:cs="Times New Roman"/>
          <w:b w:val="0"/>
          <w:bCs w:val="0"/>
          <w:i/>
          <w:iCs/>
          <w:color w:val="000000"/>
          <w:sz w:val="24"/>
          <w:szCs w:val="24"/>
          <w:shd w:val="clear" w:color="auto" w:fill="FFFFFF"/>
        </w:rPr>
        <w:t xml:space="preserve"> need</w:t>
      </w:r>
      <w:r w:rsidRPr="00FF6C1A">
        <w:rPr>
          <w:rStyle w:val="Textoennegrita"/>
          <w:rFonts w:ascii="Times New Roman" w:hAnsi="Times New Roman" w:cs="Times New Roman"/>
          <w:b w:val="0"/>
          <w:bCs w:val="0"/>
          <w:i/>
          <w:iCs/>
          <w:color w:val="000000"/>
          <w:sz w:val="24"/>
          <w:szCs w:val="24"/>
          <w:shd w:val="clear" w:color="auto" w:fill="FFFFFF"/>
        </w:rPr>
        <w:t>s</w:t>
      </w:r>
      <w:r w:rsidR="00A35BD9" w:rsidRPr="00FF6C1A">
        <w:rPr>
          <w:rStyle w:val="Textoennegrita"/>
          <w:rFonts w:ascii="Times New Roman" w:hAnsi="Times New Roman" w:cs="Times New Roman"/>
          <w:b w:val="0"/>
          <w:bCs w:val="0"/>
          <w:i/>
          <w:iCs/>
          <w:color w:val="000000"/>
          <w:sz w:val="24"/>
          <w:szCs w:val="24"/>
          <w:shd w:val="clear" w:color="auto" w:fill="FFFFFF"/>
        </w:rPr>
        <w:t xml:space="preserve"> to stop </w:t>
      </w:r>
      <w:r w:rsidR="00F76A76" w:rsidRPr="00FF6C1A">
        <w:rPr>
          <w:rStyle w:val="Textoennegrita"/>
          <w:rFonts w:ascii="Times New Roman" w:hAnsi="Times New Roman" w:cs="Times New Roman"/>
          <w:b w:val="0"/>
          <w:bCs w:val="0"/>
          <w:i/>
          <w:iCs/>
          <w:color w:val="000000"/>
          <w:sz w:val="24"/>
          <w:szCs w:val="24"/>
          <w:shd w:val="clear" w:color="auto" w:fill="FFFFFF"/>
        </w:rPr>
        <w:t xml:space="preserve">large scale pollution of </w:t>
      </w:r>
      <w:r w:rsidRPr="00FF6C1A">
        <w:rPr>
          <w:rStyle w:val="Textoennegrita"/>
          <w:rFonts w:ascii="Times New Roman" w:hAnsi="Times New Roman" w:cs="Times New Roman"/>
          <w:b w:val="0"/>
          <w:bCs w:val="0"/>
          <w:i/>
          <w:iCs/>
          <w:color w:val="000000"/>
          <w:sz w:val="24"/>
          <w:szCs w:val="24"/>
          <w:shd w:val="clear" w:color="auto" w:fill="FFFFFF"/>
        </w:rPr>
        <w:t>ground and surface</w:t>
      </w:r>
      <w:r w:rsidR="00F76A76" w:rsidRPr="00FF6C1A">
        <w:rPr>
          <w:rStyle w:val="Textoennegrita"/>
          <w:rFonts w:ascii="Times New Roman" w:hAnsi="Times New Roman" w:cs="Times New Roman"/>
          <w:b w:val="0"/>
          <w:bCs w:val="0"/>
          <w:i/>
          <w:iCs/>
          <w:color w:val="000000"/>
          <w:sz w:val="24"/>
          <w:szCs w:val="24"/>
          <w:shd w:val="clear" w:color="auto" w:fill="FFFFFF"/>
        </w:rPr>
        <w:t xml:space="preserve"> waters</w:t>
      </w:r>
      <w:r w:rsidR="00B72E78" w:rsidRPr="00FF6C1A">
        <w:rPr>
          <w:rStyle w:val="Textoennegrita"/>
          <w:rFonts w:ascii="Times New Roman" w:hAnsi="Times New Roman" w:cs="Times New Roman"/>
          <w:b w:val="0"/>
          <w:bCs w:val="0"/>
          <w:i/>
          <w:iCs/>
          <w:color w:val="000000"/>
          <w:sz w:val="24"/>
          <w:szCs w:val="24"/>
          <w:shd w:val="clear" w:color="auto" w:fill="FFFFFF"/>
        </w:rPr>
        <w:t xml:space="preserve"> by CAFOs that house thousands of animals on a few hundred acres</w:t>
      </w:r>
      <w:r w:rsidR="00F76A76" w:rsidRPr="00FF6C1A">
        <w:rPr>
          <w:rStyle w:val="Textoennegrita"/>
          <w:rFonts w:ascii="Times New Roman" w:hAnsi="Times New Roman" w:cs="Times New Roman"/>
          <w:b w:val="0"/>
          <w:bCs w:val="0"/>
          <w:i/>
          <w:iCs/>
          <w:color w:val="000000"/>
          <w:sz w:val="24"/>
          <w:szCs w:val="24"/>
          <w:shd w:val="clear" w:color="auto" w:fill="FFFFFF"/>
        </w:rPr>
        <w:t>.</w:t>
      </w:r>
      <w:r w:rsidR="00B72E78" w:rsidRPr="00FF6C1A">
        <w:rPr>
          <w:rStyle w:val="Textoennegrita"/>
          <w:rFonts w:ascii="Times New Roman" w:hAnsi="Times New Roman" w:cs="Times New Roman"/>
          <w:b w:val="0"/>
          <w:bCs w:val="0"/>
          <w:i/>
          <w:iCs/>
          <w:color w:val="000000"/>
          <w:sz w:val="24"/>
          <w:szCs w:val="24"/>
          <w:shd w:val="clear" w:color="auto" w:fill="FFFFFF"/>
        </w:rPr>
        <w:t xml:space="preserve"> How can you not pollute under these conditions?</w:t>
      </w:r>
    </w:p>
    <w:p w14:paraId="55846E11" w14:textId="4290807D" w:rsidR="00F76A76" w:rsidRPr="00FF6C1A" w:rsidRDefault="00B72E78" w:rsidP="00B72E78">
      <w:pPr>
        <w:rPr>
          <w:rFonts w:ascii="Times New Roman" w:hAnsi="Times New Roman" w:cs="Times New Roman"/>
          <w:color w:val="000000"/>
          <w:sz w:val="24"/>
          <w:szCs w:val="24"/>
          <w:shd w:val="clear" w:color="auto" w:fill="FFFFFF"/>
        </w:rPr>
      </w:pPr>
      <w:r w:rsidRPr="00FF6C1A">
        <w:rPr>
          <w:rFonts w:ascii="Times New Roman" w:hAnsi="Times New Roman" w:cs="Times New Roman"/>
          <w:color w:val="000000"/>
          <w:sz w:val="24"/>
          <w:szCs w:val="24"/>
          <w:shd w:val="clear" w:color="auto" w:fill="FFFFFF"/>
        </w:rPr>
        <w:t xml:space="preserve">     FOTC believes i</w:t>
      </w:r>
      <w:r w:rsidR="00F76A76" w:rsidRPr="00FF6C1A">
        <w:rPr>
          <w:rFonts w:ascii="Times New Roman" w:hAnsi="Times New Roman" w:cs="Times New Roman"/>
          <w:color w:val="000000"/>
          <w:sz w:val="24"/>
          <w:szCs w:val="24"/>
          <w:shd w:val="clear" w:color="auto" w:fill="FFFFFF"/>
        </w:rPr>
        <w:t>t is increasingly difficult for small operations to survive due in large part to government programs that favor corporate agriculture.</w:t>
      </w:r>
      <w:r w:rsidR="009F1BDA">
        <w:rPr>
          <w:rFonts w:ascii="Times New Roman" w:hAnsi="Times New Roman" w:cs="Times New Roman"/>
          <w:color w:val="000000"/>
          <w:sz w:val="24"/>
          <w:szCs w:val="24"/>
          <w:shd w:val="clear" w:color="auto" w:fill="FFFFFF"/>
          <w:vertAlign w:val="superscript"/>
        </w:rPr>
        <w:t>1</w:t>
      </w:r>
      <w:r w:rsidR="00F76A76" w:rsidRPr="00FF6C1A">
        <w:rPr>
          <w:rFonts w:ascii="Times New Roman" w:hAnsi="Times New Roman" w:cs="Times New Roman"/>
          <w:color w:val="000000"/>
          <w:sz w:val="24"/>
          <w:szCs w:val="24"/>
          <w:shd w:val="clear" w:color="auto" w:fill="FFFFFF"/>
        </w:rPr>
        <w:t xml:space="preserve"> </w:t>
      </w:r>
      <w:r w:rsidRPr="00FF6C1A">
        <w:rPr>
          <w:rFonts w:ascii="Times New Roman" w:hAnsi="Times New Roman" w:cs="Times New Roman"/>
          <w:color w:val="000000"/>
          <w:sz w:val="24"/>
          <w:szCs w:val="24"/>
          <w:shd w:val="clear" w:color="auto" w:fill="FFFFFF"/>
        </w:rPr>
        <w:t xml:space="preserve">This is not the place to </w:t>
      </w:r>
      <w:r w:rsidR="009F1BDA">
        <w:rPr>
          <w:rFonts w:ascii="Times New Roman" w:hAnsi="Times New Roman" w:cs="Times New Roman"/>
          <w:color w:val="000000"/>
          <w:sz w:val="24"/>
          <w:szCs w:val="24"/>
          <w:shd w:val="clear" w:color="auto" w:fill="FFFFFF"/>
        </w:rPr>
        <w:t>elaborate</w:t>
      </w:r>
      <w:r w:rsidRPr="00FF6C1A">
        <w:rPr>
          <w:rFonts w:ascii="Times New Roman" w:hAnsi="Times New Roman" w:cs="Times New Roman"/>
          <w:color w:val="000000"/>
          <w:sz w:val="24"/>
          <w:szCs w:val="24"/>
          <w:shd w:val="clear" w:color="auto" w:fill="FFFFFF"/>
        </w:rPr>
        <w:t>, but we hope you understand this perspective.</w:t>
      </w:r>
    </w:p>
    <w:p w14:paraId="4A30ED8D" w14:textId="5A5B9D5B" w:rsidR="00FF6C1A" w:rsidRPr="007D3823" w:rsidRDefault="00B72E78" w:rsidP="00FF6C1A">
      <w:pPr>
        <w:shd w:val="clear" w:color="auto" w:fill="FFFFFF"/>
        <w:rPr>
          <w:rFonts w:ascii="Times New Roman" w:eastAsia="Times New Roman" w:hAnsi="Times New Roman" w:cs="Times New Roman"/>
          <w:spacing w:val="-6"/>
          <w:sz w:val="24"/>
          <w:szCs w:val="24"/>
        </w:rPr>
      </w:pPr>
      <w:r w:rsidRPr="00FF6C1A">
        <w:rPr>
          <w:rFonts w:ascii="Times New Roman" w:hAnsi="Times New Roman" w:cs="Times New Roman"/>
          <w:color w:val="000000"/>
          <w:sz w:val="24"/>
          <w:szCs w:val="24"/>
          <w:shd w:val="clear" w:color="auto" w:fill="FFFFFF"/>
        </w:rPr>
        <w:t xml:space="preserve">      In the Yakima Valley the number of dairies has gone from 140 in the 1980s to around 40 today. These are no longer family farms. The surviving dairies are </w:t>
      </w:r>
      <w:r w:rsidR="0000499B" w:rsidRPr="00FF6C1A">
        <w:rPr>
          <w:rFonts w:ascii="Times New Roman" w:hAnsi="Times New Roman" w:cs="Times New Roman"/>
          <w:color w:val="000000"/>
          <w:sz w:val="24"/>
          <w:szCs w:val="24"/>
          <w:shd w:val="clear" w:color="auto" w:fill="FFFFFF"/>
        </w:rPr>
        <w:t xml:space="preserve">limited liability </w:t>
      </w:r>
      <w:r w:rsidRPr="00FF6C1A">
        <w:rPr>
          <w:rFonts w:ascii="Times New Roman" w:hAnsi="Times New Roman" w:cs="Times New Roman"/>
          <w:color w:val="000000"/>
          <w:sz w:val="24"/>
          <w:szCs w:val="24"/>
          <w:shd w:val="clear" w:color="auto" w:fill="FFFFFF"/>
        </w:rPr>
        <w:t xml:space="preserve">corporations that </w:t>
      </w:r>
      <w:r w:rsidRPr="007D3823">
        <w:rPr>
          <w:rFonts w:ascii="Times New Roman" w:hAnsi="Times New Roman" w:cs="Times New Roman"/>
          <w:sz w:val="24"/>
          <w:szCs w:val="24"/>
          <w:shd w:val="clear" w:color="auto" w:fill="FFFFFF"/>
        </w:rPr>
        <w:t>have absorbed the small</w:t>
      </w:r>
      <w:r w:rsidR="00854EB2" w:rsidRPr="007D3823">
        <w:rPr>
          <w:rFonts w:ascii="Times New Roman" w:hAnsi="Times New Roman" w:cs="Times New Roman"/>
          <w:sz w:val="24"/>
          <w:szCs w:val="24"/>
          <w:shd w:val="clear" w:color="auto" w:fill="FFFFFF"/>
        </w:rPr>
        <w:t>er</w:t>
      </w:r>
      <w:r w:rsidRPr="007D3823">
        <w:rPr>
          <w:rFonts w:ascii="Times New Roman" w:hAnsi="Times New Roman" w:cs="Times New Roman"/>
          <w:sz w:val="24"/>
          <w:szCs w:val="24"/>
          <w:shd w:val="clear" w:color="auto" w:fill="FFFFFF"/>
        </w:rPr>
        <w:t xml:space="preserve"> </w:t>
      </w:r>
      <w:r w:rsidR="0000499B" w:rsidRPr="007D3823">
        <w:rPr>
          <w:rFonts w:ascii="Times New Roman" w:hAnsi="Times New Roman" w:cs="Times New Roman"/>
          <w:sz w:val="24"/>
          <w:szCs w:val="24"/>
          <w:shd w:val="clear" w:color="auto" w:fill="FFFFFF"/>
        </w:rPr>
        <w:t>operations</w:t>
      </w:r>
      <w:r w:rsidRPr="007D3823">
        <w:rPr>
          <w:rFonts w:ascii="Times New Roman" w:hAnsi="Times New Roman" w:cs="Times New Roman"/>
          <w:sz w:val="24"/>
          <w:szCs w:val="24"/>
          <w:shd w:val="clear" w:color="auto" w:fill="FFFFFF"/>
        </w:rPr>
        <w:t xml:space="preserve">. </w:t>
      </w:r>
      <w:r w:rsidR="00A84494" w:rsidRPr="007D3823">
        <w:rPr>
          <w:rFonts w:ascii="Times New Roman" w:hAnsi="Times New Roman" w:cs="Times New Roman"/>
          <w:sz w:val="24"/>
          <w:szCs w:val="24"/>
          <w:shd w:val="clear" w:color="auto" w:fill="FFFFFF"/>
        </w:rPr>
        <w:t xml:space="preserve">One Yakima LLC has acquired about </w:t>
      </w:r>
      <w:r w:rsidR="007D3823" w:rsidRPr="007D3823">
        <w:rPr>
          <w:rFonts w:ascii="Times New Roman" w:hAnsi="Times New Roman" w:cs="Times New Roman"/>
          <w:sz w:val="24"/>
          <w:szCs w:val="24"/>
          <w:shd w:val="clear" w:color="auto" w:fill="FFFFFF"/>
        </w:rPr>
        <w:t>eight</w:t>
      </w:r>
      <w:r w:rsidR="00A84494" w:rsidRPr="007D3823">
        <w:rPr>
          <w:rFonts w:ascii="Times New Roman" w:hAnsi="Times New Roman" w:cs="Times New Roman"/>
          <w:sz w:val="24"/>
          <w:szCs w:val="24"/>
          <w:shd w:val="clear" w:color="auto" w:fill="FFFFFF"/>
        </w:rPr>
        <w:t xml:space="preserve"> family </w:t>
      </w:r>
      <w:r w:rsidR="00854EB2" w:rsidRPr="007D3823">
        <w:rPr>
          <w:rFonts w:ascii="Times New Roman" w:hAnsi="Times New Roman" w:cs="Times New Roman"/>
          <w:sz w:val="24"/>
          <w:szCs w:val="24"/>
          <w:shd w:val="clear" w:color="auto" w:fill="FFFFFF"/>
        </w:rPr>
        <w:t>dairies</w:t>
      </w:r>
      <w:r w:rsidR="0000499B" w:rsidRPr="007D3823">
        <w:rPr>
          <w:rFonts w:ascii="Times New Roman" w:hAnsi="Times New Roman" w:cs="Times New Roman"/>
          <w:sz w:val="24"/>
          <w:szCs w:val="24"/>
          <w:shd w:val="clear" w:color="auto" w:fill="FFFFFF"/>
        </w:rPr>
        <w:t>.</w:t>
      </w:r>
      <w:r w:rsidR="00FF6C1A" w:rsidRPr="007D3823">
        <w:rPr>
          <w:rFonts w:ascii="Times New Roman" w:hAnsi="Times New Roman" w:cs="Times New Roman"/>
          <w:sz w:val="24"/>
          <w:szCs w:val="24"/>
          <w:shd w:val="clear" w:color="auto" w:fill="FFFFFF"/>
        </w:rPr>
        <w:t xml:space="preserve"> </w:t>
      </w:r>
      <w:r w:rsidR="00FF6C1A" w:rsidRPr="007D3823">
        <w:rPr>
          <w:rFonts w:ascii="Times New Roman" w:eastAsia="Times New Roman" w:hAnsi="Times New Roman" w:cs="Times New Roman"/>
          <w:spacing w:val="-6"/>
          <w:sz w:val="24"/>
          <w:szCs w:val="24"/>
        </w:rPr>
        <w:t>More recently, a conglomerate of east coast investors headed by notorious polluter, and convicted felon Jack DeCoster</w:t>
      </w:r>
      <w:r w:rsidR="00FE07F6">
        <w:rPr>
          <w:rFonts w:ascii="Times New Roman" w:eastAsia="Times New Roman" w:hAnsi="Times New Roman" w:cs="Times New Roman"/>
          <w:spacing w:val="-6"/>
          <w:sz w:val="24"/>
          <w:szCs w:val="24"/>
          <w:vertAlign w:val="superscript"/>
        </w:rPr>
        <w:t xml:space="preserve"> 2, 3</w:t>
      </w:r>
      <w:r w:rsidR="00FF6C1A" w:rsidRPr="007D3823">
        <w:rPr>
          <w:rFonts w:ascii="Times New Roman" w:eastAsia="Times New Roman" w:hAnsi="Times New Roman" w:cs="Times New Roman"/>
          <w:spacing w:val="-6"/>
          <w:sz w:val="24"/>
          <w:szCs w:val="24"/>
        </w:rPr>
        <w:t xml:space="preserve"> has purchased two LYV dairy farms.</w:t>
      </w:r>
    </w:p>
    <w:p w14:paraId="52086EA1" w14:textId="4E45390B" w:rsidR="00D80796" w:rsidRPr="00C344D8" w:rsidRDefault="00FF6C1A" w:rsidP="00C344D8">
      <w:pPr>
        <w:pBdr>
          <w:bottom w:val="single" w:sz="12" w:space="1" w:color="auto"/>
        </w:pBdr>
        <w:shd w:val="clear" w:color="auto" w:fill="FFFFFF"/>
        <w:rPr>
          <w:rFonts w:ascii="Times New Roman" w:eastAsia="Times New Roman" w:hAnsi="Times New Roman" w:cs="Times New Roman"/>
          <w:color w:val="5856D6"/>
          <w:spacing w:val="-6"/>
          <w:sz w:val="24"/>
          <w:szCs w:val="24"/>
          <w:vertAlign w:val="superscript"/>
        </w:rPr>
      </w:pPr>
      <w:r>
        <w:rPr>
          <w:rFonts w:ascii="Times New Roman" w:hAnsi="Times New Roman" w:cs="Times New Roman"/>
          <w:color w:val="000000"/>
          <w:spacing w:val="-6"/>
          <w:sz w:val="24"/>
          <w:szCs w:val="24"/>
          <w:shd w:val="clear" w:color="auto" w:fill="FFFFFF"/>
        </w:rPr>
        <w:t xml:space="preserve">     </w:t>
      </w:r>
      <w:r w:rsidRPr="00FF6C1A">
        <w:rPr>
          <w:rFonts w:ascii="Times New Roman" w:hAnsi="Times New Roman" w:cs="Times New Roman"/>
          <w:color w:val="000000"/>
          <w:spacing w:val="-6"/>
          <w:sz w:val="24"/>
          <w:szCs w:val="24"/>
          <w:shd w:val="clear" w:color="auto" w:fill="FFFFFF"/>
        </w:rPr>
        <w:t xml:space="preserve">The EPA has documented that </w:t>
      </w:r>
      <w:r w:rsidR="00652A34">
        <w:rPr>
          <w:rFonts w:ascii="Times New Roman" w:hAnsi="Times New Roman" w:cs="Times New Roman"/>
          <w:color w:val="000000"/>
          <w:spacing w:val="-6"/>
          <w:sz w:val="24"/>
          <w:szCs w:val="24"/>
          <w:shd w:val="clear" w:color="auto" w:fill="FFFFFF"/>
        </w:rPr>
        <w:t xml:space="preserve">CAFO </w:t>
      </w:r>
      <w:r w:rsidRPr="00FF6C1A">
        <w:rPr>
          <w:rFonts w:ascii="Times New Roman" w:hAnsi="Times New Roman" w:cs="Times New Roman"/>
          <w:color w:val="000000"/>
          <w:spacing w:val="-6"/>
          <w:sz w:val="24"/>
          <w:szCs w:val="24"/>
          <w:shd w:val="clear" w:color="auto" w:fill="FFFFFF"/>
        </w:rPr>
        <w:t>da</w:t>
      </w:r>
      <w:r>
        <w:rPr>
          <w:rFonts w:ascii="Times New Roman" w:hAnsi="Times New Roman" w:cs="Times New Roman"/>
          <w:color w:val="000000"/>
          <w:spacing w:val="-6"/>
          <w:sz w:val="24"/>
          <w:szCs w:val="24"/>
          <w:shd w:val="clear" w:color="auto" w:fill="FFFFFF"/>
        </w:rPr>
        <w:t>i</w:t>
      </w:r>
      <w:r w:rsidRPr="00FF6C1A">
        <w:rPr>
          <w:rFonts w:ascii="Times New Roman" w:hAnsi="Times New Roman" w:cs="Times New Roman"/>
          <w:color w:val="000000"/>
          <w:spacing w:val="-6"/>
          <w:sz w:val="24"/>
          <w:szCs w:val="24"/>
          <w:shd w:val="clear" w:color="auto" w:fill="FFFFFF"/>
        </w:rPr>
        <w:t>ries are polluting groundwater in private wells in the LYV.  Over 200 residents there are now being provided purified water by the da</w:t>
      </w:r>
      <w:r>
        <w:rPr>
          <w:rFonts w:ascii="Times New Roman" w:hAnsi="Times New Roman" w:cs="Times New Roman"/>
          <w:color w:val="000000"/>
          <w:spacing w:val="-6"/>
          <w:sz w:val="24"/>
          <w:szCs w:val="24"/>
          <w:shd w:val="clear" w:color="auto" w:fill="FFFFFF"/>
        </w:rPr>
        <w:t>i</w:t>
      </w:r>
      <w:r w:rsidRPr="00FF6C1A">
        <w:rPr>
          <w:rFonts w:ascii="Times New Roman" w:hAnsi="Times New Roman" w:cs="Times New Roman"/>
          <w:color w:val="000000"/>
          <w:spacing w:val="-6"/>
          <w:sz w:val="24"/>
          <w:szCs w:val="24"/>
          <w:shd w:val="clear" w:color="auto" w:fill="FFFFFF"/>
        </w:rPr>
        <w:t>ries and their number increases yearly. It is now apparently legal to pois</w:t>
      </w:r>
      <w:r>
        <w:rPr>
          <w:rFonts w:ascii="Times New Roman" w:hAnsi="Times New Roman" w:cs="Times New Roman"/>
          <w:color w:val="000000"/>
          <w:spacing w:val="-6"/>
          <w:sz w:val="24"/>
          <w:szCs w:val="24"/>
          <w:shd w:val="clear" w:color="auto" w:fill="FFFFFF"/>
        </w:rPr>
        <w:t>o</w:t>
      </w:r>
      <w:r w:rsidRPr="00FF6C1A">
        <w:rPr>
          <w:rFonts w:ascii="Times New Roman" w:hAnsi="Times New Roman" w:cs="Times New Roman"/>
          <w:color w:val="000000"/>
          <w:spacing w:val="-6"/>
          <w:sz w:val="24"/>
          <w:szCs w:val="24"/>
          <w:shd w:val="clear" w:color="auto" w:fill="FFFFFF"/>
        </w:rPr>
        <w:t>n your neighbors drinking water!</w:t>
      </w:r>
      <w:r w:rsidR="007D3823">
        <w:rPr>
          <w:rFonts w:ascii="Times New Roman" w:eastAsia="Times New Roman" w:hAnsi="Times New Roman" w:cs="Times New Roman"/>
          <w:color w:val="5856D6"/>
          <w:spacing w:val="-6"/>
          <w:sz w:val="24"/>
          <w:szCs w:val="24"/>
        </w:rPr>
        <w:t xml:space="preserve"> </w:t>
      </w:r>
      <w:r w:rsidR="007D3823">
        <w:rPr>
          <w:rFonts w:ascii="Times New Roman" w:hAnsi="Times New Roman" w:cs="Times New Roman"/>
          <w:color w:val="000000"/>
          <w:sz w:val="24"/>
          <w:szCs w:val="24"/>
          <w:shd w:val="clear" w:color="auto" w:fill="FFFFFF"/>
        </w:rPr>
        <w:t>L</w:t>
      </w:r>
      <w:r>
        <w:rPr>
          <w:rFonts w:ascii="Times New Roman" w:hAnsi="Times New Roman" w:cs="Times New Roman"/>
          <w:color w:val="000000"/>
          <w:sz w:val="24"/>
          <w:szCs w:val="24"/>
          <w:shd w:val="clear" w:color="auto" w:fill="FFFFFF"/>
        </w:rPr>
        <w:t>arge CAFOs in Yakima County pollute the shallow aquifers that people access for drinking water while taking as much pure water from the deeper aquifers as they like to water their cows.</w:t>
      </w:r>
      <w:r w:rsidR="00C344D8">
        <w:rPr>
          <w:rFonts w:ascii="Times New Roman" w:hAnsi="Times New Roman" w:cs="Times New Roman"/>
          <w:color w:val="000000"/>
          <w:sz w:val="24"/>
          <w:szCs w:val="24"/>
          <w:shd w:val="clear" w:color="auto" w:fill="FFFFFF"/>
        </w:rPr>
        <w:t xml:space="preserve"> People in this area spend about $1 million per year on bottled water because their well water is unsafe.</w:t>
      </w:r>
      <w:r w:rsidR="00C344D8">
        <w:rPr>
          <w:rFonts w:ascii="Times New Roman" w:eastAsia="Times New Roman" w:hAnsi="Times New Roman" w:cs="Times New Roman"/>
          <w:color w:val="5856D6"/>
          <w:spacing w:val="-6"/>
          <w:sz w:val="24"/>
          <w:szCs w:val="24"/>
          <w:vertAlign w:val="superscript"/>
        </w:rPr>
        <w:t>4</w:t>
      </w:r>
    </w:p>
    <w:p w14:paraId="18FBB3D5" w14:textId="7035A8B2" w:rsidR="000C2D2B" w:rsidRPr="00D80796" w:rsidRDefault="000C2D2B" w:rsidP="004B4738">
      <w:pPr>
        <w:rPr>
          <w:rFonts w:ascii="Times New Roman" w:hAnsi="Times New Roman" w:cs="Times New Roman"/>
          <w:color w:val="222222"/>
          <w:sz w:val="20"/>
          <w:szCs w:val="20"/>
          <w:shd w:val="clear" w:color="auto" w:fill="FFFFFF"/>
        </w:rPr>
      </w:pPr>
      <w:r w:rsidRPr="00D80796">
        <w:rPr>
          <w:rFonts w:ascii="Times New Roman" w:hAnsi="Times New Roman" w:cs="Times New Roman"/>
          <w:sz w:val="20"/>
          <w:szCs w:val="20"/>
          <w:vertAlign w:val="superscript"/>
        </w:rPr>
        <w:t xml:space="preserve">1 </w:t>
      </w:r>
      <w:r w:rsidRPr="00D80796">
        <w:rPr>
          <w:rFonts w:ascii="Times New Roman" w:hAnsi="Times New Roman" w:cs="Times New Roman"/>
          <w:color w:val="222222"/>
          <w:sz w:val="20"/>
          <w:szCs w:val="20"/>
          <w:shd w:val="clear" w:color="auto" w:fill="FFFFFF"/>
        </w:rPr>
        <w:t>Gurian-Sherman, D. (2008). </w:t>
      </w:r>
      <w:r w:rsidRPr="00D80796">
        <w:rPr>
          <w:rFonts w:ascii="Times New Roman" w:hAnsi="Times New Roman" w:cs="Times New Roman"/>
          <w:i/>
          <w:iCs/>
          <w:color w:val="222222"/>
          <w:sz w:val="20"/>
          <w:szCs w:val="20"/>
          <w:shd w:val="clear" w:color="auto" w:fill="FFFFFF"/>
        </w:rPr>
        <w:t>CAFOs uncovered: The untold costs of confined animal feeding operations</w:t>
      </w:r>
      <w:r w:rsidRPr="00D80796">
        <w:rPr>
          <w:rFonts w:ascii="Times New Roman" w:hAnsi="Times New Roman" w:cs="Times New Roman"/>
          <w:color w:val="222222"/>
          <w:sz w:val="20"/>
          <w:szCs w:val="20"/>
          <w:shd w:val="clear" w:color="auto" w:fill="FFFFFF"/>
        </w:rPr>
        <w:t>. Chapter 2 Direct and Indirect Subsidies to CAFOs.</w:t>
      </w:r>
      <w:r w:rsidRPr="00D80796">
        <w:rPr>
          <w:rFonts w:ascii="Times New Roman" w:hAnsi="Times New Roman" w:cs="Times New Roman"/>
          <w:color w:val="222222"/>
          <w:sz w:val="20"/>
          <w:szCs w:val="20"/>
          <w:shd w:val="clear" w:color="auto" w:fill="FFFFFF"/>
        </w:rPr>
        <w:t xml:space="preserve"> Cambridge, MA: Union of Concerned Scientists.</w:t>
      </w:r>
      <w:r w:rsidRPr="00D80796">
        <w:rPr>
          <w:rFonts w:ascii="Times New Roman" w:hAnsi="Times New Roman" w:cs="Times New Roman"/>
          <w:color w:val="222222"/>
          <w:sz w:val="20"/>
          <w:szCs w:val="20"/>
          <w:shd w:val="clear" w:color="auto" w:fill="FFFFFF"/>
        </w:rPr>
        <w:t xml:space="preserve"> Available at </w:t>
      </w:r>
      <w:hyperlink r:id="rId7" w:history="1">
        <w:r w:rsidRPr="00D80796">
          <w:rPr>
            <w:rStyle w:val="Hipervnculo"/>
            <w:rFonts w:ascii="Times New Roman" w:hAnsi="Times New Roman" w:cs="Times New Roman"/>
            <w:sz w:val="20"/>
            <w:szCs w:val="20"/>
            <w:shd w:val="clear" w:color="auto" w:fill="FFFFFF"/>
          </w:rPr>
          <w:t>https://www.jstor.org/stable/pdf/resrep00054.8.pdf</w:t>
        </w:r>
      </w:hyperlink>
    </w:p>
    <w:p w14:paraId="36DDFB06" w14:textId="614831E2" w:rsidR="00FF6C1A" w:rsidRPr="009F1BDA" w:rsidRDefault="009F1BDA" w:rsidP="00FF6C1A">
      <w:pPr>
        <w:shd w:val="clear" w:color="auto" w:fill="FFFFFF"/>
        <w:spacing w:after="0" w:line="240" w:lineRule="auto"/>
        <w:rPr>
          <w:rFonts w:ascii="Times New Roman" w:eastAsia="Times New Roman" w:hAnsi="Times New Roman" w:cs="Times New Roman"/>
          <w:color w:val="5856D6"/>
          <w:spacing w:val="-6"/>
          <w:sz w:val="20"/>
          <w:szCs w:val="20"/>
          <w:shd w:val="clear" w:color="auto" w:fill="FFFFFF"/>
        </w:rPr>
      </w:pPr>
      <w:r>
        <w:rPr>
          <w:rFonts w:ascii="Times New Roman" w:eastAsia="Times New Roman" w:hAnsi="Times New Roman" w:cs="Times New Roman"/>
          <w:spacing w:val="-6"/>
          <w:sz w:val="20"/>
          <w:szCs w:val="20"/>
          <w:vertAlign w:val="superscript"/>
        </w:rPr>
        <w:t>2</w:t>
      </w:r>
      <w:r w:rsidR="00FF6C1A" w:rsidRPr="009F1BDA">
        <w:rPr>
          <w:rFonts w:ascii="Times New Roman" w:eastAsia="Times New Roman" w:hAnsi="Times New Roman" w:cs="Times New Roman"/>
          <w:spacing w:val="-6"/>
          <w:sz w:val="20"/>
          <w:szCs w:val="20"/>
        </w:rPr>
        <w:t xml:space="preserve"> </w:t>
      </w:r>
      <w:r w:rsidR="00FF6C1A" w:rsidRPr="00FF6C1A">
        <w:rPr>
          <w:rFonts w:ascii="Times New Roman" w:eastAsia="Times New Roman" w:hAnsi="Times New Roman" w:cs="Times New Roman"/>
          <w:spacing w:val="-6"/>
          <w:sz w:val="20"/>
          <w:szCs w:val="20"/>
          <w:shd w:val="clear" w:color="auto" w:fill="FFFFFF"/>
        </w:rPr>
        <w:t>Fassler, J. (2010) </w:t>
      </w:r>
      <w:r w:rsidR="00FF6C1A" w:rsidRPr="00FF6C1A">
        <w:rPr>
          <w:rFonts w:ascii="Times New Roman" w:eastAsia="Times New Roman" w:hAnsi="Times New Roman" w:cs="Times New Roman"/>
          <w:i/>
          <w:iCs/>
          <w:spacing w:val="-6"/>
          <w:sz w:val="20"/>
          <w:szCs w:val="20"/>
          <w:shd w:val="clear" w:color="auto" w:fill="FFFFFF"/>
        </w:rPr>
        <w:t>Timeline of Shame: Decades of DeCoster Egg Factory Violations. </w:t>
      </w:r>
      <w:r w:rsidR="00FF6C1A" w:rsidRPr="00FF6C1A">
        <w:rPr>
          <w:rFonts w:ascii="Times New Roman" w:eastAsia="Times New Roman" w:hAnsi="Times New Roman" w:cs="Times New Roman"/>
          <w:spacing w:val="-6"/>
          <w:sz w:val="20"/>
          <w:szCs w:val="20"/>
          <w:shd w:val="clear" w:color="auto" w:fill="FFFFFF"/>
        </w:rPr>
        <w:t>The Atlantic. Available a</w:t>
      </w:r>
      <w:r w:rsidR="00FF6C1A" w:rsidRPr="00FF6C1A">
        <w:rPr>
          <w:rFonts w:ascii="Times New Roman" w:eastAsia="Times New Roman" w:hAnsi="Times New Roman" w:cs="Times New Roman"/>
          <w:color w:val="5856D6"/>
          <w:spacing w:val="-6"/>
          <w:sz w:val="20"/>
          <w:szCs w:val="20"/>
          <w:shd w:val="clear" w:color="auto" w:fill="FFFFFF"/>
        </w:rPr>
        <w:t>t </w:t>
      </w:r>
      <w:hyperlink r:id="rId8" w:history="1">
        <w:r w:rsidR="00FF6C1A" w:rsidRPr="00FF6C1A">
          <w:rPr>
            <w:rFonts w:ascii="Times New Roman" w:eastAsia="Times New Roman" w:hAnsi="Times New Roman" w:cs="Times New Roman"/>
            <w:color w:val="0071EB"/>
            <w:spacing w:val="-6"/>
            <w:sz w:val="20"/>
            <w:szCs w:val="20"/>
            <w:u w:val="single"/>
            <w:shd w:val="clear" w:color="auto" w:fill="FFFFFF"/>
          </w:rPr>
          <w:t>https://www.theatlantic.com/health/archive/2010/09/timeline-of-shame-decades-of-decoster-egg-factory-violations/63059/</w:t>
        </w:r>
      </w:hyperlink>
    </w:p>
    <w:p w14:paraId="2C445257" w14:textId="77777777" w:rsidR="00FF6C1A" w:rsidRPr="00FF6C1A" w:rsidRDefault="00FF6C1A" w:rsidP="00FF6C1A">
      <w:pPr>
        <w:shd w:val="clear" w:color="auto" w:fill="FFFFFF"/>
        <w:spacing w:after="0" w:line="240" w:lineRule="auto"/>
        <w:rPr>
          <w:rFonts w:ascii="Times New Roman" w:eastAsia="Times New Roman" w:hAnsi="Times New Roman" w:cs="Times New Roman"/>
          <w:color w:val="5856D6"/>
          <w:spacing w:val="-6"/>
          <w:sz w:val="20"/>
          <w:szCs w:val="20"/>
        </w:rPr>
      </w:pPr>
    </w:p>
    <w:p w14:paraId="4F286D0B" w14:textId="50AA3FB3" w:rsidR="00FE07F6" w:rsidRDefault="009F1BDA" w:rsidP="00FE07F6">
      <w:pPr>
        <w:shd w:val="clear" w:color="auto" w:fill="FFFFFF"/>
        <w:spacing w:after="0" w:line="240" w:lineRule="auto"/>
        <w:rPr>
          <w:rFonts w:ascii="Times New Roman" w:eastAsia="Times New Roman" w:hAnsi="Times New Roman" w:cs="Times New Roman"/>
          <w:color w:val="5856D6"/>
          <w:spacing w:val="-6"/>
          <w:sz w:val="20"/>
          <w:szCs w:val="20"/>
          <w:shd w:val="clear" w:color="auto" w:fill="FFFFFF"/>
        </w:rPr>
      </w:pPr>
      <w:r>
        <w:rPr>
          <w:rFonts w:ascii="Times New Roman" w:eastAsia="Times New Roman" w:hAnsi="Times New Roman" w:cs="Times New Roman"/>
          <w:spacing w:val="-6"/>
          <w:sz w:val="20"/>
          <w:szCs w:val="20"/>
          <w:vertAlign w:val="superscript"/>
        </w:rPr>
        <w:t>3</w:t>
      </w:r>
      <w:r w:rsidR="00FF6C1A" w:rsidRPr="009F1BDA">
        <w:rPr>
          <w:rFonts w:ascii="Times New Roman" w:eastAsia="Times New Roman" w:hAnsi="Times New Roman" w:cs="Times New Roman"/>
          <w:spacing w:val="-6"/>
          <w:sz w:val="20"/>
          <w:szCs w:val="20"/>
        </w:rPr>
        <w:t xml:space="preserve"> </w:t>
      </w:r>
      <w:r w:rsidR="00FF6C1A" w:rsidRPr="00FF6C1A">
        <w:rPr>
          <w:rFonts w:ascii="Times New Roman" w:eastAsia="Times New Roman" w:hAnsi="Times New Roman" w:cs="Times New Roman"/>
          <w:spacing w:val="-6"/>
          <w:sz w:val="20"/>
          <w:szCs w:val="20"/>
          <w:shd w:val="clear" w:color="auto" w:fill="FFFFFF"/>
        </w:rPr>
        <w:t>Findlaw (2016) United States of America, Plaintiff-Appellee v. Austin DeCoster, also known as Jack, Defendant-Appellant. Available at </w:t>
      </w:r>
      <w:hyperlink r:id="rId9" w:history="1">
        <w:r w:rsidR="00FF6C1A" w:rsidRPr="00FF6C1A">
          <w:rPr>
            <w:rFonts w:ascii="Times New Roman" w:eastAsia="Times New Roman" w:hAnsi="Times New Roman" w:cs="Times New Roman"/>
            <w:color w:val="0071EB"/>
            <w:spacing w:val="-6"/>
            <w:sz w:val="20"/>
            <w:szCs w:val="20"/>
            <w:u w:val="single"/>
            <w:shd w:val="clear" w:color="auto" w:fill="FFFFFF"/>
          </w:rPr>
          <w:t>https://caselaw.findlaw.com/us-8th-circuit/1741165.html</w:t>
        </w:r>
      </w:hyperlink>
    </w:p>
    <w:p w14:paraId="2E5A94AA" w14:textId="6406010B" w:rsidR="00C344D8" w:rsidRDefault="00C344D8" w:rsidP="00FE07F6">
      <w:pPr>
        <w:shd w:val="clear" w:color="auto" w:fill="FFFFFF"/>
        <w:spacing w:after="0" w:line="240" w:lineRule="auto"/>
        <w:rPr>
          <w:rFonts w:ascii="Times New Roman" w:eastAsia="Times New Roman" w:hAnsi="Times New Roman" w:cs="Times New Roman"/>
          <w:color w:val="5856D6"/>
          <w:spacing w:val="-6"/>
          <w:sz w:val="20"/>
          <w:szCs w:val="20"/>
          <w:shd w:val="clear" w:color="auto" w:fill="FFFFFF"/>
        </w:rPr>
      </w:pPr>
    </w:p>
    <w:p w14:paraId="5562E12E" w14:textId="07249EE7" w:rsidR="00C344D8" w:rsidRDefault="00C344D8" w:rsidP="00FE07F6">
      <w:pPr>
        <w:shd w:val="clear" w:color="auto" w:fill="FFFFFF"/>
        <w:spacing w:after="0" w:line="240" w:lineRule="auto"/>
        <w:rPr>
          <w:rFonts w:ascii="Times New Roman" w:eastAsia="Times New Roman" w:hAnsi="Times New Roman" w:cs="Times New Roman"/>
          <w:color w:val="5856D6"/>
          <w:spacing w:val="-6"/>
          <w:sz w:val="20"/>
          <w:szCs w:val="20"/>
          <w:shd w:val="clear" w:color="auto" w:fill="FFFFFF"/>
        </w:rPr>
      </w:pPr>
      <w:r>
        <w:rPr>
          <w:rFonts w:ascii="Times New Roman" w:eastAsia="Times New Roman" w:hAnsi="Times New Roman" w:cs="Times New Roman"/>
          <w:color w:val="5856D6"/>
          <w:spacing w:val="-6"/>
          <w:sz w:val="20"/>
          <w:szCs w:val="20"/>
          <w:shd w:val="clear" w:color="auto" w:fill="FFFFFF"/>
          <w:vertAlign w:val="superscript"/>
        </w:rPr>
        <w:t xml:space="preserve">4 </w:t>
      </w:r>
      <w:r>
        <w:rPr>
          <w:rFonts w:ascii="Times New Roman" w:eastAsia="Times New Roman" w:hAnsi="Times New Roman" w:cs="Times New Roman"/>
          <w:color w:val="5856D6"/>
          <w:spacing w:val="-6"/>
          <w:sz w:val="20"/>
          <w:szCs w:val="20"/>
          <w:shd w:val="clear" w:color="auto" w:fill="FFFFFF"/>
        </w:rPr>
        <w:t xml:space="preserve">Friends of Toppenish Creek (2019) Costs Related to Elevated Nitrates in Groundwater. Lower Yakima Valley Groundwater Management. Available at </w:t>
      </w:r>
      <w:hyperlink r:id="rId10" w:history="1">
        <w:r w:rsidRPr="00215042">
          <w:rPr>
            <w:rStyle w:val="Hipervnculo"/>
            <w:rFonts w:ascii="Times New Roman" w:eastAsia="Times New Roman" w:hAnsi="Times New Roman" w:cs="Times New Roman"/>
            <w:spacing w:val="-6"/>
            <w:sz w:val="20"/>
            <w:szCs w:val="20"/>
            <w:shd w:val="clear" w:color="auto" w:fill="FFFFFF"/>
          </w:rPr>
          <w:t>https://www.yakimacounty.us/DocumentCenter/View/18726/GWMA-MR-Attachment-26-Costs-Related-to-Elevated-Nitrates-in-Groundwater</w:t>
        </w:r>
      </w:hyperlink>
    </w:p>
    <w:p w14:paraId="1019D168" w14:textId="0A5D2D81" w:rsidR="00FE07F6" w:rsidRPr="00FE07F6" w:rsidRDefault="00FE07F6" w:rsidP="00FE07F6">
      <w:pPr>
        <w:shd w:val="clear" w:color="auto" w:fill="FFFFFF"/>
        <w:spacing w:after="0" w:line="240" w:lineRule="auto"/>
        <w:rPr>
          <w:rFonts w:ascii="Times New Roman" w:eastAsia="Times New Roman" w:hAnsi="Times New Roman" w:cs="Times New Roman"/>
          <w:color w:val="5856D6"/>
          <w:spacing w:val="-6"/>
          <w:sz w:val="20"/>
          <w:szCs w:val="20"/>
        </w:rPr>
      </w:pPr>
      <w:r>
        <w:rPr>
          <w:rFonts w:ascii="Times New Roman" w:hAnsi="Times New Roman" w:cs="Times New Roman"/>
          <w:color w:val="000000"/>
          <w:sz w:val="24"/>
          <w:szCs w:val="24"/>
          <w:shd w:val="clear" w:color="auto" w:fill="FFFFFF"/>
        </w:rPr>
        <w:lastRenderedPageBreak/>
        <w:t xml:space="preserve">     If</w:t>
      </w:r>
      <w:r w:rsidR="00652A34">
        <w:rPr>
          <w:rFonts w:ascii="Times New Roman" w:hAnsi="Times New Roman" w:cs="Times New Roman"/>
          <w:color w:val="000000"/>
          <w:sz w:val="24"/>
          <w:szCs w:val="24"/>
          <w:shd w:val="clear" w:color="auto" w:fill="FFFFFF"/>
        </w:rPr>
        <w:t xml:space="preserve"> you raise farm animals in the LYV</w:t>
      </w:r>
      <w:r>
        <w:rPr>
          <w:rFonts w:ascii="Times New Roman" w:hAnsi="Times New Roman" w:cs="Times New Roman"/>
          <w:color w:val="000000"/>
          <w:sz w:val="24"/>
          <w:szCs w:val="24"/>
          <w:shd w:val="clear" w:color="auto" w:fill="FFFFFF"/>
        </w:rPr>
        <w:t xml:space="preserve">, ask yourself whether your animals </w:t>
      </w:r>
      <w:r w:rsidR="00652A34">
        <w:rPr>
          <w:rFonts w:ascii="Times New Roman" w:hAnsi="Times New Roman" w:cs="Times New Roman"/>
          <w:color w:val="000000"/>
          <w:sz w:val="24"/>
          <w:szCs w:val="24"/>
          <w:shd w:val="clear" w:color="auto" w:fill="FFFFFF"/>
        </w:rPr>
        <w:t>suffer</w:t>
      </w:r>
      <w:r>
        <w:rPr>
          <w:rFonts w:ascii="Times New Roman" w:hAnsi="Times New Roman" w:cs="Times New Roman"/>
          <w:color w:val="000000"/>
          <w:sz w:val="24"/>
          <w:szCs w:val="24"/>
          <w:shd w:val="clear" w:color="auto" w:fill="FFFFFF"/>
        </w:rPr>
        <w:t xml:space="preserve"> from </w:t>
      </w:r>
      <w:r w:rsidR="00652A34">
        <w:rPr>
          <w:rFonts w:ascii="Times New Roman" w:hAnsi="Times New Roman" w:cs="Times New Roman"/>
          <w:color w:val="000000"/>
          <w:sz w:val="24"/>
          <w:szCs w:val="24"/>
          <w:shd w:val="clear" w:color="auto" w:fill="FFFFFF"/>
        </w:rPr>
        <w:t>higher than normal</w:t>
      </w:r>
      <w:r>
        <w:rPr>
          <w:rFonts w:ascii="Times New Roman" w:hAnsi="Times New Roman" w:cs="Times New Roman"/>
          <w:color w:val="000000"/>
          <w:sz w:val="24"/>
          <w:szCs w:val="24"/>
          <w:shd w:val="clear" w:color="auto" w:fill="FFFFFF"/>
        </w:rPr>
        <w:t xml:space="preserve"> reproductive problems. If so, the </w:t>
      </w:r>
      <w:r w:rsidR="00652A34">
        <w:rPr>
          <w:rFonts w:ascii="Times New Roman" w:hAnsi="Times New Roman" w:cs="Times New Roman"/>
          <w:color w:val="000000"/>
          <w:sz w:val="24"/>
          <w:szCs w:val="24"/>
          <w:shd w:val="clear" w:color="auto" w:fill="FFFFFF"/>
        </w:rPr>
        <w:t>cause</w:t>
      </w:r>
      <w:r>
        <w:rPr>
          <w:rFonts w:ascii="Times New Roman" w:hAnsi="Times New Roman" w:cs="Times New Roman"/>
          <w:color w:val="000000"/>
          <w:sz w:val="24"/>
          <w:szCs w:val="24"/>
          <w:shd w:val="clear" w:color="auto" w:fill="FFFFFF"/>
        </w:rPr>
        <w:t xml:space="preserve"> may be excessive nitrates in the water your animals drink.</w:t>
      </w:r>
      <w:r>
        <w:rPr>
          <w:rFonts w:ascii="Times New Roman" w:hAnsi="Times New Roman" w:cs="Times New Roman"/>
          <w:color w:val="000000"/>
          <w:sz w:val="24"/>
          <w:szCs w:val="24"/>
          <w:shd w:val="clear" w:color="auto" w:fill="FFFFFF"/>
          <w:vertAlign w:val="superscript"/>
        </w:rPr>
        <w:t>4, 5</w:t>
      </w:r>
      <w:r>
        <w:rPr>
          <w:rFonts w:ascii="Times New Roman" w:hAnsi="Times New Roman" w:cs="Times New Roman"/>
          <w:color w:val="000000"/>
          <w:sz w:val="24"/>
          <w:szCs w:val="24"/>
          <w:shd w:val="clear" w:color="auto" w:fill="FFFFFF"/>
        </w:rPr>
        <w:t xml:space="preserve"> Polluted water affects animals as well as people. </w:t>
      </w:r>
      <w:r w:rsidR="00652A34">
        <w:rPr>
          <w:rFonts w:ascii="Times New Roman" w:hAnsi="Times New Roman" w:cs="Times New Roman"/>
          <w:color w:val="000000"/>
          <w:sz w:val="24"/>
          <w:szCs w:val="24"/>
          <w:shd w:val="clear" w:color="auto" w:fill="FFFFFF"/>
        </w:rPr>
        <w:t>No one provides bottled water for cattle and horses.</w:t>
      </w:r>
    </w:p>
    <w:p w14:paraId="2D966037" w14:textId="48872B02" w:rsidR="006C074E" w:rsidRDefault="003A3FE2" w:rsidP="006C074E">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     As an example of how Washington government favors large operations over small </w:t>
      </w:r>
      <w:r w:rsidR="00FB1664">
        <w:rPr>
          <w:rFonts w:ascii="Times New Roman" w:hAnsi="Times New Roman" w:cs="Times New Roman"/>
          <w:color w:val="000000"/>
          <w:sz w:val="24"/>
          <w:szCs w:val="24"/>
          <w:shd w:val="clear" w:color="auto" w:fill="FFFFFF"/>
        </w:rPr>
        <w:t>farmers,</w:t>
      </w:r>
      <w:r>
        <w:rPr>
          <w:rFonts w:ascii="Times New Roman" w:hAnsi="Times New Roman" w:cs="Times New Roman"/>
          <w:color w:val="000000"/>
          <w:sz w:val="24"/>
          <w:szCs w:val="24"/>
          <w:shd w:val="clear" w:color="auto" w:fill="FFFFFF"/>
        </w:rPr>
        <w:t xml:space="preserve"> we again reference </w:t>
      </w:r>
      <w:r w:rsidR="006C074E">
        <w:rPr>
          <w:rFonts w:ascii="Times New Roman" w:hAnsi="Times New Roman" w:cs="Times New Roman"/>
          <w:color w:val="000000"/>
          <w:sz w:val="24"/>
          <w:szCs w:val="24"/>
          <w:shd w:val="clear" w:color="auto" w:fill="FFFFFF"/>
        </w:rPr>
        <w:t>Section GII of the proposed permits – Payment of Fees.</w:t>
      </w:r>
      <w:r>
        <w:rPr>
          <w:rFonts w:ascii="Times New Roman" w:hAnsi="Times New Roman" w:cs="Times New Roman"/>
          <w:color w:val="000000"/>
          <w:sz w:val="24"/>
          <w:szCs w:val="24"/>
          <w:shd w:val="clear" w:color="auto" w:fill="FFFFFF"/>
        </w:rPr>
        <w:t xml:space="preserve"> </w:t>
      </w:r>
      <w:r w:rsidR="006C074E">
        <w:rPr>
          <w:rFonts w:ascii="Times New Roman" w:hAnsi="Times New Roman" w:cs="Times New Roman"/>
          <w:sz w:val="24"/>
          <w:szCs w:val="24"/>
        </w:rPr>
        <w:t xml:space="preserve">Reduced permit fees give large CAFO dairies an unfair advantage in the marketplace. </w:t>
      </w:r>
    </w:p>
    <w:p w14:paraId="0B427404" w14:textId="77525BBD" w:rsidR="006C074E" w:rsidRPr="006C074E" w:rsidRDefault="006C074E" w:rsidP="006C074E">
      <w:pPr>
        <w:rPr>
          <w:rFonts w:ascii="Times New Roman" w:hAnsi="Times New Roman" w:cs="Times New Roman"/>
          <w:color w:val="000000"/>
          <w:sz w:val="24"/>
          <w:szCs w:val="24"/>
          <w:shd w:val="clear" w:color="auto" w:fill="FFFFFF"/>
        </w:rPr>
      </w:pPr>
      <w:r>
        <w:rPr>
          <w:rFonts w:ascii="Times New Roman" w:hAnsi="Times New Roman" w:cs="Times New Roman"/>
          <w:sz w:val="24"/>
          <w:szCs w:val="24"/>
        </w:rPr>
        <w:t>WAC 173-224 states that fees for Concentrated Animal Feeding Operations are:</w:t>
      </w:r>
    </w:p>
    <w:tbl>
      <w:tblPr>
        <w:tblStyle w:val="Tablaconcuadrcula"/>
        <w:tblW w:w="9445" w:type="dxa"/>
        <w:tblLook w:val="04A0" w:firstRow="1" w:lastRow="0" w:firstColumn="1" w:lastColumn="0" w:noHBand="0" w:noVBand="1"/>
      </w:tblPr>
      <w:tblGrid>
        <w:gridCol w:w="1991"/>
        <w:gridCol w:w="2144"/>
        <w:gridCol w:w="2700"/>
        <w:gridCol w:w="2610"/>
      </w:tblGrid>
      <w:tr w:rsidR="00FD5F5D" w14:paraId="049A4342" w14:textId="77777777" w:rsidTr="00FD5F5D">
        <w:trPr>
          <w:trHeight w:val="475"/>
        </w:trPr>
        <w:tc>
          <w:tcPr>
            <w:tcW w:w="1991" w:type="dxa"/>
          </w:tcPr>
          <w:p w14:paraId="0F697AAC"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Industrial Facility Categories</w:t>
            </w:r>
          </w:p>
        </w:tc>
        <w:tc>
          <w:tcPr>
            <w:tcW w:w="2144" w:type="dxa"/>
          </w:tcPr>
          <w:p w14:paraId="5C93DB52"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Number of Animal Units</w:t>
            </w:r>
          </w:p>
        </w:tc>
        <w:tc>
          <w:tcPr>
            <w:tcW w:w="2700" w:type="dxa"/>
          </w:tcPr>
          <w:p w14:paraId="6C611A9B"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FY 2022 Annual Permit Fee</w:t>
            </w:r>
          </w:p>
        </w:tc>
        <w:tc>
          <w:tcPr>
            <w:tcW w:w="2610" w:type="dxa"/>
          </w:tcPr>
          <w:p w14:paraId="6446A0F8"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FY 2023 Annual Permit Fee and Beyond</w:t>
            </w:r>
          </w:p>
        </w:tc>
      </w:tr>
      <w:tr w:rsidR="00FD5F5D" w14:paraId="731F7B25" w14:textId="77777777" w:rsidTr="00FD5F5D">
        <w:trPr>
          <w:trHeight w:val="251"/>
        </w:trPr>
        <w:tc>
          <w:tcPr>
            <w:tcW w:w="1991" w:type="dxa"/>
          </w:tcPr>
          <w:p w14:paraId="2D12E370" w14:textId="77777777" w:rsidR="00FD5F5D" w:rsidRPr="00B176FC" w:rsidRDefault="00FD5F5D" w:rsidP="00C035D8">
            <w:pPr>
              <w:rPr>
                <w:rFonts w:ascii="Times New Roman" w:hAnsi="Times New Roman" w:cs="Times New Roman"/>
                <w:sz w:val="24"/>
                <w:szCs w:val="24"/>
              </w:rPr>
            </w:pPr>
            <w:r w:rsidRPr="00B176FC">
              <w:rPr>
                <w:rFonts w:ascii="Times New Roman" w:hAnsi="Times New Roman" w:cs="Times New Roman"/>
                <w:sz w:val="24"/>
                <w:szCs w:val="24"/>
              </w:rPr>
              <w:t>Nondairy CAFOs</w:t>
            </w:r>
          </w:p>
        </w:tc>
        <w:tc>
          <w:tcPr>
            <w:tcW w:w="2144" w:type="dxa"/>
          </w:tcPr>
          <w:p w14:paraId="48AC1CD3" w14:textId="77777777" w:rsidR="00FD5F5D" w:rsidRDefault="00FD5F5D" w:rsidP="00C035D8">
            <w:pPr>
              <w:rPr>
                <w:rFonts w:ascii="Times New Roman" w:hAnsi="Times New Roman" w:cs="Times New Roman"/>
                <w:sz w:val="24"/>
                <w:szCs w:val="24"/>
              </w:rPr>
            </w:pPr>
          </w:p>
        </w:tc>
        <w:tc>
          <w:tcPr>
            <w:tcW w:w="2700" w:type="dxa"/>
          </w:tcPr>
          <w:p w14:paraId="16A07610" w14:textId="77777777" w:rsidR="00FD5F5D" w:rsidRDefault="00FD5F5D" w:rsidP="00C035D8">
            <w:pPr>
              <w:rPr>
                <w:rFonts w:ascii="Times New Roman" w:hAnsi="Times New Roman" w:cs="Times New Roman"/>
                <w:sz w:val="24"/>
                <w:szCs w:val="24"/>
              </w:rPr>
            </w:pPr>
          </w:p>
        </w:tc>
        <w:tc>
          <w:tcPr>
            <w:tcW w:w="2610" w:type="dxa"/>
          </w:tcPr>
          <w:p w14:paraId="24DDFC29" w14:textId="77777777" w:rsidR="00FD5F5D" w:rsidRDefault="00FD5F5D" w:rsidP="00C035D8">
            <w:pPr>
              <w:rPr>
                <w:rFonts w:ascii="Times New Roman" w:hAnsi="Times New Roman" w:cs="Times New Roman"/>
                <w:sz w:val="24"/>
                <w:szCs w:val="24"/>
              </w:rPr>
            </w:pPr>
          </w:p>
        </w:tc>
      </w:tr>
      <w:tr w:rsidR="00FD5F5D" w14:paraId="7AB1E336" w14:textId="77777777" w:rsidTr="00FD5F5D">
        <w:trPr>
          <w:trHeight w:val="237"/>
        </w:trPr>
        <w:tc>
          <w:tcPr>
            <w:tcW w:w="1991" w:type="dxa"/>
          </w:tcPr>
          <w:p w14:paraId="19C43ADF"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1.</w:t>
            </w:r>
          </w:p>
        </w:tc>
        <w:tc>
          <w:tcPr>
            <w:tcW w:w="2144" w:type="dxa"/>
          </w:tcPr>
          <w:p w14:paraId="18133D61"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&lt; 200 AU</w:t>
            </w:r>
          </w:p>
        </w:tc>
        <w:tc>
          <w:tcPr>
            <w:tcW w:w="2700" w:type="dxa"/>
          </w:tcPr>
          <w:p w14:paraId="1D440D37"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$308.00</w:t>
            </w:r>
          </w:p>
        </w:tc>
        <w:tc>
          <w:tcPr>
            <w:tcW w:w="2610" w:type="dxa"/>
          </w:tcPr>
          <w:p w14:paraId="56BBB8EB"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$308.00</w:t>
            </w:r>
          </w:p>
        </w:tc>
      </w:tr>
      <w:tr w:rsidR="00FD5F5D" w14:paraId="7C8530D8" w14:textId="77777777" w:rsidTr="00FD5F5D">
        <w:trPr>
          <w:trHeight w:val="237"/>
        </w:trPr>
        <w:tc>
          <w:tcPr>
            <w:tcW w:w="1991" w:type="dxa"/>
          </w:tcPr>
          <w:p w14:paraId="156698A3"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2.</w:t>
            </w:r>
          </w:p>
        </w:tc>
        <w:tc>
          <w:tcPr>
            <w:tcW w:w="2144" w:type="dxa"/>
          </w:tcPr>
          <w:p w14:paraId="1BFA6F2C"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200 - &lt; 400 AU</w:t>
            </w:r>
          </w:p>
        </w:tc>
        <w:tc>
          <w:tcPr>
            <w:tcW w:w="2700" w:type="dxa"/>
          </w:tcPr>
          <w:p w14:paraId="7C71F40B"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$772.00</w:t>
            </w:r>
          </w:p>
        </w:tc>
        <w:tc>
          <w:tcPr>
            <w:tcW w:w="2610" w:type="dxa"/>
          </w:tcPr>
          <w:p w14:paraId="3AAC3BF6"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$772.00</w:t>
            </w:r>
          </w:p>
        </w:tc>
      </w:tr>
      <w:tr w:rsidR="00FD5F5D" w14:paraId="5EEA695A" w14:textId="77777777" w:rsidTr="00FD5F5D">
        <w:trPr>
          <w:trHeight w:val="237"/>
        </w:trPr>
        <w:tc>
          <w:tcPr>
            <w:tcW w:w="1991" w:type="dxa"/>
          </w:tcPr>
          <w:p w14:paraId="1CAFBE90"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3.</w:t>
            </w:r>
          </w:p>
        </w:tc>
        <w:tc>
          <w:tcPr>
            <w:tcW w:w="2144" w:type="dxa"/>
          </w:tcPr>
          <w:p w14:paraId="1D2E69F7"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400 - &lt; 600 AU</w:t>
            </w:r>
          </w:p>
        </w:tc>
        <w:tc>
          <w:tcPr>
            <w:tcW w:w="2700" w:type="dxa"/>
          </w:tcPr>
          <w:p w14:paraId="61BF495D"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$1,546.00</w:t>
            </w:r>
          </w:p>
        </w:tc>
        <w:tc>
          <w:tcPr>
            <w:tcW w:w="2610" w:type="dxa"/>
          </w:tcPr>
          <w:p w14:paraId="026E5CCA"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$1,546.00</w:t>
            </w:r>
          </w:p>
        </w:tc>
      </w:tr>
      <w:tr w:rsidR="00FD5F5D" w14:paraId="64B4F147" w14:textId="77777777" w:rsidTr="00FD5F5D">
        <w:trPr>
          <w:trHeight w:val="237"/>
        </w:trPr>
        <w:tc>
          <w:tcPr>
            <w:tcW w:w="1991" w:type="dxa"/>
          </w:tcPr>
          <w:p w14:paraId="61D895D6"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4.</w:t>
            </w:r>
          </w:p>
        </w:tc>
        <w:tc>
          <w:tcPr>
            <w:tcW w:w="2144" w:type="dxa"/>
          </w:tcPr>
          <w:p w14:paraId="4CF9120D"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600 - &lt; 800 AU</w:t>
            </w:r>
          </w:p>
        </w:tc>
        <w:tc>
          <w:tcPr>
            <w:tcW w:w="2700" w:type="dxa"/>
          </w:tcPr>
          <w:p w14:paraId="61E8A0E1"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$2,317.00</w:t>
            </w:r>
          </w:p>
        </w:tc>
        <w:tc>
          <w:tcPr>
            <w:tcW w:w="2610" w:type="dxa"/>
          </w:tcPr>
          <w:p w14:paraId="3470C150"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$2,317.00</w:t>
            </w:r>
          </w:p>
        </w:tc>
      </w:tr>
      <w:tr w:rsidR="00FD5F5D" w14:paraId="7ED74465" w14:textId="77777777" w:rsidTr="00FD5F5D">
        <w:trPr>
          <w:trHeight w:val="237"/>
        </w:trPr>
        <w:tc>
          <w:tcPr>
            <w:tcW w:w="1991" w:type="dxa"/>
          </w:tcPr>
          <w:p w14:paraId="0C991B1F"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5.</w:t>
            </w:r>
          </w:p>
        </w:tc>
        <w:tc>
          <w:tcPr>
            <w:tcW w:w="2144" w:type="dxa"/>
          </w:tcPr>
          <w:p w14:paraId="68B21E12"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800 AU and greater</w:t>
            </w:r>
          </w:p>
        </w:tc>
        <w:tc>
          <w:tcPr>
            <w:tcW w:w="2700" w:type="dxa"/>
          </w:tcPr>
          <w:p w14:paraId="5693ED5F"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$3,094.00</w:t>
            </w:r>
          </w:p>
        </w:tc>
        <w:tc>
          <w:tcPr>
            <w:tcW w:w="2610" w:type="dxa"/>
          </w:tcPr>
          <w:p w14:paraId="04064023"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$3,094.00</w:t>
            </w:r>
          </w:p>
        </w:tc>
      </w:tr>
      <w:tr w:rsidR="00FD5F5D" w14:paraId="6266FC15" w14:textId="77777777" w:rsidTr="00FD5F5D">
        <w:trPr>
          <w:trHeight w:val="237"/>
        </w:trPr>
        <w:tc>
          <w:tcPr>
            <w:tcW w:w="1991" w:type="dxa"/>
          </w:tcPr>
          <w:p w14:paraId="2367D40C" w14:textId="77777777" w:rsidR="00FD5F5D" w:rsidRPr="00B176FC" w:rsidRDefault="00FD5F5D" w:rsidP="00C035D8">
            <w:pPr>
              <w:rPr>
                <w:rFonts w:ascii="Times New Roman" w:hAnsi="Times New Roman" w:cs="Times New Roman"/>
                <w:sz w:val="24"/>
                <w:szCs w:val="24"/>
              </w:rPr>
            </w:pPr>
          </w:p>
        </w:tc>
        <w:tc>
          <w:tcPr>
            <w:tcW w:w="2144" w:type="dxa"/>
          </w:tcPr>
          <w:p w14:paraId="613EA5DA" w14:textId="77777777" w:rsidR="00FD5F5D" w:rsidRDefault="00FD5F5D" w:rsidP="00C035D8">
            <w:pPr>
              <w:rPr>
                <w:rFonts w:ascii="Times New Roman" w:hAnsi="Times New Roman" w:cs="Times New Roman"/>
                <w:sz w:val="24"/>
                <w:szCs w:val="24"/>
              </w:rPr>
            </w:pPr>
          </w:p>
        </w:tc>
        <w:tc>
          <w:tcPr>
            <w:tcW w:w="2700" w:type="dxa"/>
          </w:tcPr>
          <w:p w14:paraId="72C8D841" w14:textId="77777777" w:rsidR="00FD5F5D" w:rsidRDefault="00FD5F5D" w:rsidP="00C035D8">
            <w:pPr>
              <w:rPr>
                <w:rFonts w:ascii="Times New Roman" w:hAnsi="Times New Roman" w:cs="Times New Roman"/>
                <w:sz w:val="24"/>
                <w:szCs w:val="24"/>
              </w:rPr>
            </w:pPr>
          </w:p>
        </w:tc>
        <w:tc>
          <w:tcPr>
            <w:tcW w:w="2610" w:type="dxa"/>
          </w:tcPr>
          <w:p w14:paraId="1E1D3AD7" w14:textId="77777777" w:rsidR="00FD5F5D" w:rsidRDefault="00FD5F5D" w:rsidP="00C035D8">
            <w:pPr>
              <w:rPr>
                <w:rFonts w:ascii="Times New Roman" w:hAnsi="Times New Roman" w:cs="Times New Roman"/>
                <w:sz w:val="24"/>
                <w:szCs w:val="24"/>
              </w:rPr>
            </w:pPr>
          </w:p>
        </w:tc>
      </w:tr>
      <w:tr w:rsidR="00FD5F5D" w14:paraId="52B7B894" w14:textId="77777777" w:rsidTr="00FD5F5D">
        <w:trPr>
          <w:trHeight w:val="237"/>
        </w:trPr>
        <w:tc>
          <w:tcPr>
            <w:tcW w:w="1991" w:type="dxa"/>
          </w:tcPr>
          <w:p w14:paraId="23E19164"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Dairy CAFOs</w:t>
            </w:r>
          </w:p>
        </w:tc>
        <w:tc>
          <w:tcPr>
            <w:tcW w:w="2144" w:type="dxa"/>
          </w:tcPr>
          <w:p w14:paraId="1F93620D" w14:textId="77777777" w:rsidR="00FD5F5D" w:rsidRDefault="00FD5F5D" w:rsidP="00C035D8">
            <w:pPr>
              <w:rPr>
                <w:rFonts w:ascii="Times New Roman" w:hAnsi="Times New Roman" w:cs="Times New Roman"/>
                <w:sz w:val="24"/>
                <w:szCs w:val="24"/>
              </w:rPr>
            </w:pPr>
          </w:p>
        </w:tc>
        <w:tc>
          <w:tcPr>
            <w:tcW w:w="2700" w:type="dxa"/>
          </w:tcPr>
          <w:p w14:paraId="56FF74F6"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$.50 per AU</w:t>
            </w:r>
          </w:p>
        </w:tc>
        <w:tc>
          <w:tcPr>
            <w:tcW w:w="2610" w:type="dxa"/>
          </w:tcPr>
          <w:p w14:paraId="2136E9E5" w14:textId="777777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$.50 per AU</w:t>
            </w:r>
          </w:p>
        </w:tc>
      </w:tr>
      <w:tr w:rsidR="00FD5F5D" w14:paraId="5D30D2F6" w14:textId="77777777" w:rsidTr="00FD5F5D">
        <w:trPr>
          <w:trHeight w:val="237"/>
        </w:trPr>
        <w:tc>
          <w:tcPr>
            <w:tcW w:w="1991" w:type="dxa"/>
          </w:tcPr>
          <w:p w14:paraId="2E6881CC" w14:textId="77777777" w:rsidR="00FD5F5D" w:rsidRDefault="00FD5F5D" w:rsidP="00C035D8">
            <w:pPr>
              <w:rPr>
                <w:rFonts w:ascii="Times New Roman" w:hAnsi="Times New Roman" w:cs="Times New Roman"/>
                <w:sz w:val="24"/>
                <w:szCs w:val="24"/>
              </w:rPr>
            </w:pPr>
          </w:p>
        </w:tc>
        <w:tc>
          <w:tcPr>
            <w:tcW w:w="2144" w:type="dxa"/>
          </w:tcPr>
          <w:p w14:paraId="7A484400" w14:textId="77777777" w:rsidR="00FD5F5D" w:rsidRDefault="00FD5F5D" w:rsidP="00C035D8">
            <w:pPr>
              <w:rPr>
                <w:rFonts w:ascii="Times New Roman" w:hAnsi="Times New Roman" w:cs="Times New Roman"/>
                <w:sz w:val="24"/>
                <w:szCs w:val="24"/>
              </w:rPr>
            </w:pPr>
          </w:p>
        </w:tc>
        <w:tc>
          <w:tcPr>
            <w:tcW w:w="2700" w:type="dxa"/>
          </w:tcPr>
          <w:p w14:paraId="4165AC7C" w14:textId="67ED64A4" w:rsidR="00FD5F5D" w:rsidRDefault="00FD5F5D" w:rsidP="00C035D8">
            <w:pPr>
              <w:rPr>
                <w:rFonts w:ascii="Times New Roman" w:hAnsi="Times New Roman" w:cs="Times New Roman"/>
                <w:sz w:val="24"/>
                <w:szCs w:val="24"/>
              </w:rPr>
            </w:pPr>
            <w:r>
              <w:rPr>
                <w:rFonts w:ascii="Times New Roman" w:hAnsi="Times New Roman" w:cs="Times New Roman"/>
                <w:sz w:val="24"/>
                <w:szCs w:val="24"/>
              </w:rPr>
              <w:t>Not to exceed $2,076.00</w:t>
            </w:r>
          </w:p>
        </w:tc>
        <w:tc>
          <w:tcPr>
            <w:tcW w:w="2610" w:type="dxa"/>
          </w:tcPr>
          <w:p w14:paraId="7496EDE1" w14:textId="62D28C77" w:rsidR="00FD5F5D" w:rsidRDefault="00FD5F5D" w:rsidP="00C035D8">
            <w:pPr>
              <w:rPr>
                <w:rFonts w:ascii="Times New Roman" w:hAnsi="Times New Roman" w:cs="Times New Roman"/>
                <w:sz w:val="24"/>
                <w:szCs w:val="24"/>
              </w:rPr>
            </w:pPr>
            <w:r>
              <w:rPr>
                <w:rFonts w:ascii="Times New Roman" w:hAnsi="Times New Roman" w:cs="Times New Roman"/>
                <w:sz w:val="24"/>
                <w:szCs w:val="24"/>
              </w:rPr>
              <w:t>Not to exceed $2,076.00</w:t>
            </w:r>
          </w:p>
        </w:tc>
      </w:tr>
    </w:tbl>
    <w:p w14:paraId="03D4956F" w14:textId="77777777" w:rsidR="00FD5F5D" w:rsidRDefault="00FD5F5D" w:rsidP="006C074E">
      <w:pPr>
        <w:rPr>
          <w:rFonts w:ascii="Times New Roman" w:hAnsi="Times New Roman" w:cs="Times New Roman"/>
          <w:sz w:val="24"/>
          <w:szCs w:val="24"/>
        </w:rPr>
      </w:pPr>
    </w:p>
    <w:p w14:paraId="68C7004C" w14:textId="4263A598" w:rsidR="00B72E78" w:rsidRDefault="00FE07F6" w:rsidP="006C074E">
      <w:pPr>
        <w:rPr>
          <w:rFonts w:ascii="Times New Roman" w:hAnsi="Times New Roman" w:cs="Times New Roman"/>
          <w:sz w:val="24"/>
          <w:szCs w:val="24"/>
        </w:rPr>
      </w:pPr>
      <w:r>
        <w:rPr>
          <w:rFonts w:ascii="Times New Roman" w:hAnsi="Times New Roman" w:cs="Times New Roman"/>
          <w:sz w:val="24"/>
          <w:szCs w:val="24"/>
        </w:rPr>
        <w:t xml:space="preserve">     </w:t>
      </w:r>
      <w:r w:rsidR="006C074E">
        <w:rPr>
          <w:rFonts w:ascii="Times New Roman" w:hAnsi="Times New Roman" w:cs="Times New Roman"/>
          <w:sz w:val="24"/>
          <w:szCs w:val="24"/>
        </w:rPr>
        <w:t>According to this schedule a</w:t>
      </w:r>
      <w:r w:rsidR="006C074E">
        <w:rPr>
          <w:rFonts w:ascii="Times New Roman" w:hAnsi="Times New Roman" w:cs="Times New Roman"/>
          <w:sz w:val="24"/>
          <w:szCs w:val="24"/>
        </w:rPr>
        <w:t xml:space="preserve"> non-dairy CAFO with 800 animal units will pay $3,094.00 for a permit while a dairy with 800 animal units will pay $400.00. A dairy with 20,000 animal units will pay $2,076.00 and</w:t>
      </w:r>
      <w:r w:rsidR="006C074E">
        <w:rPr>
          <w:rFonts w:ascii="Times New Roman" w:hAnsi="Times New Roman" w:cs="Times New Roman"/>
          <w:sz w:val="24"/>
          <w:szCs w:val="24"/>
        </w:rPr>
        <w:t xml:space="preserve"> so will a dairy with 4,132 animal units. This is wrong.</w:t>
      </w:r>
    </w:p>
    <w:p w14:paraId="3302EDA5" w14:textId="4D7BF68B" w:rsidR="00FB1664" w:rsidRDefault="00FE07F6" w:rsidP="006C074E">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B1664">
        <w:rPr>
          <w:rFonts w:ascii="Times New Roman" w:hAnsi="Times New Roman" w:cs="Times New Roman"/>
          <w:color w:val="000000"/>
          <w:sz w:val="24"/>
          <w:szCs w:val="24"/>
          <w:shd w:val="clear" w:color="auto" w:fill="FFFFFF"/>
        </w:rPr>
        <w:t xml:space="preserve">FOTC believes that one of Ecology’s roles is to gather and analyze accurate data on the quality of Washington waters. </w:t>
      </w:r>
      <w:r w:rsidR="000C65ED">
        <w:rPr>
          <w:rFonts w:ascii="Times New Roman" w:hAnsi="Times New Roman" w:cs="Times New Roman"/>
          <w:color w:val="000000"/>
          <w:sz w:val="24"/>
          <w:szCs w:val="24"/>
          <w:shd w:val="clear" w:color="auto" w:fill="FFFFFF"/>
        </w:rPr>
        <w:t>We believe that stakeholders, including small farmers and environmentalists (the groups are not mutually exclusive)</w:t>
      </w:r>
      <w:r w:rsidR="00365E74">
        <w:rPr>
          <w:rFonts w:ascii="Times New Roman" w:hAnsi="Times New Roman" w:cs="Times New Roman"/>
          <w:color w:val="000000"/>
          <w:sz w:val="24"/>
          <w:szCs w:val="24"/>
          <w:shd w:val="clear" w:color="auto" w:fill="FFFFFF"/>
        </w:rPr>
        <w:t>,</w:t>
      </w:r>
      <w:r w:rsidR="000C65ED">
        <w:rPr>
          <w:rFonts w:ascii="Times New Roman" w:hAnsi="Times New Roman" w:cs="Times New Roman"/>
          <w:color w:val="000000"/>
          <w:sz w:val="24"/>
          <w:szCs w:val="24"/>
          <w:shd w:val="clear" w:color="auto" w:fill="FFFFFF"/>
        </w:rPr>
        <w:t xml:space="preserve"> can best provide input based on accurate information. </w:t>
      </w:r>
    </w:p>
    <w:p w14:paraId="395F007B" w14:textId="77777777" w:rsidR="00652A34" w:rsidRDefault="00FE07F6" w:rsidP="006C074E">
      <w:pPr>
        <w:pBdr>
          <w:bottom w:val="single" w:sz="12" w:space="1"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810832">
        <w:rPr>
          <w:rFonts w:ascii="Times New Roman" w:hAnsi="Times New Roman" w:cs="Times New Roman"/>
          <w:color w:val="000000"/>
          <w:sz w:val="24"/>
          <w:szCs w:val="24"/>
          <w:shd w:val="clear" w:color="auto" w:fill="FFFFFF"/>
        </w:rPr>
        <w:t xml:space="preserve">FOTC believes that Ecology has not provided </w:t>
      </w:r>
      <w:r w:rsidR="00E90483">
        <w:rPr>
          <w:rFonts w:ascii="Times New Roman" w:hAnsi="Times New Roman" w:cs="Times New Roman"/>
          <w:color w:val="000000"/>
          <w:sz w:val="24"/>
          <w:szCs w:val="24"/>
          <w:shd w:val="clear" w:color="auto" w:fill="FFFFFF"/>
        </w:rPr>
        <w:t>a</w:t>
      </w:r>
      <w:r w:rsidR="00AC55AA">
        <w:rPr>
          <w:rFonts w:ascii="Times New Roman" w:hAnsi="Times New Roman" w:cs="Times New Roman"/>
          <w:color w:val="000000"/>
          <w:sz w:val="24"/>
          <w:szCs w:val="24"/>
          <w:shd w:val="clear" w:color="auto" w:fill="FFFFFF"/>
        </w:rPr>
        <w:t>ccurate</w:t>
      </w:r>
      <w:r w:rsidR="00E90483">
        <w:rPr>
          <w:rFonts w:ascii="Times New Roman" w:hAnsi="Times New Roman" w:cs="Times New Roman"/>
          <w:color w:val="000000"/>
          <w:sz w:val="24"/>
          <w:szCs w:val="24"/>
          <w:shd w:val="clear" w:color="auto" w:fill="FFFFFF"/>
        </w:rPr>
        <w:t xml:space="preserve"> </w:t>
      </w:r>
      <w:r w:rsidR="00810832">
        <w:rPr>
          <w:rFonts w:ascii="Times New Roman" w:hAnsi="Times New Roman" w:cs="Times New Roman"/>
          <w:color w:val="000000"/>
          <w:sz w:val="24"/>
          <w:szCs w:val="24"/>
          <w:shd w:val="clear" w:color="auto" w:fill="FFFFFF"/>
        </w:rPr>
        <w:t xml:space="preserve">data to the public </w:t>
      </w:r>
      <w:r w:rsidR="00E90483">
        <w:rPr>
          <w:rFonts w:ascii="Times New Roman" w:hAnsi="Times New Roman" w:cs="Times New Roman"/>
          <w:color w:val="000000"/>
          <w:sz w:val="24"/>
          <w:szCs w:val="24"/>
          <w:shd w:val="clear" w:color="auto" w:fill="FFFFFF"/>
        </w:rPr>
        <w:t xml:space="preserve">regarding the amount of pollution from large </w:t>
      </w:r>
      <w:r w:rsidR="00365E74">
        <w:rPr>
          <w:rFonts w:ascii="Times New Roman" w:hAnsi="Times New Roman" w:cs="Times New Roman"/>
          <w:color w:val="000000"/>
          <w:sz w:val="24"/>
          <w:szCs w:val="24"/>
          <w:shd w:val="clear" w:color="auto" w:fill="FFFFFF"/>
        </w:rPr>
        <w:t xml:space="preserve">CAFOs </w:t>
      </w:r>
      <w:r w:rsidR="00E90483">
        <w:rPr>
          <w:rFonts w:ascii="Times New Roman" w:hAnsi="Times New Roman" w:cs="Times New Roman"/>
          <w:color w:val="000000"/>
          <w:sz w:val="24"/>
          <w:szCs w:val="24"/>
          <w:shd w:val="clear" w:color="auto" w:fill="FFFFFF"/>
        </w:rPr>
        <w:t>and mega dairies</w:t>
      </w:r>
      <w:r w:rsidR="00750B5D">
        <w:rPr>
          <w:rFonts w:ascii="Times New Roman" w:hAnsi="Times New Roman" w:cs="Times New Roman"/>
          <w:color w:val="000000"/>
          <w:sz w:val="24"/>
          <w:szCs w:val="24"/>
          <w:shd w:val="clear" w:color="auto" w:fill="FFFFFF"/>
        </w:rPr>
        <w:t xml:space="preserve">. </w:t>
      </w:r>
      <w:r w:rsidR="003378F6">
        <w:rPr>
          <w:rFonts w:ascii="Times New Roman" w:hAnsi="Times New Roman" w:cs="Times New Roman"/>
          <w:color w:val="000000"/>
          <w:sz w:val="24"/>
          <w:szCs w:val="24"/>
          <w:shd w:val="clear" w:color="auto" w:fill="FFFFFF"/>
        </w:rPr>
        <w:t>Consequently</w:t>
      </w:r>
      <w:r w:rsidR="00480605">
        <w:rPr>
          <w:rFonts w:ascii="Times New Roman" w:hAnsi="Times New Roman" w:cs="Times New Roman"/>
          <w:color w:val="000000"/>
          <w:sz w:val="24"/>
          <w:szCs w:val="24"/>
          <w:shd w:val="clear" w:color="auto" w:fill="FFFFFF"/>
        </w:rPr>
        <w:t>,</w:t>
      </w:r>
      <w:r w:rsidR="003378F6">
        <w:rPr>
          <w:rFonts w:ascii="Times New Roman" w:hAnsi="Times New Roman" w:cs="Times New Roman"/>
          <w:color w:val="000000"/>
          <w:sz w:val="24"/>
          <w:szCs w:val="24"/>
          <w:shd w:val="clear" w:color="auto" w:fill="FFFFFF"/>
        </w:rPr>
        <w:t xml:space="preserve"> small farmers and the public are vulnerable to fear mongering </w:t>
      </w:r>
      <w:r w:rsidR="009579C3">
        <w:rPr>
          <w:rFonts w:ascii="Times New Roman" w:hAnsi="Times New Roman" w:cs="Times New Roman"/>
          <w:color w:val="000000"/>
          <w:sz w:val="24"/>
          <w:szCs w:val="24"/>
          <w:shd w:val="clear" w:color="auto" w:fill="FFFFFF"/>
        </w:rPr>
        <w:t>and assertions that may or may not be true.</w:t>
      </w:r>
      <w:r w:rsidR="00480605">
        <w:rPr>
          <w:rFonts w:ascii="Times New Roman" w:hAnsi="Times New Roman" w:cs="Times New Roman"/>
          <w:color w:val="000000"/>
          <w:sz w:val="24"/>
          <w:szCs w:val="24"/>
          <w:shd w:val="clear" w:color="auto" w:fill="FFFFFF"/>
        </w:rPr>
        <w:t xml:space="preserve"> A well done Environmental Impact Statement </w:t>
      </w:r>
      <w:r w:rsidR="001A42FB">
        <w:rPr>
          <w:rFonts w:ascii="Times New Roman" w:hAnsi="Times New Roman" w:cs="Times New Roman"/>
          <w:color w:val="000000"/>
          <w:sz w:val="24"/>
          <w:szCs w:val="24"/>
          <w:shd w:val="clear" w:color="auto" w:fill="FFFFFF"/>
        </w:rPr>
        <w:t xml:space="preserve">that quantifies the impact of CAFOs would go a long way towards </w:t>
      </w:r>
      <w:r w:rsidR="00FF2A98">
        <w:rPr>
          <w:rFonts w:ascii="Times New Roman" w:hAnsi="Times New Roman" w:cs="Times New Roman"/>
          <w:color w:val="000000"/>
          <w:sz w:val="24"/>
          <w:szCs w:val="24"/>
          <w:shd w:val="clear" w:color="auto" w:fill="FFFFFF"/>
        </w:rPr>
        <w:t xml:space="preserve">making </w:t>
      </w:r>
      <w:r w:rsidR="003203E6">
        <w:rPr>
          <w:rFonts w:ascii="Times New Roman" w:hAnsi="Times New Roman" w:cs="Times New Roman"/>
          <w:color w:val="000000"/>
          <w:sz w:val="24"/>
          <w:szCs w:val="24"/>
          <w:shd w:val="clear" w:color="auto" w:fill="FFFFFF"/>
        </w:rPr>
        <w:t>discussions</w:t>
      </w:r>
      <w:r w:rsidR="00FF2A98">
        <w:rPr>
          <w:rFonts w:ascii="Times New Roman" w:hAnsi="Times New Roman" w:cs="Times New Roman"/>
          <w:color w:val="000000"/>
          <w:sz w:val="24"/>
          <w:szCs w:val="24"/>
          <w:shd w:val="clear" w:color="auto" w:fill="FFFFFF"/>
        </w:rPr>
        <w:t xml:space="preserve"> more reality based. </w:t>
      </w:r>
    </w:p>
    <w:p w14:paraId="0ED10492" w14:textId="135F562A" w:rsidR="00810832" w:rsidRDefault="00652A34" w:rsidP="006C074E">
      <w:pPr>
        <w:pBdr>
          <w:bottom w:val="single" w:sz="12" w:space="1" w:color="auto"/>
        </w:pBd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00FE07F6">
        <w:rPr>
          <w:rFonts w:ascii="Times New Roman" w:hAnsi="Times New Roman" w:cs="Times New Roman"/>
          <w:color w:val="000000"/>
          <w:sz w:val="24"/>
          <w:szCs w:val="24"/>
          <w:shd w:val="clear" w:color="auto" w:fill="FFFFFF"/>
        </w:rPr>
        <w:t>The ultimate bottom line is protection of Washington waters. There is no planet B.</w:t>
      </w:r>
    </w:p>
    <w:p w14:paraId="3534FDB8" w14:textId="353F2CF5" w:rsidR="00B9059A" w:rsidRPr="00FE07F6" w:rsidRDefault="00FE07F6" w:rsidP="006C074E">
      <w:pPr>
        <w:rPr>
          <w:rFonts w:ascii="Times New Roman" w:hAnsi="Times New Roman" w:cs="Times New Roman"/>
          <w:color w:val="000000"/>
          <w:sz w:val="20"/>
          <w:szCs w:val="20"/>
          <w:shd w:val="clear" w:color="auto" w:fill="FFFFFF"/>
        </w:rPr>
      </w:pPr>
      <w:r w:rsidRPr="00FE07F6">
        <w:rPr>
          <w:rFonts w:ascii="Times New Roman" w:hAnsi="Times New Roman" w:cs="Times New Roman"/>
          <w:sz w:val="20"/>
          <w:szCs w:val="20"/>
          <w:vertAlign w:val="superscript"/>
        </w:rPr>
        <w:t xml:space="preserve">4 </w:t>
      </w:r>
      <w:r w:rsidRPr="00FE07F6">
        <w:rPr>
          <w:rFonts w:ascii="Times New Roman" w:hAnsi="Times New Roman" w:cs="Times New Roman"/>
          <w:sz w:val="20"/>
          <w:szCs w:val="20"/>
        </w:rPr>
        <w:t xml:space="preserve">Berg., B. (2019) </w:t>
      </w:r>
      <w:r w:rsidRPr="00FE07F6">
        <w:rPr>
          <w:rFonts w:ascii="Times New Roman" w:hAnsi="Times New Roman" w:cs="Times New Roman"/>
          <w:color w:val="212529"/>
          <w:sz w:val="20"/>
          <w:szCs w:val="20"/>
        </w:rPr>
        <w:t xml:space="preserve">More than 200 cows in Missouri have died due to nitrate poisoning in the past month. KY3 The Place to Be. Available at </w:t>
      </w:r>
      <w:hyperlink r:id="rId11" w:history="1">
        <w:r w:rsidRPr="00FE07F6">
          <w:rPr>
            <w:rStyle w:val="Hipervnculo"/>
            <w:rFonts w:ascii="Times New Roman" w:hAnsi="Times New Roman" w:cs="Times New Roman"/>
            <w:sz w:val="20"/>
            <w:szCs w:val="20"/>
          </w:rPr>
          <w:t>https://www.ky3.com/content/news/Over-200-cows-in-MIssouri-have-died-due-to-nitrate-poisoning-in-the-past-month-506917351.html</w:t>
        </w:r>
      </w:hyperlink>
    </w:p>
    <w:p w14:paraId="030E0345" w14:textId="7E42E33B" w:rsidR="00FE07F6" w:rsidRPr="00FE07F6" w:rsidRDefault="00FE07F6" w:rsidP="006C074E">
      <w:pPr>
        <w:rPr>
          <w:rFonts w:ascii="Times New Roman" w:hAnsi="Times New Roman" w:cs="Times New Roman"/>
          <w:sz w:val="20"/>
          <w:szCs w:val="20"/>
        </w:rPr>
      </w:pPr>
      <w:r w:rsidRPr="00FE07F6">
        <w:rPr>
          <w:rFonts w:ascii="Times New Roman" w:hAnsi="Times New Roman" w:cs="Times New Roman"/>
          <w:color w:val="000000"/>
          <w:sz w:val="20"/>
          <w:szCs w:val="20"/>
          <w:shd w:val="clear" w:color="auto" w:fill="FFFFFF"/>
          <w:vertAlign w:val="superscript"/>
        </w:rPr>
        <w:t xml:space="preserve">5 </w:t>
      </w:r>
      <w:r w:rsidR="009F1BDA" w:rsidRPr="00FE07F6">
        <w:rPr>
          <w:rFonts w:ascii="Times New Roman" w:hAnsi="Times New Roman" w:cs="Times New Roman"/>
          <w:color w:val="000000"/>
          <w:sz w:val="20"/>
          <w:szCs w:val="20"/>
          <w:shd w:val="clear" w:color="auto" w:fill="FFFFFF"/>
        </w:rPr>
        <w:t xml:space="preserve">Undersander, D., Combs, D., Shaver, R, Schaefer, D., &amp; Thomas, D. (n.d.) </w:t>
      </w:r>
      <w:r w:rsidR="009F1BDA" w:rsidRPr="00FE07F6">
        <w:rPr>
          <w:rFonts w:ascii="Times New Roman" w:hAnsi="Times New Roman" w:cs="Times New Roman"/>
          <w:sz w:val="20"/>
          <w:szCs w:val="20"/>
        </w:rPr>
        <w:t xml:space="preserve">Nitrate Poisoning in Cattle Sheep and Goats. University of Wisconsin. Available at </w:t>
      </w:r>
      <w:hyperlink r:id="rId12" w:history="1">
        <w:r w:rsidR="009F1BDA" w:rsidRPr="00FE07F6">
          <w:rPr>
            <w:rStyle w:val="Hipervnculo"/>
            <w:rFonts w:ascii="Times New Roman" w:hAnsi="Times New Roman" w:cs="Times New Roman"/>
            <w:sz w:val="20"/>
            <w:szCs w:val="20"/>
          </w:rPr>
          <w:t>https://fyi.extension.wisc.edu/forage/files/2016/09/NITRATE-revised.pdf</w:t>
        </w:r>
      </w:hyperlink>
    </w:p>
    <w:p w14:paraId="26A8AA32" w14:textId="5ED3EBE8" w:rsidR="003203E6" w:rsidRDefault="003203E6" w:rsidP="006C074E">
      <w:pPr>
        <w:rPr>
          <w:rFonts w:ascii="Times New Roman" w:hAnsi="Times New Roman" w:cs="Times New Roman"/>
          <w:color w:val="000000"/>
          <w:sz w:val="24"/>
          <w:szCs w:val="24"/>
          <w:shd w:val="clear" w:color="auto" w:fill="FFFFFF"/>
        </w:rPr>
      </w:pPr>
      <w:r w:rsidRPr="00777F0C">
        <w:rPr>
          <w:rFonts w:ascii="Times New Roman" w:hAnsi="Times New Roman" w:cs="Times New Roman"/>
          <w:noProof/>
          <w:sz w:val="24"/>
          <w:szCs w:val="24"/>
        </w:rPr>
        <w:drawing>
          <wp:inline distT="0" distB="0" distL="0" distR="0" wp14:anchorId="48B18AA0" wp14:editId="5E1FFC08">
            <wp:extent cx="3038475" cy="14330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45646" cy="1436454"/>
                    </a:xfrm>
                    <a:prstGeom prst="rect">
                      <a:avLst/>
                    </a:prstGeom>
                  </pic:spPr>
                </pic:pic>
              </a:graphicData>
            </a:graphic>
          </wp:inline>
        </w:drawing>
      </w:r>
    </w:p>
    <w:p w14:paraId="7EB919E4" w14:textId="1E233997" w:rsidR="00B9059A" w:rsidRDefault="00B9059A" w:rsidP="006C074E">
      <w:pPr>
        <w:rPr>
          <w:rFonts w:ascii="Times New Roman" w:hAnsi="Times New Roman" w:cs="Times New Roman"/>
          <w:color w:val="000000"/>
          <w:sz w:val="24"/>
          <w:szCs w:val="24"/>
          <w:shd w:val="clear" w:color="auto" w:fill="FFFFFF"/>
        </w:rPr>
      </w:pPr>
    </w:p>
    <w:p w14:paraId="3D0D4DEA" w14:textId="47611379" w:rsidR="009F1BDA" w:rsidRPr="009F1BDA" w:rsidRDefault="009F1BDA" w:rsidP="009F1BDA">
      <w:pPr>
        <w:pStyle w:val="Ttulo1"/>
        <w:spacing w:before="0" w:beforeAutospacing="0"/>
        <w:rPr>
          <w:b w:val="0"/>
          <w:bCs w:val="0"/>
          <w:color w:val="212529"/>
          <w:sz w:val="24"/>
          <w:szCs w:val="24"/>
        </w:rPr>
      </w:pPr>
    </w:p>
    <w:p w14:paraId="1E6A303C" w14:textId="77777777" w:rsidR="009F1BDA" w:rsidRPr="009F1BDA" w:rsidRDefault="009F1BDA" w:rsidP="009F1BDA">
      <w:pPr>
        <w:pStyle w:val="Ttulo1"/>
        <w:spacing w:before="0" w:beforeAutospacing="0"/>
        <w:rPr>
          <w:b w:val="0"/>
          <w:bCs w:val="0"/>
          <w:color w:val="212529"/>
          <w:sz w:val="24"/>
          <w:szCs w:val="24"/>
        </w:rPr>
      </w:pPr>
    </w:p>
    <w:p w14:paraId="67855C3E" w14:textId="4272DBD4" w:rsidR="00B9059A" w:rsidRDefault="00B9059A" w:rsidP="006C074E">
      <w:pPr>
        <w:rPr>
          <w:rFonts w:ascii="Times New Roman" w:hAnsi="Times New Roman" w:cs="Times New Roman"/>
          <w:color w:val="000000"/>
          <w:sz w:val="24"/>
          <w:szCs w:val="24"/>
          <w:shd w:val="clear" w:color="auto" w:fill="FFFFFF"/>
        </w:rPr>
      </w:pPr>
    </w:p>
    <w:p w14:paraId="701F3435" w14:textId="6B900037" w:rsidR="00B9059A" w:rsidRPr="006C074E" w:rsidRDefault="00B9059A" w:rsidP="006C074E">
      <w:pPr>
        <w:rPr>
          <w:rFonts w:ascii="Times New Roman" w:hAnsi="Times New Roman" w:cs="Times New Roman"/>
          <w:color w:val="000000"/>
          <w:sz w:val="24"/>
          <w:szCs w:val="24"/>
          <w:shd w:val="clear" w:color="auto" w:fill="FFFFFF"/>
        </w:rPr>
      </w:pPr>
    </w:p>
    <w:sectPr w:rsidR="00B9059A" w:rsidRPr="006C074E">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2898A" w14:textId="77777777" w:rsidR="00F67F8D" w:rsidRDefault="00F67F8D" w:rsidP="003203E6">
      <w:pPr>
        <w:spacing w:after="0" w:line="240" w:lineRule="auto"/>
      </w:pPr>
      <w:r>
        <w:separator/>
      </w:r>
    </w:p>
  </w:endnote>
  <w:endnote w:type="continuationSeparator" w:id="0">
    <w:p w14:paraId="3F0AFE46" w14:textId="77777777" w:rsidR="00F67F8D" w:rsidRDefault="00F67F8D" w:rsidP="003203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420555"/>
      <w:docPartObj>
        <w:docPartGallery w:val="Page Numbers (Bottom of Page)"/>
        <w:docPartUnique/>
      </w:docPartObj>
    </w:sdtPr>
    <w:sdtContent>
      <w:p w14:paraId="60196C80" w14:textId="3E8DE5F2" w:rsidR="00487460" w:rsidRDefault="00487460">
        <w:pPr>
          <w:pStyle w:val="Piedepgina"/>
          <w:jc w:val="right"/>
        </w:pPr>
        <w:r>
          <w:fldChar w:fldCharType="begin"/>
        </w:r>
        <w:r>
          <w:instrText>PAGE   \* MERGEFORMAT</w:instrText>
        </w:r>
        <w:r>
          <w:fldChar w:fldCharType="separate"/>
        </w:r>
        <w:r>
          <w:rPr>
            <w:lang w:val="es-MX"/>
          </w:rPr>
          <w:t>2</w:t>
        </w:r>
        <w:r>
          <w:fldChar w:fldCharType="end"/>
        </w:r>
      </w:p>
    </w:sdtContent>
  </w:sdt>
  <w:p w14:paraId="2ECF34B3" w14:textId="77777777" w:rsidR="003203E6" w:rsidRDefault="003203E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EC657" w14:textId="77777777" w:rsidR="00F67F8D" w:rsidRDefault="00F67F8D" w:rsidP="003203E6">
      <w:pPr>
        <w:spacing w:after="0" w:line="240" w:lineRule="auto"/>
      </w:pPr>
      <w:r>
        <w:separator/>
      </w:r>
    </w:p>
  </w:footnote>
  <w:footnote w:type="continuationSeparator" w:id="0">
    <w:p w14:paraId="3661B5DB" w14:textId="77777777" w:rsidR="00F67F8D" w:rsidRDefault="00F67F8D" w:rsidP="003203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C1"/>
    <w:multiLevelType w:val="hybridMultilevel"/>
    <w:tmpl w:val="FE2A4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1323A"/>
    <w:multiLevelType w:val="hybridMultilevel"/>
    <w:tmpl w:val="0DB8AC82"/>
    <w:lvl w:ilvl="0" w:tplc="CEB0D2D6">
      <w:start w:val="1"/>
      <w:numFmt w:val="decimal"/>
      <w:lvlText w:val="%1"/>
      <w:lvlJc w:val="left"/>
      <w:pPr>
        <w:ind w:left="720" w:hanging="360"/>
      </w:pPr>
      <w:rPr>
        <w:rFonts w:ascii="Times New Roman" w:eastAsia="Times New Roman" w:hAnsi="Times New Roman" w:cs="Times New Roman" w:hint="default"/>
        <w:color w:val="5856D6"/>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2F2D97"/>
    <w:multiLevelType w:val="hybridMultilevel"/>
    <w:tmpl w:val="8DE4E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6303930">
    <w:abstractNumId w:val="2"/>
  </w:num>
  <w:num w:numId="2" w16cid:durableId="1506283740">
    <w:abstractNumId w:val="0"/>
  </w:num>
  <w:num w:numId="3" w16cid:durableId="14832336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40E"/>
    <w:rsid w:val="0000499B"/>
    <w:rsid w:val="000C2D2B"/>
    <w:rsid w:val="000C65ED"/>
    <w:rsid w:val="001616F3"/>
    <w:rsid w:val="00192A48"/>
    <w:rsid w:val="001A42FB"/>
    <w:rsid w:val="003203E6"/>
    <w:rsid w:val="003378F6"/>
    <w:rsid w:val="00365E74"/>
    <w:rsid w:val="003A3FE2"/>
    <w:rsid w:val="004148A2"/>
    <w:rsid w:val="004167C4"/>
    <w:rsid w:val="00480605"/>
    <w:rsid w:val="00487460"/>
    <w:rsid w:val="004B4738"/>
    <w:rsid w:val="0057540E"/>
    <w:rsid w:val="006356AC"/>
    <w:rsid w:val="00652A34"/>
    <w:rsid w:val="00676A37"/>
    <w:rsid w:val="006C074E"/>
    <w:rsid w:val="00750B5D"/>
    <w:rsid w:val="007D3823"/>
    <w:rsid w:val="00810832"/>
    <w:rsid w:val="00854EB2"/>
    <w:rsid w:val="009579C3"/>
    <w:rsid w:val="009F1BDA"/>
    <w:rsid w:val="00A35BD9"/>
    <w:rsid w:val="00A84494"/>
    <w:rsid w:val="00AC55AA"/>
    <w:rsid w:val="00B72E78"/>
    <w:rsid w:val="00B9059A"/>
    <w:rsid w:val="00C344D8"/>
    <w:rsid w:val="00D80796"/>
    <w:rsid w:val="00E13D21"/>
    <w:rsid w:val="00E85C7A"/>
    <w:rsid w:val="00E87D97"/>
    <w:rsid w:val="00E90483"/>
    <w:rsid w:val="00F67F8D"/>
    <w:rsid w:val="00F76A76"/>
    <w:rsid w:val="00F96222"/>
    <w:rsid w:val="00FB1664"/>
    <w:rsid w:val="00FD5F5D"/>
    <w:rsid w:val="00FE07F6"/>
    <w:rsid w:val="00FF2A98"/>
    <w:rsid w:val="00FF6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9AA46B"/>
  <w15:chartTrackingRefBased/>
  <w15:docId w15:val="{31C00CC2-7719-46C9-B19E-A6431E0A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9F1BD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57540E"/>
    <w:rPr>
      <w:b/>
      <w:bCs/>
    </w:rPr>
  </w:style>
  <w:style w:type="paragraph" w:styleId="Prrafodelista">
    <w:name w:val="List Paragraph"/>
    <w:basedOn w:val="Normal"/>
    <w:uiPriority w:val="34"/>
    <w:qFormat/>
    <w:rsid w:val="00F76A76"/>
    <w:pPr>
      <w:ind w:left="720"/>
      <w:contextualSpacing/>
    </w:pPr>
  </w:style>
  <w:style w:type="table" w:styleId="Tablaconcuadrcula">
    <w:name w:val="Table Grid"/>
    <w:basedOn w:val="Tablanormal"/>
    <w:uiPriority w:val="39"/>
    <w:rsid w:val="006C07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203E6"/>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3203E6"/>
  </w:style>
  <w:style w:type="paragraph" w:styleId="Piedepgina">
    <w:name w:val="footer"/>
    <w:basedOn w:val="Normal"/>
    <w:link w:val="PiedepginaCar"/>
    <w:uiPriority w:val="99"/>
    <w:unhideWhenUsed/>
    <w:rsid w:val="003203E6"/>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3203E6"/>
  </w:style>
  <w:style w:type="character" w:styleId="Hipervnculo">
    <w:name w:val="Hyperlink"/>
    <w:basedOn w:val="Fuentedeprrafopredeter"/>
    <w:uiPriority w:val="99"/>
    <w:unhideWhenUsed/>
    <w:rsid w:val="00FF6C1A"/>
    <w:rPr>
      <w:color w:val="0000FF"/>
      <w:u w:val="single"/>
    </w:rPr>
  </w:style>
  <w:style w:type="character" w:styleId="Mencinsinresolver">
    <w:name w:val="Unresolved Mention"/>
    <w:basedOn w:val="Fuentedeprrafopredeter"/>
    <w:uiPriority w:val="99"/>
    <w:semiHidden/>
    <w:unhideWhenUsed/>
    <w:rsid w:val="00B9059A"/>
    <w:rPr>
      <w:color w:val="605E5C"/>
      <w:shd w:val="clear" w:color="auto" w:fill="E1DFDD"/>
    </w:rPr>
  </w:style>
  <w:style w:type="character" w:customStyle="1" w:styleId="Ttulo1Car">
    <w:name w:val="Título 1 Car"/>
    <w:basedOn w:val="Fuentedeprrafopredeter"/>
    <w:link w:val="Ttulo1"/>
    <w:uiPriority w:val="9"/>
    <w:rsid w:val="009F1BDA"/>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9904142">
      <w:bodyDiv w:val="1"/>
      <w:marLeft w:val="0"/>
      <w:marRight w:val="0"/>
      <w:marTop w:val="0"/>
      <w:marBottom w:val="0"/>
      <w:divBdr>
        <w:top w:val="none" w:sz="0" w:space="0" w:color="auto"/>
        <w:left w:val="none" w:sz="0" w:space="0" w:color="auto"/>
        <w:bottom w:val="none" w:sz="0" w:space="0" w:color="auto"/>
        <w:right w:val="none" w:sz="0" w:space="0" w:color="auto"/>
      </w:divBdr>
    </w:div>
    <w:div w:id="1092045415">
      <w:bodyDiv w:val="1"/>
      <w:marLeft w:val="0"/>
      <w:marRight w:val="0"/>
      <w:marTop w:val="0"/>
      <w:marBottom w:val="0"/>
      <w:divBdr>
        <w:top w:val="none" w:sz="0" w:space="0" w:color="auto"/>
        <w:left w:val="none" w:sz="0" w:space="0" w:color="auto"/>
        <w:bottom w:val="none" w:sz="0" w:space="0" w:color="auto"/>
        <w:right w:val="none" w:sz="0" w:space="0" w:color="auto"/>
      </w:divBdr>
      <w:divsChild>
        <w:div w:id="1288272499">
          <w:marLeft w:val="0"/>
          <w:marRight w:val="0"/>
          <w:marTop w:val="0"/>
          <w:marBottom w:val="0"/>
          <w:divBdr>
            <w:top w:val="none" w:sz="0" w:space="0" w:color="auto"/>
            <w:left w:val="none" w:sz="0" w:space="0" w:color="auto"/>
            <w:bottom w:val="none" w:sz="0" w:space="0" w:color="auto"/>
            <w:right w:val="none" w:sz="0" w:space="0" w:color="auto"/>
          </w:divBdr>
        </w:div>
        <w:div w:id="1202935547">
          <w:marLeft w:val="0"/>
          <w:marRight w:val="0"/>
          <w:marTop w:val="0"/>
          <w:marBottom w:val="0"/>
          <w:divBdr>
            <w:top w:val="none" w:sz="0" w:space="0" w:color="auto"/>
            <w:left w:val="none" w:sz="0" w:space="0" w:color="auto"/>
            <w:bottom w:val="none" w:sz="0" w:space="0" w:color="auto"/>
            <w:right w:val="none" w:sz="0" w:space="0" w:color="auto"/>
          </w:divBdr>
        </w:div>
        <w:div w:id="2048946189">
          <w:marLeft w:val="0"/>
          <w:marRight w:val="0"/>
          <w:marTop w:val="0"/>
          <w:marBottom w:val="0"/>
          <w:divBdr>
            <w:top w:val="none" w:sz="0" w:space="0" w:color="auto"/>
            <w:left w:val="none" w:sz="0" w:space="0" w:color="auto"/>
            <w:bottom w:val="none" w:sz="0" w:space="0" w:color="auto"/>
            <w:right w:val="none" w:sz="0" w:space="0" w:color="auto"/>
          </w:divBdr>
        </w:div>
        <w:div w:id="1136217405">
          <w:marLeft w:val="0"/>
          <w:marRight w:val="0"/>
          <w:marTop w:val="0"/>
          <w:marBottom w:val="0"/>
          <w:divBdr>
            <w:top w:val="none" w:sz="0" w:space="0" w:color="auto"/>
            <w:left w:val="none" w:sz="0" w:space="0" w:color="auto"/>
            <w:bottom w:val="none" w:sz="0" w:space="0" w:color="auto"/>
            <w:right w:val="none" w:sz="0" w:space="0" w:color="auto"/>
          </w:divBdr>
        </w:div>
        <w:div w:id="1035351939">
          <w:marLeft w:val="0"/>
          <w:marRight w:val="0"/>
          <w:marTop w:val="0"/>
          <w:marBottom w:val="0"/>
          <w:divBdr>
            <w:top w:val="none" w:sz="0" w:space="0" w:color="auto"/>
            <w:left w:val="none" w:sz="0" w:space="0" w:color="auto"/>
            <w:bottom w:val="none" w:sz="0" w:space="0" w:color="auto"/>
            <w:right w:val="none" w:sz="0" w:space="0" w:color="auto"/>
          </w:divBdr>
        </w:div>
      </w:divsChild>
    </w:div>
    <w:div w:id="168921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health/archive/2010/09/timeline-of-shame-decades-of-decoster-egg-factory-violations/63059/"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jstor.org/stable/pdf/resrep00054.8.pdf" TargetMode="External"/><Relationship Id="rId12" Type="http://schemas.openxmlformats.org/officeDocument/2006/relationships/hyperlink" Target="https://fyi.extension.wisc.edu/forage/files/2016/09/NITRATE-revised.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y3.com/content/news/Over-200-cows-in-MIssouri-have-died-due-to-nitrate-poisoning-in-the-past-month-506917351.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akimacounty.us/DocumentCenter/View/18726/GWMA-MR-Attachment-26-Costs-Related-to-Elevated-Nitrates-in-Groundwater" TargetMode="External"/><Relationship Id="rId4" Type="http://schemas.openxmlformats.org/officeDocument/2006/relationships/webSettings" Target="webSettings.xml"/><Relationship Id="rId9" Type="http://schemas.openxmlformats.org/officeDocument/2006/relationships/hyperlink" Target="https://caselaw.findlaw.com/us-8th-circuit/1741165.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1253</TotalTime>
  <Pages>3</Pages>
  <Words>961</Words>
  <Characters>5479</Characters>
  <Application>Microsoft Office Word</Application>
  <DocSecurity>0</DocSecurity>
  <Lines>45</Lines>
  <Paragraphs>12</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Mendoza</dc:creator>
  <cp:keywords/>
  <dc:description/>
  <cp:lastModifiedBy>Jean Mendoza</cp:lastModifiedBy>
  <cp:revision>6</cp:revision>
  <dcterms:created xsi:type="dcterms:W3CDTF">2022-08-14T15:25:00Z</dcterms:created>
  <dcterms:modified xsi:type="dcterms:W3CDTF">2022-08-15T14:30:00Z</dcterms:modified>
</cp:coreProperties>
</file>