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1510" w:type="dxa"/>
        <w:tblInd w:w="-10" w:type="dxa"/>
        <w:tblLayout w:type="fixed"/>
        <w:tblLook w:val="04A0" w:firstRow="1" w:lastRow="0" w:firstColumn="1" w:lastColumn="0" w:noHBand="0" w:noVBand="1"/>
      </w:tblPr>
      <w:tblGrid>
        <w:gridCol w:w="900"/>
        <w:gridCol w:w="1170"/>
        <w:gridCol w:w="990"/>
        <w:gridCol w:w="1890"/>
        <w:gridCol w:w="2150"/>
        <w:gridCol w:w="12690"/>
        <w:gridCol w:w="1720"/>
      </w:tblGrid>
      <w:tr w:rsidR="0083540B" w:rsidRPr="0083540B" w14:paraId="0ED22845" w14:textId="77777777" w:rsidTr="004F52A0">
        <w:trPr>
          <w:cantSplit/>
          <w:trHeight w:val="499"/>
          <w:tblHeader/>
        </w:trPr>
        <w:tc>
          <w:tcPr>
            <w:tcW w:w="900" w:type="dxa"/>
            <w:tcBorders>
              <w:top w:val="single" w:sz="8" w:space="0" w:color="auto"/>
              <w:left w:val="single" w:sz="8" w:space="0" w:color="auto"/>
              <w:bottom w:val="nil"/>
              <w:right w:val="single" w:sz="8" w:space="0" w:color="auto"/>
            </w:tcBorders>
            <w:shd w:val="clear" w:color="000000" w:fill="DDEBF7"/>
            <w:vAlign w:val="center"/>
            <w:hideMark/>
          </w:tcPr>
          <w:p w14:paraId="2393F028" w14:textId="77777777" w:rsidR="0083540B" w:rsidRDefault="0083540B" w:rsidP="0083540B">
            <w:pPr>
              <w:spacing w:after="0" w:line="240" w:lineRule="auto"/>
              <w:jc w:val="center"/>
              <w:rPr>
                <w:rFonts w:ascii="Calibri" w:eastAsia="Times New Roman" w:hAnsi="Calibri" w:cs="Calibri"/>
                <w:b/>
                <w:bCs/>
                <w:kern w:val="0"/>
                <w14:ligatures w14:val="none"/>
              </w:rPr>
            </w:pPr>
            <w:r w:rsidRPr="0083540B">
              <w:rPr>
                <w:rFonts w:ascii="Calibri" w:eastAsia="Times New Roman" w:hAnsi="Calibri" w:cs="Calibri"/>
                <w:b/>
                <w:bCs/>
                <w:kern w:val="0"/>
                <w14:ligatures w14:val="none"/>
              </w:rPr>
              <w:t>Phase I MS4 Permit</w:t>
            </w:r>
          </w:p>
          <w:p w14:paraId="714EEDA2" w14:textId="71DE81F8" w:rsidR="00D166D9" w:rsidRPr="0083540B" w:rsidRDefault="00D166D9" w:rsidP="0083540B">
            <w:pPr>
              <w:spacing w:after="0" w:line="240" w:lineRule="auto"/>
              <w:jc w:val="center"/>
              <w:rPr>
                <w:rFonts w:ascii="Calibri" w:eastAsia="Times New Roman" w:hAnsi="Calibri" w:cs="Calibri"/>
                <w:b/>
                <w:bCs/>
                <w:kern w:val="0"/>
                <w14:ligatures w14:val="none"/>
              </w:rPr>
            </w:pPr>
          </w:p>
        </w:tc>
        <w:tc>
          <w:tcPr>
            <w:tcW w:w="1170" w:type="dxa"/>
            <w:tcBorders>
              <w:top w:val="single" w:sz="8" w:space="0" w:color="auto"/>
              <w:left w:val="single" w:sz="8" w:space="0" w:color="auto"/>
              <w:bottom w:val="nil"/>
              <w:right w:val="single" w:sz="8" w:space="0" w:color="auto"/>
            </w:tcBorders>
            <w:shd w:val="clear" w:color="000000" w:fill="DDEBF7"/>
            <w:vAlign w:val="center"/>
            <w:hideMark/>
          </w:tcPr>
          <w:p w14:paraId="7BFF4321" w14:textId="77777777" w:rsidR="0083540B" w:rsidRPr="0083540B" w:rsidRDefault="0083540B" w:rsidP="0083540B">
            <w:pPr>
              <w:spacing w:after="0" w:line="240" w:lineRule="auto"/>
              <w:jc w:val="center"/>
              <w:rPr>
                <w:rFonts w:ascii="Calibri" w:eastAsia="Times New Roman" w:hAnsi="Calibri" w:cs="Calibri"/>
                <w:b/>
                <w:bCs/>
                <w:kern w:val="0"/>
                <w14:ligatures w14:val="none"/>
              </w:rPr>
            </w:pPr>
            <w:r w:rsidRPr="0083540B">
              <w:rPr>
                <w:rFonts w:ascii="Calibri" w:eastAsia="Times New Roman" w:hAnsi="Calibri" w:cs="Calibri"/>
                <w:b/>
                <w:bCs/>
                <w:kern w:val="0"/>
                <w14:ligatures w14:val="none"/>
              </w:rPr>
              <w:t>Phase II MS4 Permit - WWA</w:t>
            </w:r>
          </w:p>
        </w:tc>
        <w:tc>
          <w:tcPr>
            <w:tcW w:w="990" w:type="dxa"/>
            <w:tcBorders>
              <w:top w:val="single" w:sz="8" w:space="0" w:color="auto"/>
              <w:left w:val="single" w:sz="8" w:space="0" w:color="auto"/>
              <w:bottom w:val="nil"/>
              <w:right w:val="single" w:sz="8" w:space="0" w:color="auto"/>
            </w:tcBorders>
            <w:shd w:val="clear" w:color="000000" w:fill="DDEBF7"/>
            <w:vAlign w:val="center"/>
            <w:hideMark/>
          </w:tcPr>
          <w:p w14:paraId="0ABF3CC2" w14:textId="77777777" w:rsidR="0083540B" w:rsidRPr="0083540B" w:rsidRDefault="0083540B" w:rsidP="0083540B">
            <w:pPr>
              <w:spacing w:after="0" w:line="240" w:lineRule="auto"/>
              <w:jc w:val="center"/>
              <w:rPr>
                <w:rFonts w:ascii="Calibri" w:eastAsia="Times New Roman" w:hAnsi="Calibri" w:cs="Calibri"/>
                <w:b/>
                <w:bCs/>
                <w:kern w:val="0"/>
                <w14:ligatures w14:val="none"/>
              </w:rPr>
            </w:pPr>
            <w:r w:rsidRPr="0083540B">
              <w:rPr>
                <w:rFonts w:ascii="Calibri" w:eastAsia="Times New Roman" w:hAnsi="Calibri" w:cs="Calibri"/>
                <w:b/>
                <w:bCs/>
                <w:kern w:val="0"/>
                <w14:ligatures w14:val="none"/>
              </w:rPr>
              <w:t>Phase II MS4 Permit - EWA</w:t>
            </w:r>
          </w:p>
        </w:tc>
        <w:tc>
          <w:tcPr>
            <w:tcW w:w="1890" w:type="dxa"/>
            <w:tcBorders>
              <w:top w:val="single" w:sz="8" w:space="0" w:color="auto"/>
              <w:left w:val="single" w:sz="8" w:space="0" w:color="auto"/>
              <w:bottom w:val="nil"/>
              <w:right w:val="single" w:sz="8" w:space="0" w:color="auto"/>
            </w:tcBorders>
            <w:shd w:val="clear" w:color="000000" w:fill="DDEBF7"/>
            <w:vAlign w:val="center"/>
            <w:hideMark/>
          </w:tcPr>
          <w:p w14:paraId="658A8404" w14:textId="1A23ADC2" w:rsidR="00D166D9" w:rsidRPr="0083540B" w:rsidRDefault="0083540B" w:rsidP="008A5694">
            <w:pPr>
              <w:spacing w:after="0" w:line="240" w:lineRule="auto"/>
              <w:jc w:val="center"/>
              <w:rPr>
                <w:rFonts w:ascii="Calibri" w:eastAsia="Times New Roman" w:hAnsi="Calibri" w:cs="Calibri"/>
                <w:b/>
                <w:bCs/>
                <w:kern w:val="0"/>
                <w14:ligatures w14:val="none"/>
              </w:rPr>
            </w:pPr>
            <w:r w:rsidRPr="0083540B">
              <w:rPr>
                <w:rFonts w:ascii="Calibri" w:eastAsia="Times New Roman" w:hAnsi="Calibri" w:cs="Calibri"/>
                <w:b/>
                <w:bCs/>
                <w:kern w:val="0"/>
                <w14:ligatures w14:val="none"/>
              </w:rPr>
              <w:t>SWMMWW</w:t>
            </w:r>
          </w:p>
        </w:tc>
        <w:tc>
          <w:tcPr>
            <w:tcW w:w="2150" w:type="dxa"/>
            <w:tcBorders>
              <w:top w:val="single" w:sz="8" w:space="0" w:color="auto"/>
              <w:left w:val="single" w:sz="8" w:space="0" w:color="auto"/>
              <w:bottom w:val="nil"/>
              <w:right w:val="single" w:sz="8" w:space="0" w:color="auto"/>
            </w:tcBorders>
            <w:shd w:val="clear" w:color="000000" w:fill="DDEBF7"/>
            <w:vAlign w:val="center"/>
            <w:hideMark/>
          </w:tcPr>
          <w:p w14:paraId="0DF7675F" w14:textId="0027DA5A" w:rsidR="00F95725" w:rsidRPr="0083540B" w:rsidRDefault="0083540B" w:rsidP="008A5694">
            <w:pPr>
              <w:spacing w:after="0" w:line="240" w:lineRule="auto"/>
              <w:jc w:val="center"/>
              <w:rPr>
                <w:rFonts w:ascii="Calibri" w:eastAsia="Times New Roman" w:hAnsi="Calibri" w:cs="Calibri"/>
                <w:b/>
                <w:bCs/>
                <w:kern w:val="0"/>
                <w14:ligatures w14:val="none"/>
              </w:rPr>
            </w:pPr>
            <w:r w:rsidRPr="0083540B">
              <w:rPr>
                <w:rFonts w:ascii="Calibri" w:eastAsia="Times New Roman" w:hAnsi="Calibri" w:cs="Calibri"/>
                <w:b/>
                <w:bCs/>
                <w:kern w:val="0"/>
                <w14:ligatures w14:val="none"/>
              </w:rPr>
              <w:t>SWMMEW</w:t>
            </w:r>
          </w:p>
        </w:tc>
        <w:tc>
          <w:tcPr>
            <w:tcW w:w="12690" w:type="dxa"/>
            <w:tcBorders>
              <w:top w:val="single" w:sz="8" w:space="0" w:color="auto"/>
              <w:left w:val="single" w:sz="8" w:space="0" w:color="auto"/>
              <w:bottom w:val="nil"/>
              <w:right w:val="single" w:sz="8" w:space="0" w:color="auto"/>
            </w:tcBorders>
            <w:shd w:val="clear" w:color="000000" w:fill="DDEBF7"/>
            <w:vAlign w:val="center"/>
            <w:hideMark/>
          </w:tcPr>
          <w:p w14:paraId="674559C9" w14:textId="77777777" w:rsidR="0083540B" w:rsidRPr="0083540B" w:rsidRDefault="0083540B" w:rsidP="0083540B">
            <w:pPr>
              <w:spacing w:after="0" w:line="240" w:lineRule="auto"/>
              <w:jc w:val="center"/>
              <w:rPr>
                <w:rFonts w:ascii="Calibri" w:eastAsia="Times New Roman" w:hAnsi="Calibri" w:cs="Calibri"/>
                <w:b/>
                <w:bCs/>
                <w:kern w:val="0"/>
                <w14:ligatures w14:val="none"/>
              </w:rPr>
            </w:pPr>
            <w:r w:rsidRPr="0083540B">
              <w:rPr>
                <w:rFonts w:ascii="Calibri" w:eastAsia="Times New Roman" w:hAnsi="Calibri" w:cs="Calibri"/>
                <w:b/>
                <w:bCs/>
                <w:kern w:val="0"/>
                <w14:ligatures w14:val="none"/>
              </w:rPr>
              <w:t>Comment</w:t>
            </w:r>
          </w:p>
        </w:tc>
        <w:tc>
          <w:tcPr>
            <w:tcW w:w="1720" w:type="dxa"/>
            <w:tcBorders>
              <w:top w:val="single" w:sz="8" w:space="0" w:color="auto"/>
              <w:left w:val="single" w:sz="8" w:space="0" w:color="auto"/>
              <w:bottom w:val="nil"/>
              <w:right w:val="single" w:sz="8" w:space="0" w:color="auto"/>
            </w:tcBorders>
            <w:shd w:val="clear" w:color="000000" w:fill="DDEBF7"/>
            <w:vAlign w:val="center"/>
            <w:hideMark/>
          </w:tcPr>
          <w:p w14:paraId="6A926FA6" w14:textId="77777777" w:rsidR="0083540B" w:rsidRPr="0083540B" w:rsidRDefault="0083540B" w:rsidP="0083540B">
            <w:pPr>
              <w:spacing w:after="0" w:line="240" w:lineRule="auto"/>
              <w:jc w:val="center"/>
              <w:rPr>
                <w:rFonts w:ascii="Calibri" w:eastAsia="Times New Roman" w:hAnsi="Calibri" w:cs="Calibri"/>
                <w:b/>
                <w:bCs/>
                <w:kern w:val="0"/>
                <w14:ligatures w14:val="none"/>
              </w:rPr>
            </w:pPr>
            <w:r w:rsidRPr="0083540B">
              <w:rPr>
                <w:rFonts w:ascii="Calibri" w:eastAsia="Times New Roman" w:hAnsi="Calibri" w:cs="Calibri"/>
                <w:b/>
                <w:bCs/>
                <w:kern w:val="0"/>
                <w14:ligatures w14:val="none"/>
              </w:rPr>
              <w:t>Comment Made By</w:t>
            </w:r>
          </w:p>
        </w:tc>
      </w:tr>
      <w:tr w:rsidR="0068202E" w:rsidRPr="0083540B" w14:paraId="651EF340" w14:textId="77777777" w:rsidTr="004F52A0">
        <w:trPr>
          <w:cantSplit/>
          <w:trHeight w:val="3300"/>
        </w:trPr>
        <w:tc>
          <w:tcPr>
            <w:tcW w:w="900" w:type="dxa"/>
            <w:tcBorders>
              <w:top w:val="single" w:sz="8" w:space="0" w:color="auto"/>
              <w:left w:val="single" w:sz="8" w:space="0" w:color="auto"/>
              <w:bottom w:val="single" w:sz="4" w:space="0" w:color="auto"/>
              <w:right w:val="single" w:sz="4" w:space="0" w:color="auto"/>
            </w:tcBorders>
            <w:shd w:val="clear" w:color="auto" w:fill="808080" w:themeFill="background1" w:themeFillShade="80"/>
            <w:vAlign w:val="center"/>
          </w:tcPr>
          <w:p w14:paraId="07FAE021" w14:textId="77777777" w:rsidR="0068202E" w:rsidRPr="0083540B" w:rsidRDefault="0068202E" w:rsidP="0083540B">
            <w:pPr>
              <w:spacing w:after="0" w:line="240" w:lineRule="auto"/>
              <w:rPr>
                <w:rFonts w:ascii="Calibri" w:eastAsia="Times New Roman" w:hAnsi="Calibri" w:cs="Calibri"/>
                <w:color w:val="000000"/>
                <w:kern w:val="0"/>
                <w14:ligatures w14:val="none"/>
              </w:rPr>
            </w:pPr>
          </w:p>
        </w:tc>
        <w:tc>
          <w:tcPr>
            <w:tcW w:w="1170" w:type="dxa"/>
            <w:tcBorders>
              <w:top w:val="single" w:sz="8" w:space="0" w:color="auto"/>
              <w:left w:val="nil"/>
              <w:bottom w:val="single" w:sz="4" w:space="0" w:color="auto"/>
              <w:right w:val="single" w:sz="4" w:space="0" w:color="auto"/>
            </w:tcBorders>
            <w:shd w:val="clear" w:color="auto" w:fill="808080" w:themeFill="background1" w:themeFillShade="80"/>
            <w:vAlign w:val="center"/>
          </w:tcPr>
          <w:p w14:paraId="3E75192C" w14:textId="77777777" w:rsidR="0068202E" w:rsidRPr="0083540B" w:rsidRDefault="0068202E" w:rsidP="0083540B">
            <w:pPr>
              <w:spacing w:after="0" w:line="240" w:lineRule="auto"/>
              <w:rPr>
                <w:rFonts w:ascii="Calibri" w:eastAsia="Times New Roman" w:hAnsi="Calibri" w:cs="Calibri"/>
                <w:color w:val="000000"/>
                <w:kern w:val="0"/>
                <w14:ligatures w14:val="none"/>
              </w:rPr>
            </w:pPr>
          </w:p>
        </w:tc>
        <w:tc>
          <w:tcPr>
            <w:tcW w:w="990" w:type="dxa"/>
            <w:tcBorders>
              <w:top w:val="single" w:sz="8" w:space="0" w:color="auto"/>
              <w:left w:val="nil"/>
              <w:bottom w:val="single" w:sz="4" w:space="0" w:color="auto"/>
              <w:right w:val="single" w:sz="4" w:space="0" w:color="auto"/>
            </w:tcBorders>
            <w:shd w:val="clear" w:color="auto" w:fill="808080" w:themeFill="background1" w:themeFillShade="80"/>
            <w:vAlign w:val="center"/>
          </w:tcPr>
          <w:p w14:paraId="2D5375E4" w14:textId="77777777" w:rsidR="0068202E" w:rsidRPr="0083540B" w:rsidRDefault="0068202E" w:rsidP="0083540B">
            <w:pPr>
              <w:spacing w:after="0" w:line="240" w:lineRule="auto"/>
              <w:rPr>
                <w:rFonts w:ascii="Calibri" w:eastAsia="Times New Roman" w:hAnsi="Calibri" w:cs="Calibri"/>
                <w:color w:val="000000"/>
                <w:kern w:val="0"/>
                <w14:ligatures w14:val="none"/>
              </w:rPr>
            </w:pPr>
          </w:p>
        </w:tc>
        <w:tc>
          <w:tcPr>
            <w:tcW w:w="1890" w:type="dxa"/>
            <w:tcBorders>
              <w:top w:val="single" w:sz="8" w:space="0" w:color="auto"/>
              <w:left w:val="nil"/>
              <w:bottom w:val="single" w:sz="4" w:space="0" w:color="auto"/>
              <w:right w:val="single" w:sz="4" w:space="0" w:color="auto"/>
            </w:tcBorders>
            <w:shd w:val="clear" w:color="auto" w:fill="auto"/>
            <w:vAlign w:val="center"/>
          </w:tcPr>
          <w:p w14:paraId="75DE7B8D" w14:textId="1A2BC76A" w:rsidR="0068202E" w:rsidRPr="0083540B" w:rsidRDefault="0068202E" w:rsidP="004F52A0">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General</w:t>
            </w:r>
          </w:p>
        </w:tc>
        <w:tc>
          <w:tcPr>
            <w:tcW w:w="2150" w:type="dxa"/>
            <w:tcBorders>
              <w:top w:val="single" w:sz="8" w:space="0" w:color="auto"/>
              <w:left w:val="nil"/>
              <w:bottom w:val="single" w:sz="4" w:space="0" w:color="auto"/>
              <w:right w:val="single" w:sz="4" w:space="0" w:color="auto"/>
            </w:tcBorders>
            <w:shd w:val="clear" w:color="auto" w:fill="auto"/>
            <w:vAlign w:val="center"/>
          </w:tcPr>
          <w:p w14:paraId="7336B440" w14:textId="2A9B8556" w:rsidR="0068202E" w:rsidRDefault="0068202E" w:rsidP="004F52A0">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General</w:t>
            </w:r>
          </w:p>
        </w:tc>
        <w:tc>
          <w:tcPr>
            <w:tcW w:w="12690" w:type="dxa"/>
            <w:tcBorders>
              <w:top w:val="single" w:sz="8" w:space="0" w:color="auto"/>
              <w:left w:val="single" w:sz="4" w:space="0" w:color="auto"/>
              <w:bottom w:val="single" w:sz="4" w:space="0" w:color="auto"/>
              <w:right w:val="single" w:sz="4" w:space="0" w:color="auto"/>
            </w:tcBorders>
            <w:shd w:val="clear" w:color="auto" w:fill="auto"/>
            <w:vAlign w:val="center"/>
          </w:tcPr>
          <w:p w14:paraId="62E99490" w14:textId="77777777" w:rsidR="00E7304D" w:rsidRPr="00E7304D" w:rsidRDefault="00E7304D" w:rsidP="00E7304D">
            <w:pPr>
              <w:spacing w:after="0" w:line="240" w:lineRule="auto"/>
              <w:rPr>
                <w:rFonts w:ascii="Calibri" w:eastAsia="Times New Roman" w:hAnsi="Calibri" w:cs="Calibri"/>
                <w:color w:val="000000"/>
                <w:kern w:val="0"/>
                <w14:ligatures w14:val="none"/>
              </w:rPr>
            </w:pPr>
            <w:r w:rsidRPr="00E7304D">
              <w:rPr>
                <w:rFonts w:ascii="Calibri" w:eastAsia="Times New Roman" w:hAnsi="Calibri" w:cs="Calibri"/>
                <w:color w:val="000000"/>
                <w:kern w:val="0"/>
                <w14:ligatures w14:val="none"/>
              </w:rPr>
              <w:t xml:space="preserve">BNSF is providing these comments without waiving or limiting the effect or the scope of federal preemption, as explained in more detail below. </w:t>
            </w:r>
          </w:p>
          <w:p w14:paraId="35F552E5" w14:textId="77777777" w:rsidR="00E7304D" w:rsidRPr="00E7304D" w:rsidRDefault="00E7304D" w:rsidP="00E7304D">
            <w:pPr>
              <w:spacing w:after="0" w:line="240" w:lineRule="auto"/>
              <w:rPr>
                <w:rFonts w:ascii="Calibri" w:eastAsia="Times New Roman" w:hAnsi="Calibri" w:cs="Calibri"/>
                <w:color w:val="000000"/>
                <w:kern w:val="0"/>
                <w14:ligatures w14:val="none"/>
              </w:rPr>
            </w:pPr>
          </w:p>
          <w:p w14:paraId="1F79FB54" w14:textId="6F44C7FA" w:rsidR="00E7304D" w:rsidRPr="000C4FD4" w:rsidRDefault="00E7304D" w:rsidP="00E7304D">
            <w:pPr>
              <w:spacing w:after="0" w:line="240" w:lineRule="auto"/>
              <w:rPr>
                <w:rFonts w:ascii="Calibri" w:eastAsia="Times New Roman" w:hAnsi="Calibri" w:cs="Calibri"/>
                <w:color w:val="000000"/>
                <w:kern w:val="0"/>
                <w14:ligatures w14:val="none"/>
              </w:rPr>
            </w:pPr>
            <w:r w:rsidRPr="00E7304D">
              <w:rPr>
                <w:rFonts w:ascii="Calibri" w:eastAsia="Times New Roman" w:hAnsi="Calibri" w:cs="Calibri"/>
                <w:color w:val="000000"/>
                <w:kern w:val="0"/>
                <w14:ligatures w14:val="none"/>
              </w:rPr>
              <w:t xml:space="preserve">BNSF has been the primary freight railroad in the State of Washington </w:t>
            </w:r>
            <w:r w:rsidRPr="000C4FD4">
              <w:rPr>
                <w:rFonts w:ascii="Calibri" w:eastAsia="Times New Roman" w:hAnsi="Calibri" w:cs="Calibri"/>
                <w:color w:val="000000"/>
                <w:kern w:val="0"/>
                <w14:ligatures w14:val="none"/>
              </w:rPr>
              <w:t>since 1873 and has played an important role in Washington's economy. BNSF's role in Washington includes delivering American commodities to the West Coast for global distribution, as well as originating key Northwest traffic such as lumber, frozen foods, and paper goods. In all, BNSF moves more than 1.</w:t>
            </w:r>
            <w:r w:rsidR="008C2506" w:rsidRPr="000C4FD4">
              <w:rPr>
                <w:rFonts w:ascii="Calibri" w:eastAsia="Times New Roman" w:hAnsi="Calibri" w:cs="Calibri"/>
                <w:color w:val="000000"/>
                <w:kern w:val="0"/>
                <w14:ligatures w14:val="none"/>
              </w:rPr>
              <w:t>2</w:t>
            </w:r>
            <w:r w:rsidRPr="000C4FD4">
              <w:rPr>
                <w:rFonts w:ascii="Calibri" w:eastAsia="Times New Roman" w:hAnsi="Calibri" w:cs="Calibri"/>
                <w:color w:val="000000"/>
                <w:kern w:val="0"/>
                <w14:ligatures w14:val="none"/>
              </w:rPr>
              <w:t xml:space="preserve"> million carloads of freight in Washington annually. </w:t>
            </w:r>
          </w:p>
          <w:p w14:paraId="25AB7AB7" w14:textId="77777777" w:rsidR="00E7304D" w:rsidRPr="000C4FD4" w:rsidRDefault="00E7304D" w:rsidP="00E7304D">
            <w:pPr>
              <w:spacing w:after="0" w:line="240" w:lineRule="auto"/>
              <w:rPr>
                <w:rFonts w:ascii="Calibri" w:eastAsia="Times New Roman" w:hAnsi="Calibri" w:cs="Calibri"/>
                <w:color w:val="000000"/>
                <w:kern w:val="0"/>
                <w14:ligatures w14:val="none"/>
              </w:rPr>
            </w:pPr>
          </w:p>
          <w:p w14:paraId="3E8F96F9" w14:textId="3E8E7A88" w:rsidR="00E7304D" w:rsidRPr="00E7304D" w:rsidRDefault="00E7304D" w:rsidP="00E7304D">
            <w:pPr>
              <w:spacing w:after="0" w:line="240" w:lineRule="auto"/>
              <w:rPr>
                <w:rFonts w:ascii="Calibri" w:eastAsia="Times New Roman" w:hAnsi="Calibri" w:cs="Calibri"/>
                <w:color w:val="000000"/>
                <w:kern w:val="0"/>
                <w14:ligatures w14:val="none"/>
              </w:rPr>
            </w:pPr>
            <w:r w:rsidRPr="000C4FD4">
              <w:rPr>
                <w:rFonts w:ascii="Calibri" w:eastAsia="Times New Roman" w:hAnsi="Calibri" w:cs="Calibri"/>
                <w:color w:val="000000"/>
                <w:kern w:val="0"/>
                <w14:ligatures w14:val="none"/>
              </w:rPr>
              <w:t>BNSF's extensive interstate network connecting Washington to the rest of the United States and to foreign markets relies on the consistent and predictable regulatory environment created by the federal regulatory regim</w:t>
            </w:r>
            <w:r w:rsidRPr="00E7304D">
              <w:rPr>
                <w:rFonts w:ascii="Calibri" w:eastAsia="Times New Roman" w:hAnsi="Calibri" w:cs="Calibri"/>
                <w:color w:val="000000"/>
                <w:kern w:val="0"/>
                <w14:ligatures w14:val="none"/>
              </w:rPr>
              <w:t>e governing railroads. As Congress recognized, rail transportation in the United States would be undermined by a patchwork of</w:t>
            </w:r>
            <w:r w:rsidR="001D4399">
              <w:rPr>
                <w:rFonts w:ascii="Calibri" w:eastAsia="Times New Roman" w:hAnsi="Calibri" w:cs="Calibri"/>
                <w:color w:val="000000"/>
                <w:kern w:val="0"/>
                <w14:ligatures w14:val="none"/>
              </w:rPr>
              <w:t xml:space="preserve"> state and</w:t>
            </w:r>
            <w:r w:rsidRPr="00E7304D">
              <w:rPr>
                <w:rFonts w:ascii="Calibri" w:eastAsia="Times New Roman" w:hAnsi="Calibri" w:cs="Calibri"/>
                <w:color w:val="000000"/>
                <w:kern w:val="0"/>
                <w14:ligatures w14:val="none"/>
              </w:rPr>
              <w:t xml:space="preserve"> local regulation</w:t>
            </w:r>
            <w:r w:rsidR="001D4399">
              <w:rPr>
                <w:rFonts w:ascii="Calibri" w:eastAsia="Times New Roman" w:hAnsi="Calibri" w:cs="Calibri"/>
                <w:color w:val="000000"/>
                <w:kern w:val="0"/>
                <w14:ligatures w14:val="none"/>
              </w:rPr>
              <w:t xml:space="preserve"> as Ecology proposes here</w:t>
            </w:r>
            <w:r w:rsidRPr="00E7304D">
              <w:rPr>
                <w:rFonts w:ascii="Calibri" w:eastAsia="Times New Roman" w:hAnsi="Calibri" w:cs="Calibri"/>
                <w:color w:val="000000"/>
                <w:kern w:val="0"/>
                <w14:ligatures w14:val="none"/>
              </w:rPr>
              <w:t>.</w:t>
            </w:r>
            <w:r w:rsidR="001A47BC">
              <w:rPr>
                <w:rFonts w:ascii="Calibri" w:eastAsia="Times New Roman" w:hAnsi="Calibri" w:cs="Calibri"/>
                <w:color w:val="000000"/>
                <w:kern w:val="0"/>
                <w14:ligatures w14:val="none"/>
              </w:rPr>
              <w:t xml:space="preserve"> </w:t>
            </w:r>
            <w:r w:rsidRPr="00E7304D">
              <w:rPr>
                <w:rFonts w:ascii="Calibri" w:eastAsia="Times New Roman" w:hAnsi="Calibri" w:cs="Calibri"/>
                <w:color w:val="000000"/>
                <w:kern w:val="0"/>
                <w14:ligatures w14:val="none"/>
              </w:rPr>
              <w:t xml:space="preserve">The Interstate Commerce Commission Termination Act ("ICCTA") expressly grants exclusive jurisdiction over transportation by rail carriers to the Surface Transportation Board. 49 U.S.C. § 10501(b). ICCTA preempts the application of state and local regulations that target railroads and impose burdens on rail transportation, activities, and facilities. The Locomotive Inspection Act, 48 U.S.C. §20701 et seq., and the Federal Railroad Safety Act, 49 U.S.C. §20102 et seq., also preclude certain action by state and local governments that relate to rail activities, </w:t>
            </w:r>
            <w:proofErr w:type="gramStart"/>
            <w:r w:rsidRPr="00E7304D">
              <w:rPr>
                <w:rFonts w:ascii="Calibri" w:eastAsia="Times New Roman" w:hAnsi="Calibri" w:cs="Calibri"/>
                <w:color w:val="000000"/>
                <w:kern w:val="0"/>
                <w14:ligatures w14:val="none"/>
              </w:rPr>
              <w:t>equipment</w:t>
            </w:r>
            <w:proofErr w:type="gramEnd"/>
            <w:r w:rsidRPr="00E7304D">
              <w:rPr>
                <w:rFonts w:ascii="Calibri" w:eastAsia="Times New Roman" w:hAnsi="Calibri" w:cs="Calibri"/>
                <w:color w:val="000000"/>
                <w:kern w:val="0"/>
                <w14:ligatures w14:val="none"/>
              </w:rPr>
              <w:t xml:space="preserve"> and facilities. Revisions proposed by </w:t>
            </w:r>
            <w:r>
              <w:rPr>
                <w:rFonts w:ascii="Calibri" w:eastAsia="Times New Roman" w:hAnsi="Calibri" w:cs="Calibri"/>
                <w:color w:val="000000"/>
                <w:kern w:val="0"/>
                <w14:ligatures w14:val="none"/>
              </w:rPr>
              <w:t>Ecology</w:t>
            </w:r>
            <w:r w:rsidRPr="00E7304D">
              <w:rPr>
                <w:rFonts w:ascii="Calibri" w:eastAsia="Times New Roman" w:hAnsi="Calibri" w:cs="Calibri"/>
                <w:color w:val="000000"/>
                <w:kern w:val="0"/>
                <w14:ligatures w14:val="none"/>
              </w:rPr>
              <w:t xml:space="preserve"> here may, as written, have the effect of limiting, restricting, or contradicting BNSF's maintenance and operation of its interstate railroad transportation system, </w:t>
            </w:r>
            <w:proofErr w:type="gramStart"/>
            <w:r w:rsidRPr="00E7304D">
              <w:rPr>
                <w:rFonts w:ascii="Calibri" w:eastAsia="Times New Roman" w:hAnsi="Calibri" w:cs="Calibri"/>
                <w:color w:val="000000"/>
                <w:kern w:val="0"/>
                <w14:ligatures w14:val="none"/>
              </w:rPr>
              <w:t>facilities</w:t>
            </w:r>
            <w:proofErr w:type="gramEnd"/>
            <w:r w:rsidRPr="00E7304D">
              <w:rPr>
                <w:rFonts w:ascii="Calibri" w:eastAsia="Times New Roman" w:hAnsi="Calibri" w:cs="Calibri"/>
                <w:color w:val="000000"/>
                <w:kern w:val="0"/>
                <w14:ligatures w14:val="none"/>
              </w:rPr>
              <w:t xml:space="preserve"> and equipment, as required by and in compliance with federal law. </w:t>
            </w:r>
          </w:p>
          <w:p w14:paraId="259F95CA" w14:textId="77777777" w:rsidR="00E7304D" w:rsidRPr="00E7304D" w:rsidRDefault="00E7304D" w:rsidP="00E7304D">
            <w:pPr>
              <w:spacing w:after="0" w:line="240" w:lineRule="auto"/>
              <w:rPr>
                <w:rFonts w:ascii="Calibri" w:eastAsia="Times New Roman" w:hAnsi="Calibri" w:cs="Calibri"/>
                <w:color w:val="000000"/>
                <w:kern w:val="0"/>
                <w14:ligatures w14:val="none"/>
              </w:rPr>
            </w:pPr>
          </w:p>
          <w:p w14:paraId="14ADE7F9" w14:textId="76423D39" w:rsidR="0068202E" w:rsidRPr="004F52A0" w:rsidRDefault="00E7304D" w:rsidP="00E7304D">
            <w:pPr>
              <w:spacing w:after="0" w:line="240" w:lineRule="auto"/>
              <w:rPr>
                <w:rFonts w:ascii="Calibri" w:eastAsia="Times New Roman" w:hAnsi="Calibri" w:cs="Calibri"/>
                <w:color w:val="000000"/>
                <w:kern w:val="0"/>
                <w14:ligatures w14:val="none"/>
              </w:rPr>
            </w:pPr>
            <w:r w:rsidRPr="00E7304D">
              <w:rPr>
                <w:rFonts w:ascii="Calibri" w:eastAsia="Times New Roman" w:hAnsi="Calibri" w:cs="Calibri"/>
                <w:color w:val="000000"/>
                <w:kern w:val="0"/>
                <w14:ligatures w14:val="none"/>
              </w:rPr>
              <w:t xml:space="preserve">Without waiving any preemption or other legal arguments that may be available, the enclosed comments seek clarification and, in some instances; offer alternate language </w:t>
            </w:r>
            <w:proofErr w:type="gramStart"/>
            <w:r w:rsidRPr="00E7304D">
              <w:rPr>
                <w:rFonts w:ascii="Calibri" w:eastAsia="Times New Roman" w:hAnsi="Calibri" w:cs="Calibri"/>
                <w:color w:val="000000"/>
                <w:kern w:val="0"/>
                <w14:ligatures w14:val="none"/>
              </w:rPr>
              <w:t>in an effort to</w:t>
            </w:r>
            <w:proofErr w:type="gramEnd"/>
            <w:r w:rsidRPr="00E7304D">
              <w:rPr>
                <w:rFonts w:ascii="Calibri" w:eastAsia="Times New Roman" w:hAnsi="Calibri" w:cs="Calibri"/>
                <w:color w:val="000000"/>
                <w:kern w:val="0"/>
                <w14:ligatures w14:val="none"/>
              </w:rPr>
              <w:t xml:space="preserve"> bring the addressed revisions into alignment with actual conditions and operations of the railroad and its equipment and facilities.</w:t>
            </w:r>
          </w:p>
        </w:tc>
        <w:tc>
          <w:tcPr>
            <w:tcW w:w="1720" w:type="dxa"/>
            <w:tcBorders>
              <w:top w:val="single" w:sz="8" w:space="0" w:color="auto"/>
              <w:left w:val="single" w:sz="4" w:space="0" w:color="auto"/>
              <w:bottom w:val="single" w:sz="4" w:space="0" w:color="auto"/>
              <w:right w:val="single" w:sz="8" w:space="0" w:color="auto"/>
            </w:tcBorders>
            <w:shd w:val="clear" w:color="auto" w:fill="auto"/>
            <w:vAlign w:val="center"/>
          </w:tcPr>
          <w:p w14:paraId="6EA90482" w14:textId="03F26719" w:rsidR="0068202E" w:rsidRDefault="00505193"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BNSF</w:t>
            </w:r>
          </w:p>
        </w:tc>
      </w:tr>
      <w:tr w:rsidR="0083540B" w:rsidRPr="0083540B" w14:paraId="7EC283B5" w14:textId="77777777" w:rsidTr="004F52A0">
        <w:trPr>
          <w:cantSplit/>
          <w:trHeight w:val="3300"/>
        </w:trPr>
        <w:tc>
          <w:tcPr>
            <w:tcW w:w="900" w:type="dxa"/>
            <w:tcBorders>
              <w:top w:val="single" w:sz="8" w:space="0" w:color="auto"/>
              <w:left w:val="single" w:sz="8" w:space="0" w:color="auto"/>
              <w:bottom w:val="single" w:sz="4" w:space="0" w:color="auto"/>
              <w:right w:val="single" w:sz="4" w:space="0" w:color="auto"/>
            </w:tcBorders>
            <w:shd w:val="clear" w:color="auto" w:fill="808080" w:themeFill="background1" w:themeFillShade="80"/>
            <w:vAlign w:val="center"/>
          </w:tcPr>
          <w:p w14:paraId="2F5FA74C" w14:textId="59167098" w:rsidR="0083540B" w:rsidRPr="0083540B" w:rsidRDefault="0083540B" w:rsidP="0083540B">
            <w:pPr>
              <w:spacing w:after="0" w:line="240" w:lineRule="auto"/>
              <w:rPr>
                <w:rFonts w:ascii="Calibri" w:eastAsia="Times New Roman" w:hAnsi="Calibri" w:cs="Calibri"/>
                <w:color w:val="000000"/>
                <w:kern w:val="0"/>
                <w14:ligatures w14:val="none"/>
              </w:rPr>
            </w:pPr>
          </w:p>
        </w:tc>
        <w:tc>
          <w:tcPr>
            <w:tcW w:w="1170" w:type="dxa"/>
            <w:tcBorders>
              <w:top w:val="single" w:sz="8" w:space="0" w:color="auto"/>
              <w:left w:val="nil"/>
              <w:bottom w:val="single" w:sz="4" w:space="0" w:color="auto"/>
              <w:right w:val="single" w:sz="4" w:space="0" w:color="auto"/>
            </w:tcBorders>
            <w:shd w:val="clear" w:color="auto" w:fill="808080" w:themeFill="background1" w:themeFillShade="80"/>
            <w:vAlign w:val="center"/>
            <w:hideMark/>
          </w:tcPr>
          <w:p w14:paraId="03A1EC59"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990" w:type="dxa"/>
            <w:tcBorders>
              <w:top w:val="single" w:sz="8" w:space="0" w:color="auto"/>
              <w:left w:val="nil"/>
              <w:bottom w:val="single" w:sz="4" w:space="0" w:color="auto"/>
              <w:right w:val="single" w:sz="4" w:space="0" w:color="auto"/>
            </w:tcBorders>
            <w:shd w:val="clear" w:color="auto" w:fill="808080" w:themeFill="background1" w:themeFillShade="80"/>
            <w:vAlign w:val="center"/>
            <w:hideMark/>
          </w:tcPr>
          <w:p w14:paraId="75F4CEB9"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890" w:type="dxa"/>
            <w:tcBorders>
              <w:top w:val="single" w:sz="8" w:space="0" w:color="auto"/>
              <w:left w:val="nil"/>
              <w:bottom w:val="single" w:sz="4" w:space="0" w:color="auto"/>
              <w:right w:val="single" w:sz="4" w:space="0" w:color="auto"/>
            </w:tcBorders>
            <w:shd w:val="clear" w:color="auto" w:fill="auto"/>
            <w:vAlign w:val="center"/>
            <w:hideMark/>
          </w:tcPr>
          <w:p w14:paraId="4BAB787B" w14:textId="70FAF714" w:rsidR="0083540B" w:rsidRPr="0083540B" w:rsidRDefault="00A16F97" w:rsidP="004F52A0">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Volume 1</w:t>
            </w:r>
          </w:p>
        </w:tc>
        <w:tc>
          <w:tcPr>
            <w:tcW w:w="2150" w:type="dxa"/>
            <w:tcBorders>
              <w:top w:val="single" w:sz="8" w:space="0" w:color="auto"/>
              <w:left w:val="nil"/>
              <w:bottom w:val="single" w:sz="4" w:space="0" w:color="auto"/>
              <w:right w:val="single" w:sz="4" w:space="0" w:color="auto"/>
            </w:tcBorders>
            <w:shd w:val="clear" w:color="auto" w:fill="auto"/>
            <w:vAlign w:val="center"/>
            <w:hideMark/>
          </w:tcPr>
          <w:p w14:paraId="0C39E878" w14:textId="1931977B" w:rsidR="0083540B" w:rsidRPr="0083540B" w:rsidRDefault="00A16F97" w:rsidP="004F52A0">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Chapter 5</w:t>
            </w:r>
          </w:p>
        </w:tc>
        <w:tc>
          <w:tcPr>
            <w:tcW w:w="1269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A3638DF" w14:textId="6894E990" w:rsidR="00F95725" w:rsidRPr="0083540B" w:rsidRDefault="00F95725" w:rsidP="00F95725">
            <w:pPr>
              <w:spacing w:after="0" w:line="240" w:lineRule="auto"/>
              <w:rPr>
                <w:rFonts w:ascii="Calibri" w:eastAsia="Times New Roman" w:hAnsi="Calibri" w:cs="Calibri"/>
                <w:b/>
                <w:bCs/>
                <w:color w:val="000000"/>
                <w:kern w:val="0"/>
                <w:u w:val="single"/>
                <w14:ligatures w14:val="none"/>
              </w:rPr>
            </w:pPr>
            <w:r>
              <w:rPr>
                <w:rFonts w:ascii="Calibri" w:eastAsia="Times New Roman" w:hAnsi="Calibri" w:cs="Calibri"/>
                <w:b/>
                <w:bCs/>
                <w:color w:val="000000"/>
                <w:kern w:val="0"/>
                <w:u w:val="single"/>
                <w14:ligatures w14:val="none"/>
              </w:rPr>
              <w:t>SWMMWW / SWMMEW Section</w:t>
            </w:r>
          </w:p>
          <w:p w14:paraId="5E95A82D" w14:textId="0BE6B418" w:rsidR="00F95725" w:rsidRDefault="00F95725" w:rsidP="00F95725">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SWMMWW Volume </w:t>
            </w:r>
            <w:r w:rsidR="00A16F97">
              <w:rPr>
                <w:rFonts w:ascii="Calibri" w:eastAsia="Times New Roman" w:hAnsi="Calibri" w:cs="Calibri"/>
                <w:color w:val="000000"/>
                <w:kern w:val="0"/>
                <w14:ligatures w14:val="none"/>
              </w:rPr>
              <w:t>1</w:t>
            </w:r>
            <w:r>
              <w:rPr>
                <w:rFonts w:ascii="Calibri" w:eastAsia="Times New Roman" w:hAnsi="Calibri" w:cs="Calibri"/>
                <w:color w:val="000000"/>
                <w:kern w:val="0"/>
                <w14:ligatures w14:val="none"/>
              </w:rPr>
              <w:t>, Section 4.12</w:t>
            </w:r>
            <w:r w:rsidR="00A16F97">
              <w:rPr>
                <w:rFonts w:ascii="Calibri" w:eastAsia="Times New Roman" w:hAnsi="Calibri" w:cs="Calibri"/>
                <w:color w:val="000000"/>
                <w:kern w:val="0"/>
                <w14:ligatures w14:val="none"/>
              </w:rPr>
              <w:t xml:space="preserve"> Prohibited Activities for UIC Wells</w:t>
            </w:r>
          </w:p>
          <w:p w14:paraId="28718091" w14:textId="72983B3A" w:rsidR="00F95725" w:rsidRDefault="00F95725" w:rsidP="00F95725">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SWMMEW Chapter 5.12</w:t>
            </w:r>
            <w:r w:rsidR="00A16F97">
              <w:rPr>
                <w:rFonts w:ascii="Calibri" w:eastAsia="Times New Roman" w:hAnsi="Calibri" w:cs="Calibri"/>
                <w:color w:val="000000"/>
                <w:kern w:val="0"/>
                <w14:ligatures w14:val="none"/>
              </w:rPr>
              <w:t xml:space="preserve"> Prohibited Activities for UIC Wells</w:t>
            </w:r>
            <w:r w:rsidRPr="0083540B">
              <w:rPr>
                <w:rFonts w:ascii="Calibri" w:eastAsia="Times New Roman" w:hAnsi="Calibri" w:cs="Calibri"/>
                <w:color w:val="000000"/>
                <w:kern w:val="0"/>
                <w14:ligatures w14:val="none"/>
              </w:rPr>
              <w:br/>
            </w:r>
          </w:p>
          <w:p w14:paraId="6A343097" w14:textId="5A346E1F" w:rsidR="00F95725" w:rsidRDefault="00F95725" w:rsidP="00F95725">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“Train terminals and train yards” were added to the list of prohibited activities for UIC wells.</w:t>
            </w:r>
          </w:p>
          <w:p w14:paraId="79959209" w14:textId="77777777" w:rsidR="00F95725" w:rsidRDefault="00F95725" w:rsidP="00F95725">
            <w:pPr>
              <w:spacing w:after="0" w:line="240" w:lineRule="auto"/>
              <w:rPr>
                <w:rFonts w:ascii="Calibri" w:eastAsia="Times New Roman" w:hAnsi="Calibri" w:cs="Calibri"/>
                <w:color w:val="000000"/>
                <w:kern w:val="0"/>
                <w14:ligatures w14:val="none"/>
              </w:rPr>
            </w:pPr>
          </w:p>
          <w:p w14:paraId="716D2243" w14:textId="425118C1" w:rsidR="006C4F0B" w:rsidRDefault="00F95725" w:rsidP="00F95725">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b/>
                <w:bCs/>
                <w:color w:val="000000"/>
                <w:kern w:val="0"/>
                <w:u w:val="single"/>
                <w14:ligatures w14:val="none"/>
              </w:rPr>
              <w:t>Comment</w:t>
            </w:r>
            <w:r w:rsidRPr="0083540B">
              <w:rPr>
                <w:rFonts w:ascii="Calibri" w:eastAsia="Times New Roman" w:hAnsi="Calibri" w:cs="Calibri"/>
                <w:color w:val="000000"/>
                <w:kern w:val="0"/>
                <w14:ligatures w14:val="none"/>
              </w:rPr>
              <w:br/>
            </w:r>
          </w:p>
          <w:p w14:paraId="118D076C" w14:textId="05560770" w:rsidR="006C4F0B" w:rsidRDefault="006C4F0B" w:rsidP="006C4F0B">
            <w:r>
              <w:t xml:space="preserve">Proposed edits in Section 1-4.12 in the western Washington manual and Section 5.12 in the eastern Washington manual will prohibit </w:t>
            </w:r>
            <w:r w:rsidR="00865831">
              <w:t>underground injection control (</w:t>
            </w:r>
            <w:r>
              <w:t>UIC</w:t>
            </w:r>
            <w:r w:rsidR="00865831">
              <w:t>)</w:t>
            </w:r>
            <w:r>
              <w:t xml:space="preserve"> wells that receive stormwater from “Train terminals and train yards.” To the extent that this provision applies to railroad yards, it is an unnecessary prohibition as UIC wells are already prohibited if they receive stormwater from vehicle maintenance activities, commercial or fleet vehicle washing, storage of treated lumber, storage or handling of hazardous materials, and the generation and handling of hazardous waste. Any activities at a railroad facility that may adversely impact ground water quality are already addressed through the existing prohibitions in the 2019 manuals and WAC 173-218-030. There is no basis for a blanket prohibition of UIC wells for railroad facilities which typically include areas </w:t>
            </w:r>
            <w:r w:rsidR="00865831">
              <w:t xml:space="preserve">such as </w:t>
            </w:r>
            <w:r>
              <w:t xml:space="preserve">parking lots, equipment and material storage, </w:t>
            </w:r>
            <w:r w:rsidR="00C7711D">
              <w:t xml:space="preserve">and </w:t>
            </w:r>
            <w:r>
              <w:t xml:space="preserve">administrative buildings, that would not be associated with any </w:t>
            </w:r>
            <w:proofErr w:type="gramStart"/>
            <w:r>
              <w:t>particular endangerment</w:t>
            </w:r>
            <w:proofErr w:type="gramEnd"/>
            <w:r>
              <w:t xml:space="preserve"> of ground water quality.</w:t>
            </w:r>
          </w:p>
          <w:p w14:paraId="6A627B58" w14:textId="77777777" w:rsidR="006C4F0B" w:rsidRDefault="006C4F0B" w:rsidP="006C4F0B"/>
          <w:p w14:paraId="5F22D940" w14:textId="77777777" w:rsidR="006C4F0B" w:rsidRDefault="006C4F0B" w:rsidP="006C4F0B">
            <w:r>
              <w:t>In response to this comment, BNSF would appreciate responses to the following questions.</w:t>
            </w:r>
          </w:p>
          <w:p w14:paraId="1D129510" w14:textId="2D230E59" w:rsidR="006C4F0B" w:rsidRDefault="006C4F0B" w:rsidP="006C4F0B">
            <w:pPr>
              <w:pStyle w:val="ListParagraph"/>
              <w:numPr>
                <w:ilvl w:val="0"/>
                <w:numId w:val="4"/>
              </w:numPr>
              <w:spacing w:after="0" w:line="240" w:lineRule="auto"/>
              <w:contextualSpacing w:val="0"/>
              <w:rPr>
                <w:rFonts w:eastAsia="Times New Roman"/>
              </w:rPr>
            </w:pPr>
            <w:r>
              <w:t>What is meant by “train terminal” and “train yard”? How do these terms apply to railroad yards and how does Ecology define what constitutes a</w:t>
            </w:r>
            <w:r w:rsidR="00865831">
              <w:t xml:space="preserve"> “train terminal” and what constitutes a “train</w:t>
            </w:r>
            <w:r>
              <w:t xml:space="preserve"> yard</w:t>
            </w:r>
            <w:r w:rsidR="00865831">
              <w:t>”</w:t>
            </w:r>
            <w:r>
              <w:t>?</w:t>
            </w:r>
          </w:p>
          <w:p w14:paraId="6CED3770" w14:textId="77777777" w:rsidR="006C4F0B" w:rsidRDefault="006C4F0B" w:rsidP="006C4F0B">
            <w:pPr>
              <w:pStyle w:val="ListParagraph"/>
              <w:numPr>
                <w:ilvl w:val="0"/>
                <w:numId w:val="4"/>
              </w:numPr>
              <w:spacing w:after="0" w:line="240" w:lineRule="auto"/>
              <w:contextualSpacing w:val="0"/>
            </w:pPr>
            <w:r>
              <w:t>What is the basis for a blanket UIC prohibition for stormwater from a railroad facility?</w:t>
            </w:r>
          </w:p>
          <w:p w14:paraId="6374BF78" w14:textId="6D327F83" w:rsidR="006C4F0B" w:rsidRDefault="006C4F0B" w:rsidP="006C4F0B">
            <w:pPr>
              <w:pStyle w:val="ListParagraph"/>
              <w:numPr>
                <w:ilvl w:val="0"/>
                <w:numId w:val="4"/>
              </w:numPr>
              <w:spacing w:after="0" w:line="240" w:lineRule="auto"/>
              <w:contextualSpacing w:val="0"/>
            </w:pPr>
            <w:r>
              <w:t>Does the prohibition apply to areas of railroad yards used for equipment and material storage, administrative parking, and administrative buildings? If so, why are railroad activities being treated differently than other transportation activities?</w:t>
            </w:r>
          </w:p>
          <w:p w14:paraId="10E23B22" w14:textId="77777777" w:rsidR="006C4F0B" w:rsidRDefault="006C4F0B" w:rsidP="006C4F0B">
            <w:pPr>
              <w:pStyle w:val="ListParagraph"/>
              <w:numPr>
                <w:ilvl w:val="0"/>
                <w:numId w:val="4"/>
              </w:numPr>
              <w:spacing w:after="0" w:line="240" w:lineRule="auto"/>
              <w:contextualSpacing w:val="0"/>
            </w:pPr>
            <w:r>
              <w:t>How will the prohibition impact existing UIC wells that are registered with Ecology at railroad facilities?</w:t>
            </w:r>
          </w:p>
          <w:p w14:paraId="52034757" w14:textId="77777777" w:rsidR="006C4F0B" w:rsidRDefault="006C4F0B" w:rsidP="006C4F0B">
            <w:pPr>
              <w:pStyle w:val="ListParagraph"/>
              <w:numPr>
                <w:ilvl w:val="0"/>
                <w:numId w:val="4"/>
              </w:numPr>
              <w:spacing w:after="0" w:line="240" w:lineRule="auto"/>
              <w:contextualSpacing w:val="0"/>
            </w:pPr>
            <w:r>
              <w:t>How will the prohibition impact the availability of UIC wells at railroad facilities that are not covered under an existing NPDES permit? Will this prohibition operate as general prohibition of UIC wells at such facilities applicable to existing UIC wells and the use of UIC wells in the future?</w:t>
            </w:r>
          </w:p>
          <w:p w14:paraId="7E7EFAB8" w14:textId="77777777" w:rsidR="006C4F0B" w:rsidRDefault="006C4F0B" w:rsidP="00F95725">
            <w:pPr>
              <w:spacing w:after="0" w:line="240" w:lineRule="auto"/>
              <w:rPr>
                <w:rFonts w:ascii="Calibri" w:eastAsia="Times New Roman" w:hAnsi="Calibri" w:cs="Calibri"/>
                <w:color w:val="000000"/>
                <w:kern w:val="0"/>
                <w14:ligatures w14:val="none"/>
              </w:rPr>
            </w:pPr>
          </w:p>
          <w:p w14:paraId="676F6646" w14:textId="5B163869" w:rsidR="0083540B" w:rsidRDefault="00F95725" w:rsidP="00F95725">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br/>
            </w:r>
            <w:r w:rsidRPr="0083540B">
              <w:rPr>
                <w:rFonts w:ascii="Calibri" w:eastAsia="Times New Roman" w:hAnsi="Calibri" w:cs="Calibri"/>
                <w:b/>
                <w:bCs/>
                <w:color w:val="000000"/>
                <w:kern w:val="0"/>
                <w:u w:val="single"/>
                <w14:ligatures w14:val="none"/>
              </w:rPr>
              <w:t>Suggested Revision</w:t>
            </w:r>
            <w:r w:rsidRPr="0083540B">
              <w:rPr>
                <w:rFonts w:ascii="Calibri" w:eastAsia="Times New Roman" w:hAnsi="Calibri" w:cs="Calibri"/>
                <w:color w:val="000000"/>
                <w:kern w:val="0"/>
                <w14:ligatures w14:val="none"/>
              </w:rPr>
              <w:br/>
            </w:r>
            <w:r>
              <w:rPr>
                <w:rFonts w:ascii="Calibri" w:eastAsia="Times New Roman" w:hAnsi="Calibri" w:cs="Calibri"/>
                <w:color w:val="000000"/>
                <w:kern w:val="0"/>
                <w14:ligatures w14:val="none"/>
              </w:rPr>
              <w:t>Remove “train terminals and train yards” from the list of prohibited activities for UIC wells.</w:t>
            </w:r>
          </w:p>
          <w:p w14:paraId="7C8AE855" w14:textId="77777777" w:rsidR="0083540B" w:rsidRDefault="0083540B" w:rsidP="0083540B">
            <w:pPr>
              <w:spacing w:after="0" w:line="240" w:lineRule="auto"/>
              <w:rPr>
                <w:rFonts w:ascii="Calibri" w:eastAsia="Times New Roman" w:hAnsi="Calibri" w:cs="Calibri"/>
                <w:color w:val="000000"/>
                <w:kern w:val="0"/>
                <w14:ligatures w14:val="none"/>
              </w:rPr>
            </w:pPr>
          </w:p>
          <w:p w14:paraId="2497F8A5" w14:textId="4761B1AC" w:rsidR="0083540B" w:rsidRPr="0083540B" w:rsidRDefault="0083540B" w:rsidP="0083540B">
            <w:pPr>
              <w:spacing w:after="0" w:line="240" w:lineRule="auto"/>
              <w:rPr>
                <w:rFonts w:ascii="Calibri" w:eastAsia="Times New Roman" w:hAnsi="Calibri" w:cs="Calibri"/>
                <w:color w:val="000000"/>
                <w:kern w:val="0"/>
                <w14:ligatures w14:val="none"/>
              </w:rPr>
            </w:pPr>
          </w:p>
        </w:tc>
        <w:tc>
          <w:tcPr>
            <w:tcW w:w="172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52A9C7E" w14:textId="5BF7DAA9" w:rsidR="0083540B" w:rsidRPr="0083540B" w:rsidRDefault="00F95725"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BNSF</w:t>
            </w:r>
          </w:p>
        </w:tc>
      </w:tr>
      <w:tr w:rsidR="0073200E" w:rsidRPr="0083540B" w14:paraId="7CDBD8B9" w14:textId="77777777" w:rsidTr="004F52A0">
        <w:trPr>
          <w:cantSplit/>
          <w:trHeight w:val="300"/>
        </w:trPr>
        <w:tc>
          <w:tcPr>
            <w:tcW w:w="900" w:type="dxa"/>
            <w:tcBorders>
              <w:top w:val="single" w:sz="4" w:space="0" w:color="auto"/>
              <w:left w:val="single" w:sz="8" w:space="0" w:color="auto"/>
              <w:bottom w:val="single" w:sz="4" w:space="0" w:color="auto"/>
              <w:right w:val="single" w:sz="4" w:space="0" w:color="auto"/>
            </w:tcBorders>
            <w:shd w:val="clear" w:color="auto" w:fill="808080" w:themeFill="background1" w:themeFillShade="80"/>
            <w:vAlign w:val="center"/>
          </w:tcPr>
          <w:p w14:paraId="5AB1C726" w14:textId="2FC64D31" w:rsidR="0073200E" w:rsidRDefault="0073200E" w:rsidP="0073200E">
            <w:pPr>
              <w:spacing w:after="0" w:line="240" w:lineRule="auto"/>
              <w:rPr>
                <w:rFonts w:ascii="Calibri" w:eastAsia="Times New Roman" w:hAnsi="Calibri" w:cs="Calibri"/>
                <w:color w:val="000000"/>
                <w:kern w:val="0"/>
                <w14:ligatures w14:val="none"/>
              </w:rPr>
            </w:pP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7131F224" w14:textId="77777777" w:rsidR="0073200E" w:rsidRPr="0083540B" w:rsidRDefault="0073200E" w:rsidP="0073200E">
            <w:pPr>
              <w:spacing w:after="0" w:line="240" w:lineRule="auto"/>
              <w:rPr>
                <w:rFonts w:ascii="Calibri" w:eastAsia="Times New Roman" w:hAnsi="Calibri" w:cs="Calibri"/>
                <w:color w:val="000000"/>
                <w:kern w:val="0"/>
                <w14:ligatures w14:val="none"/>
              </w:rPr>
            </w:pPr>
          </w:p>
        </w:tc>
        <w:tc>
          <w:tcPr>
            <w:tcW w:w="99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24233A27" w14:textId="77777777" w:rsidR="0073200E" w:rsidRPr="0083540B" w:rsidRDefault="0073200E" w:rsidP="0073200E">
            <w:pPr>
              <w:spacing w:after="0" w:line="240" w:lineRule="auto"/>
              <w:rPr>
                <w:rFonts w:ascii="Calibri" w:eastAsia="Times New Roman" w:hAnsi="Calibri" w:cs="Calibri"/>
                <w:color w:val="000000"/>
                <w:kern w:val="0"/>
                <w14:ligatures w14:val="none"/>
              </w:rPr>
            </w:pPr>
          </w:p>
        </w:tc>
        <w:tc>
          <w:tcPr>
            <w:tcW w:w="1890" w:type="dxa"/>
            <w:tcBorders>
              <w:top w:val="single" w:sz="4" w:space="0" w:color="auto"/>
              <w:left w:val="nil"/>
              <w:bottom w:val="single" w:sz="4" w:space="0" w:color="auto"/>
              <w:right w:val="single" w:sz="4" w:space="0" w:color="auto"/>
            </w:tcBorders>
            <w:shd w:val="clear" w:color="auto" w:fill="auto"/>
            <w:vAlign w:val="center"/>
          </w:tcPr>
          <w:p w14:paraId="767AB35F" w14:textId="4E0F4D27" w:rsidR="0073200E" w:rsidRPr="0083540B" w:rsidRDefault="0073200E" w:rsidP="004F52A0">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Volume 1</w:t>
            </w:r>
          </w:p>
        </w:tc>
        <w:tc>
          <w:tcPr>
            <w:tcW w:w="2150" w:type="dxa"/>
            <w:tcBorders>
              <w:top w:val="single" w:sz="4" w:space="0" w:color="auto"/>
              <w:left w:val="nil"/>
              <w:bottom w:val="single" w:sz="4" w:space="0" w:color="auto"/>
              <w:right w:val="single" w:sz="4" w:space="0" w:color="auto"/>
            </w:tcBorders>
            <w:shd w:val="clear" w:color="auto" w:fill="auto"/>
            <w:vAlign w:val="center"/>
          </w:tcPr>
          <w:p w14:paraId="5C402F1B" w14:textId="3C0FC036" w:rsidR="0073200E" w:rsidRPr="0083540B" w:rsidRDefault="0073200E" w:rsidP="004F52A0">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Chapter 2</w:t>
            </w: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tcPr>
          <w:p w14:paraId="255C18B8" w14:textId="77777777" w:rsidR="0073200E" w:rsidRPr="00B17FE3" w:rsidRDefault="0073200E" w:rsidP="0073200E">
            <w:pPr>
              <w:spacing w:after="0" w:line="240" w:lineRule="auto"/>
              <w:rPr>
                <w:rFonts w:ascii="Calibri" w:eastAsia="Times New Roman" w:hAnsi="Calibri" w:cs="Calibri"/>
                <w:b/>
                <w:bCs/>
                <w:kern w:val="0"/>
                <w:u w:val="single"/>
                <w14:ligatures w14:val="none"/>
              </w:rPr>
            </w:pPr>
            <w:r w:rsidRPr="00B17FE3">
              <w:rPr>
                <w:rFonts w:ascii="Calibri" w:eastAsia="Times New Roman" w:hAnsi="Calibri" w:cs="Calibri"/>
                <w:b/>
                <w:bCs/>
                <w:kern w:val="0"/>
                <w:u w:val="single"/>
                <w14:ligatures w14:val="none"/>
              </w:rPr>
              <w:t>Regulatory/Permit Reference</w:t>
            </w:r>
          </w:p>
          <w:p w14:paraId="302F2C30" w14:textId="4DB2218D" w:rsidR="00F57BEC" w:rsidRDefault="00F57BEC" w:rsidP="0073200E">
            <w:pPr>
              <w:spacing w:after="0" w:line="240" w:lineRule="auto"/>
              <w:rPr>
                <w:rFonts w:ascii="Calibri" w:eastAsia="Times New Roman" w:hAnsi="Calibri" w:cs="Calibri"/>
                <w:kern w:val="0"/>
                <w14:ligatures w14:val="none"/>
              </w:rPr>
            </w:pPr>
            <w:r>
              <w:rPr>
                <w:rFonts w:ascii="Calibri" w:eastAsia="Times New Roman" w:hAnsi="Calibri" w:cs="Calibri"/>
                <w:kern w:val="0"/>
                <w14:ligatures w14:val="none"/>
              </w:rPr>
              <w:t>SWMMWW Volume 1, Chapter 3.2 Exemptions</w:t>
            </w:r>
          </w:p>
          <w:p w14:paraId="31305E6A" w14:textId="0F87911E" w:rsidR="0073200E" w:rsidRDefault="00F57BEC" w:rsidP="0073200E">
            <w:pPr>
              <w:spacing w:after="0" w:line="240" w:lineRule="auto"/>
              <w:rPr>
                <w:rFonts w:ascii="Calibri" w:eastAsia="Times New Roman" w:hAnsi="Calibri" w:cs="Calibri"/>
                <w:kern w:val="0"/>
                <w14:ligatures w14:val="none"/>
              </w:rPr>
            </w:pPr>
            <w:r>
              <w:rPr>
                <w:rFonts w:ascii="Calibri" w:eastAsia="Times New Roman" w:hAnsi="Calibri" w:cs="Calibri"/>
                <w:kern w:val="0"/>
                <w14:ligatures w14:val="none"/>
              </w:rPr>
              <w:t>SWMMEW Chapter 2.2 Exemptions</w:t>
            </w:r>
          </w:p>
          <w:p w14:paraId="26188E4B" w14:textId="77777777" w:rsidR="00F57BEC" w:rsidRPr="00B17FE3" w:rsidRDefault="00F57BEC" w:rsidP="0073200E">
            <w:pPr>
              <w:spacing w:after="0" w:line="240" w:lineRule="auto"/>
              <w:rPr>
                <w:rFonts w:ascii="Calibri" w:eastAsia="Times New Roman" w:hAnsi="Calibri" w:cs="Calibri"/>
                <w:b/>
                <w:bCs/>
                <w:kern w:val="0"/>
                <w:u w:val="single"/>
                <w14:ligatures w14:val="none"/>
              </w:rPr>
            </w:pPr>
          </w:p>
          <w:p w14:paraId="27A2DDA1" w14:textId="77777777" w:rsidR="0073200E" w:rsidRPr="00B17FE3" w:rsidRDefault="0073200E" w:rsidP="0073200E">
            <w:pPr>
              <w:spacing w:after="0" w:line="240" w:lineRule="auto"/>
              <w:rPr>
                <w:rFonts w:ascii="Calibri" w:eastAsia="Times New Roman" w:hAnsi="Calibri" w:cs="Calibri"/>
                <w:b/>
                <w:bCs/>
                <w:kern w:val="0"/>
                <w:u w:val="single"/>
                <w14:ligatures w14:val="none"/>
              </w:rPr>
            </w:pPr>
            <w:r w:rsidRPr="00B17FE3">
              <w:rPr>
                <w:rFonts w:ascii="Calibri" w:eastAsia="Times New Roman" w:hAnsi="Calibri" w:cs="Calibri"/>
                <w:b/>
                <w:bCs/>
                <w:kern w:val="0"/>
                <w:u w:val="single"/>
                <w14:ligatures w14:val="none"/>
              </w:rPr>
              <w:t>Comment</w:t>
            </w:r>
          </w:p>
          <w:p w14:paraId="2E1D2A27" w14:textId="7AFF9ABB" w:rsidR="0073200E" w:rsidRPr="00B17FE3" w:rsidRDefault="0073200E" w:rsidP="0073200E">
            <w:pPr>
              <w:spacing w:after="0" w:line="240" w:lineRule="auto"/>
              <w:rPr>
                <w:rFonts w:ascii="Calibri" w:eastAsia="Times New Roman" w:hAnsi="Calibri" w:cs="Calibri"/>
                <w:b/>
                <w:bCs/>
                <w:kern w:val="0"/>
                <w:u w:val="single"/>
                <w14:ligatures w14:val="none"/>
              </w:rPr>
            </w:pPr>
            <w:r w:rsidRPr="00B17FE3">
              <w:rPr>
                <w:rFonts w:ascii="Calibri" w:eastAsia="Times New Roman" w:hAnsi="Calibri" w:cs="Calibri"/>
                <w:kern w:val="0"/>
                <w14:ligatures w14:val="none"/>
              </w:rPr>
              <w:t>An exemption for “Railroad Maintenance Practices” should be added to the</w:t>
            </w:r>
            <w:r w:rsidR="00F57BEC">
              <w:rPr>
                <w:rFonts w:ascii="Calibri" w:eastAsia="Times New Roman" w:hAnsi="Calibri" w:cs="Calibri"/>
                <w:kern w:val="0"/>
                <w14:ligatures w14:val="none"/>
              </w:rPr>
              <w:t xml:space="preserve"> SWMMWW Volume 1</w:t>
            </w:r>
            <w:r w:rsidR="00BE6575">
              <w:rPr>
                <w:rFonts w:ascii="Calibri" w:eastAsia="Times New Roman" w:hAnsi="Calibri" w:cs="Calibri"/>
                <w:kern w:val="0"/>
                <w14:ligatures w14:val="none"/>
              </w:rPr>
              <w:t>, Chapter 3.2 Exemptions</w:t>
            </w:r>
            <w:r w:rsidR="00F57BEC">
              <w:rPr>
                <w:rFonts w:ascii="Calibri" w:eastAsia="Times New Roman" w:hAnsi="Calibri" w:cs="Calibri"/>
                <w:kern w:val="0"/>
                <w14:ligatures w14:val="none"/>
              </w:rPr>
              <w:t xml:space="preserve"> and SWMMEW Chapter 2</w:t>
            </w:r>
            <w:r w:rsidR="00BE6575">
              <w:rPr>
                <w:rFonts w:ascii="Calibri" w:eastAsia="Times New Roman" w:hAnsi="Calibri" w:cs="Calibri"/>
                <w:kern w:val="0"/>
                <w14:ligatures w14:val="none"/>
              </w:rPr>
              <w:t xml:space="preserve"> Exemptions</w:t>
            </w:r>
            <w:r w:rsidR="00763EB5">
              <w:rPr>
                <w:rFonts w:ascii="Calibri" w:eastAsia="Times New Roman" w:hAnsi="Calibri" w:cs="Calibri"/>
                <w:kern w:val="0"/>
                <w14:ligatures w14:val="none"/>
              </w:rPr>
              <w:t xml:space="preserve"> to create consistency with grading codes for local jurisdictions</w:t>
            </w:r>
            <w:r w:rsidRPr="00B17FE3">
              <w:rPr>
                <w:rFonts w:ascii="Calibri" w:eastAsia="Times New Roman" w:hAnsi="Calibri" w:cs="Calibri"/>
                <w:kern w:val="0"/>
                <w14:ligatures w14:val="none"/>
              </w:rPr>
              <w:t xml:space="preserve">.  Railroads, </w:t>
            </w:r>
            <w:proofErr w:type="gramStart"/>
            <w:r w:rsidRPr="00B17FE3">
              <w:rPr>
                <w:rFonts w:ascii="Calibri" w:eastAsia="Times New Roman" w:hAnsi="Calibri" w:cs="Calibri"/>
                <w:kern w:val="0"/>
                <w14:ligatures w14:val="none"/>
              </w:rPr>
              <w:t>similar to</w:t>
            </w:r>
            <w:proofErr w:type="gramEnd"/>
            <w:r w:rsidRPr="00B17FE3">
              <w:rPr>
                <w:rFonts w:ascii="Calibri" w:eastAsia="Times New Roman" w:hAnsi="Calibri" w:cs="Calibri"/>
                <w:kern w:val="0"/>
                <w14:ligatures w14:val="none"/>
              </w:rPr>
              <w:t xml:space="preserve"> pavement and roadways, require ongoing maintenance to continue the original, intended function of the railroad</w:t>
            </w:r>
            <w:r w:rsidR="00DB1317">
              <w:rPr>
                <w:rFonts w:ascii="Calibri" w:eastAsia="Times New Roman" w:hAnsi="Calibri" w:cs="Calibri"/>
                <w:kern w:val="0"/>
                <w14:ligatures w14:val="none"/>
              </w:rPr>
              <w:t xml:space="preserve"> operations and facilities</w:t>
            </w:r>
            <w:r w:rsidRPr="00B17FE3">
              <w:rPr>
                <w:rFonts w:ascii="Calibri" w:eastAsia="Times New Roman" w:hAnsi="Calibri" w:cs="Calibri"/>
                <w:kern w:val="0"/>
                <w14:ligatures w14:val="none"/>
              </w:rPr>
              <w:t>.  As such, railroad maintenance should be provided with the same/similar type of exemption as pavement maintenance and utility repairs/upgrades.</w:t>
            </w:r>
          </w:p>
          <w:p w14:paraId="2FE6EAA4" w14:textId="77777777" w:rsidR="0073200E" w:rsidRPr="00B17FE3" w:rsidRDefault="0073200E" w:rsidP="0073200E">
            <w:pPr>
              <w:spacing w:after="0" w:line="240" w:lineRule="auto"/>
              <w:rPr>
                <w:rFonts w:ascii="Calibri" w:eastAsia="Times New Roman" w:hAnsi="Calibri" w:cs="Calibri"/>
                <w:b/>
                <w:bCs/>
                <w:kern w:val="0"/>
                <w:u w:val="single"/>
                <w14:ligatures w14:val="none"/>
              </w:rPr>
            </w:pPr>
          </w:p>
          <w:p w14:paraId="48C47290" w14:textId="77777777" w:rsidR="0073200E" w:rsidRPr="00B17FE3" w:rsidRDefault="0073200E" w:rsidP="0073200E">
            <w:pPr>
              <w:spacing w:after="0" w:line="240" w:lineRule="auto"/>
              <w:rPr>
                <w:rFonts w:ascii="Calibri" w:eastAsia="Times New Roman" w:hAnsi="Calibri" w:cs="Calibri"/>
                <w:b/>
                <w:bCs/>
                <w:kern w:val="0"/>
                <w:u w:val="single"/>
                <w14:ligatures w14:val="none"/>
              </w:rPr>
            </w:pPr>
            <w:r w:rsidRPr="00B17FE3">
              <w:rPr>
                <w:rFonts w:ascii="Calibri" w:eastAsia="Times New Roman" w:hAnsi="Calibri" w:cs="Calibri"/>
                <w:b/>
                <w:bCs/>
                <w:kern w:val="0"/>
                <w:u w:val="single"/>
                <w14:ligatures w14:val="none"/>
              </w:rPr>
              <w:t>Suggested Revision</w:t>
            </w:r>
          </w:p>
          <w:p w14:paraId="336BE81D" w14:textId="56F5BA56" w:rsidR="0073200E" w:rsidRPr="00B17FE3" w:rsidRDefault="0073200E" w:rsidP="0073200E">
            <w:pPr>
              <w:spacing w:after="0" w:line="240" w:lineRule="auto"/>
              <w:rPr>
                <w:rFonts w:ascii="Calibri" w:eastAsia="Times New Roman" w:hAnsi="Calibri" w:cs="Calibri"/>
                <w:kern w:val="0"/>
                <w14:ligatures w14:val="none"/>
              </w:rPr>
            </w:pPr>
            <w:r w:rsidRPr="00B17FE3">
              <w:rPr>
                <w:rFonts w:ascii="Calibri" w:eastAsia="Times New Roman" w:hAnsi="Calibri" w:cs="Calibri"/>
                <w:kern w:val="0"/>
                <w14:ligatures w14:val="none"/>
              </w:rPr>
              <w:t xml:space="preserve">Add an exemption for “Railroad Maintenance Practices” to the </w:t>
            </w:r>
            <w:r w:rsidR="00BE6575">
              <w:rPr>
                <w:rFonts w:ascii="Calibri" w:eastAsia="Times New Roman" w:hAnsi="Calibri" w:cs="Calibri"/>
                <w:kern w:val="0"/>
                <w14:ligatures w14:val="none"/>
              </w:rPr>
              <w:t>SWMMWW Volume 1, Chapter 3.2 Exemptions and SWMMEW Chapter 2 Exemptions</w:t>
            </w:r>
            <w:r w:rsidR="00BE6575" w:rsidRPr="00B17FE3">
              <w:rPr>
                <w:rFonts w:ascii="Calibri" w:eastAsia="Times New Roman" w:hAnsi="Calibri" w:cs="Calibri"/>
                <w:kern w:val="0"/>
                <w14:ligatures w14:val="none"/>
              </w:rPr>
              <w:t xml:space="preserve"> </w:t>
            </w:r>
            <w:r w:rsidRPr="00B17FE3">
              <w:rPr>
                <w:rFonts w:ascii="Calibri" w:eastAsia="Times New Roman" w:hAnsi="Calibri" w:cs="Calibri"/>
                <w:kern w:val="0"/>
                <w14:ligatures w14:val="none"/>
              </w:rPr>
              <w:t>as described below.</w:t>
            </w:r>
          </w:p>
          <w:p w14:paraId="4DB4664B" w14:textId="77777777" w:rsidR="0073200E" w:rsidRPr="00B17FE3" w:rsidRDefault="0073200E" w:rsidP="0073200E">
            <w:pPr>
              <w:spacing w:after="0" w:line="240" w:lineRule="auto"/>
              <w:rPr>
                <w:rFonts w:ascii="Calibri" w:eastAsia="Times New Roman" w:hAnsi="Calibri" w:cs="Calibri"/>
                <w:kern w:val="0"/>
                <w14:ligatures w14:val="none"/>
              </w:rPr>
            </w:pPr>
          </w:p>
          <w:p w14:paraId="1CC52935" w14:textId="77777777" w:rsidR="0073200E" w:rsidRPr="00B17FE3" w:rsidRDefault="0073200E" w:rsidP="0073200E">
            <w:pPr>
              <w:spacing w:after="0" w:line="240" w:lineRule="auto"/>
              <w:rPr>
                <w:rFonts w:ascii="Calibri" w:eastAsia="Times New Roman" w:hAnsi="Calibri" w:cs="Calibri"/>
                <w:b/>
                <w:bCs/>
                <w:kern w:val="0"/>
                <w:u w:val="single"/>
                <w14:ligatures w14:val="none"/>
              </w:rPr>
            </w:pPr>
            <w:r w:rsidRPr="00B17FE3">
              <w:rPr>
                <w:rFonts w:ascii="Calibri" w:eastAsia="Times New Roman" w:hAnsi="Calibri" w:cs="Calibri"/>
                <w:b/>
                <w:bCs/>
                <w:kern w:val="0"/>
                <w:u w:val="single"/>
                <w14:ligatures w14:val="none"/>
              </w:rPr>
              <w:t>Railroad Maintenance Practices</w:t>
            </w:r>
          </w:p>
          <w:p w14:paraId="283E8A99" w14:textId="2CBB15E3" w:rsidR="0076645C" w:rsidRDefault="0076645C" w:rsidP="0073200E">
            <w:pPr>
              <w:spacing w:after="0" w:line="240" w:lineRule="auto"/>
              <w:rPr>
                <w:rFonts w:ascii="Calibri" w:eastAsia="Times New Roman" w:hAnsi="Calibri" w:cs="Calibri"/>
                <w:kern w:val="0"/>
                <w:u w:val="single"/>
                <w14:ligatures w14:val="none"/>
              </w:rPr>
            </w:pPr>
            <w:r>
              <w:rPr>
                <w:rFonts w:ascii="Calibri" w:eastAsia="Times New Roman" w:hAnsi="Calibri" w:cs="Calibri"/>
                <w:kern w:val="0"/>
                <w:u w:val="single"/>
                <w14:ligatures w14:val="none"/>
              </w:rPr>
              <w:t>A preservation or maintenance project is defined as preserving/protecting infrastructure by rehabilitating or replacing existing structures to maintain operational and structural integrity, and for the safe and efficient operation of the facility.  Railroad maintenance practices do not increase the capacity of railroad tracks.</w:t>
            </w:r>
          </w:p>
          <w:p w14:paraId="7191B3FD" w14:textId="77777777" w:rsidR="0076645C" w:rsidRDefault="0076645C" w:rsidP="0073200E">
            <w:pPr>
              <w:spacing w:after="0" w:line="240" w:lineRule="auto"/>
              <w:rPr>
                <w:rFonts w:ascii="Calibri" w:eastAsia="Times New Roman" w:hAnsi="Calibri" w:cs="Calibri"/>
                <w:kern w:val="0"/>
                <w:u w:val="single"/>
                <w14:ligatures w14:val="none"/>
              </w:rPr>
            </w:pPr>
          </w:p>
          <w:p w14:paraId="4B116E91" w14:textId="2017B2FD" w:rsidR="0073200E" w:rsidRPr="005373CF" w:rsidRDefault="0073200E" w:rsidP="0073200E">
            <w:pPr>
              <w:pStyle w:val="ListParagraph"/>
              <w:numPr>
                <w:ilvl w:val="0"/>
                <w:numId w:val="7"/>
              </w:numPr>
              <w:spacing w:after="0" w:line="240" w:lineRule="auto"/>
              <w:rPr>
                <w:rFonts w:ascii="Calibri" w:eastAsia="Times New Roman" w:hAnsi="Calibri" w:cs="Calibri"/>
                <w:kern w:val="0"/>
                <w:u w:val="single"/>
                <w14:ligatures w14:val="none"/>
              </w:rPr>
            </w:pPr>
          </w:p>
          <w:p w14:paraId="76CB8232" w14:textId="77777777" w:rsidR="0073200E" w:rsidRPr="00B17FE3" w:rsidRDefault="0073200E" w:rsidP="0073200E">
            <w:pPr>
              <w:spacing w:after="0" w:line="240" w:lineRule="auto"/>
              <w:rPr>
                <w:rFonts w:ascii="Calibri" w:eastAsia="Times New Roman" w:hAnsi="Calibri" w:cs="Calibri"/>
                <w:b/>
                <w:bCs/>
                <w:color w:val="000000"/>
                <w:kern w:val="0"/>
                <w:u w:val="single"/>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tcPr>
          <w:p w14:paraId="784EA9FA" w14:textId="6CE75327" w:rsidR="0073200E" w:rsidRPr="0083540B" w:rsidRDefault="009210E6" w:rsidP="0073200E">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BNSF</w:t>
            </w:r>
          </w:p>
        </w:tc>
      </w:tr>
      <w:tr w:rsidR="00BE6575" w:rsidRPr="0083540B" w14:paraId="702E004D" w14:textId="77777777" w:rsidTr="00CC4713">
        <w:trPr>
          <w:cantSplit/>
          <w:trHeight w:val="300"/>
        </w:trPr>
        <w:tc>
          <w:tcPr>
            <w:tcW w:w="900" w:type="dxa"/>
            <w:tcBorders>
              <w:top w:val="single" w:sz="4" w:space="0" w:color="auto"/>
              <w:left w:val="single" w:sz="8" w:space="0" w:color="auto"/>
              <w:bottom w:val="single" w:sz="4" w:space="0" w:color="auto"/>
              <w:right w:val="single" w:sz="4" w:space="0" w:color="auto"/>
            </w:tcBorders>
            <w:shd w:val="clear" w:color="auto" w:fill="808080" w:themeFill="background1" w:themeFillShade="80"/>
            <w:vAlign w:val="center"/>
          </w:tcPr>
          <w:p w14:paraId="350A40F1" w14:textId="77777777" w:rsidR="00BE6575" w:rsidRDefault="00BE6575" w:rsidP="00BE6575">
            <w:pPr>
              <w:spacing w:after="0" w:line="240" w:lineRule="auto"/>
              <w:rPr>
                <w:rFonts w:ascii="Calibri" w:eastAsia="Times New Roman" w:hAnsi="Calibri" w:cs="Calibri"/>
                <w:color w:val="000000"/>
                <w:kern w:val="0"/>
                <w14:ligatures w14:val="none"/>
              </w:rPr>
            </w:pP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656A3ECE" w14:textId="77777777" w:rsidR="00BE6575" w:rsidRPr="0083540B" w:rsidRDefault="00BE6575" w:rsidP="00BE6575">
            <w:pPr>
              <w:spacing w:after="0" w:line="240" w:lineRule="auto"/>
              <w:rPr>
                <w:rFonts w:ascii="Calibri" w:eastAsia="Times New Roman" w:hAnsi="Calibri" w:cs="Calibri"/>
                <w:color w:val="000000"/>
                <w:kern w:val="0"/>
                <w14:ligatures w14:val="none"/>
              </w:rPr>
            </w:pPr>
          </w:p>
        </w:tc>
        <w:tc>
          <w:tcPr>
            <w:tcW w:w="99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37F85C33" w14:textId="77777777" w:rsidR="00BE6575" w:rsidRPr="0083540B" w:rsidRDefault="00BE6575" w:rsidP="00BE6575">
            <w:pPr>
              <w:spacing w:after="0" w:line="240" w:lineRule="auto"/>
              <w:rPr>
                <w:rFonts w:ascii="Calibri" w:eastAsia="Times New Roman" w:hAnsi="Calibri" w:cs="Calibri"/>
                <w:color w:val="000000"/>
                <w:kern w:val="0"/>
                <w14:ligatures w14:val="none"/>
              </w:rPr>
            </w:pPr>
          </w:p>
        </w:tc>
        <w:tc>
          <w:tcPr>
            <w:tcW w:w="1890" w:type="dxa"/>
            <w:tcBorders>
              <w:top w:val="single" w:sz="4" w:space="0" w:color="auto"/>
              <w:left w:val="nil"/>
              <w:bottom w:val="single" w:sz="4" w:space="0" w:color="auto"/>
              <w:right w:val="single" w:sz="4" w:space="0" w:color="auto"/>
            </w:tcBorders>
            <w:shd w:val="clear" w:color="auto" w:fill="auto"/>
            <w:vAlign w:val="center"/>
          </w:tcPr>
          <w:p w14:paraId="4DF5D191" w14:textId="58F06572" w:rsidR="00BE6575" w:rsidRDefault="00BE6575" w:rsidP="00BE6575">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Volume 1</w:t>
            </w:r>
          </w:p>
        </w:tc>
        <w:tc>
          <w:tcPr>
            <w:tcW w:w="2150" w:type="dxa"/>
            <w:tcBorders>
              <w:top w:val="single" w:sz="4" w:space="0" w:color="auto"/>
              <w:left w:val="nil"/>
              <w:bottom w:val="single" w:sz="4" w:space="0" w:color="auto"/>
              <w:right w:val="single" w:sz="4" w:space="0" w:color="auto"/>
            </w:tcBorders>
            <w:shd w:val="clear" w:color="auto" w:fill="auto"/>
            <w:vAlign w:val="center"/>
          </w:tcPr>
          <w:p w14:paraId="6A7574A0" w14:textId="1970AF64" w:rsidR="00BE6575" w:rsidRDefault="00BE6575" w:rsidP="00BE6575">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Chapter 2</w:t>
            </w: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tcPr>
          <w:p w14:paraId="7ED88F54" w14:textId="77777777" w:rsidR="00BE6575" w:rsidRDefault="00BE6575" w:rsidP="00BE6575">
            <w:pPr>
              <w:spacing w:after="0" w:line="240" w:lineRule="auto"/>
              <w:rPr>
                <w:rFonts w:ascii="Calibri" w:eastAsia="Times New Roman" w:hAnsi="Calibri" w:cs="Calibri"/>
                <w:b/>
                <w:bCs/>
                <w:color w:val="000000"/>
                <w:kern w:val="0"/>
                <w:u w:val="single"/>
                <w14:ligatures w14:val="none"/>
              </w:rPr>
            </w:pPr>
            <w:r w:rsidRPr="00327B99">
              <w:rPr>
                <w:rFonts w:ascii="Calibri" w:eastAsia="Times New Roman" w:hAnsi="Calibri" w:cs="Calibri"/>
                <w:b/>
                <w:bCs/>
                <w:color w:val="000000"/>
                <w:kern w:val="0"/>
                <w:u w:val="single"/>
                <w14:ligatures w14:val="none"/>
              </w:rPr>
              <w:t>Regulatory/Permit Reference</w:t>
            </w:r>
          </w:p>
          <w:p w14:paraId="54FF91BC" w14:textId="77777777" w:rsidR="00BE6575" w:rsidRDefault="00BE6575" w:rsidP="00BE6575">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SWMMWW Volume 1, Chapter 3.4.6 MR6: Runoff Treatment</w:t>
            </w:r>
          </w:p>
          <w:p w14:paraId="7B69BD05" w14:textId="669B9354" w:rsidR="00BE6575" w:rsidRPr="0083540B" w:rsidRDefault="00BE6575" w:rsidP="00BE6575">
            <w:pPr>
              <w:spacing w:after="0" w:line="240" w:lineRule="auto"/>
              <w:rPr>
                <w:rFonts w:ascii="Calibri" w:eastAsia="Times New Roman" w:hAnsi="Calibri" w:cs="Calibri"/>
                <w:b/>
                <w:bCs/>
                <w:color w:val="000000"/>
                <w:kern w:val="0"/>
                <w:u w:val="single"/>
                <w14:ligatures w14:val="none"/>
              </w:rPr>
            </w:pPr>
            <w:r>
              <w:rPr>
                <w:rFonts w:ascii="Calibri" w:eastAsia="Times New Roman" w:hAnsi="Calibri" w:cs="Calibri"/>
                <w:color w:val="000000"/>
                <w:kern w:val="0"/>
                <w14:ligatures w14:val="none"/>
              </w:rPr>
              <w:t>SWMMEW Chapter 2.5 CE5: Runoff Treatment</w:t>
            </w:r>
          </w:p>
          <w:p w14:paraId="6B86BBD3" w14:textId="77777777" w:rsidR="00BE6575" w:rsidRDefault="00BE6575" w:rsidP="00BE6575">
            <w:pPr>
              <w:spacing w:after="0" w:line="240" w:lineRule="auto"/>
              <w:rPr>
                <w:rFonts w:ascii="Calibri" w:eastAsia="Times New Roman" w:hAnsi="Calibri" w:cs="Calibri"/>
                <w:color w:val="000000"/>
                <w:kern w:val="0"/>
                <w14:ligatures w14:val="none"/>
              </w:rPr>
            </w:pPr>
          </w:p>
          <w:p w14:paraId="2AE08863" w14:textId="77777777" w:rsidR="00BE6575" w:rsidRPr="00930323" w:rsidRDefault="00BE6575" w:rsidP="00BE6575">
            <w:pPr>
              <w:spacing w:after="0" w:line="240" w:lineRule="auto"/>
              <w:rPr>
                <w:rFonts w:ascii="Calibri" w:eastAsia="Times New Roman" w:hAnsi="Calibri" w:cs="Calibri"/>
                <w:i/>
                <w:iCs/>
                <w:color w:val="000000"/>
                <w:kern w:val="0"/>
                <w14:ligatures w14:val="none"/>
              </w:rPr>
            </w:pPr>
            <w:r w:rsidRPr="00930323">
              <w:rPr>
                <w:rFonts w:ascii="Calibri" w:eastAsia="Times New Roman" w:hAnsi="Calibri" w:cs="Calibri"/>
                <w:i/>
                <w:iCs/>
                <w:color w:val="000000"/>
                <w:kern w:val="0"/>
                <w14:ligatures w14:val="none"/>
              </w:rPr>
              <w:t xml:space="preserve">The following TDAs require construction of Runoff Treatment BMPs. If a TDA meets </w:t>
            </w:r>
            <w:r w:rsidRPr="00930323">
              <w:rPr>
                <w:rFonts w:ascii="Calibri" w:eastAsia="Times New Roman" w:hAnsi="Calibri" w:cs="Calibri"/>
                <w:i/>
                <w:iCs/>
                <w:strike/>
                <w:color w:val="000000"/>
                <w:kern w:val="0"/>
                <w14:ligatures w14:val="none"/>
              </w:rPr>
              <w:t>any</w:t>
            </w:r>
            <w:r w:rsidRPr="00930323">
              <w:rPr>
                <w:rFonts w:ascii="Calibri" w:eastAsia="Times New Roman" w:hAnsi="Calibri" w:cs="Calibri"/>
                <w:i/>
                <w:iCs/>
                <w:color w:val="000000"/>
                <w:kern w:val="0"/>
                <w14:ligatures w14:val="none"/>
              </w:rPr>
              <w:t xml:space="preserve"> </w:t>
            </w:r>
            <w:r w:rsidRPr="00930323">
              <w:rPr>
                <w:rFonts w:ascii="Calibri" w:eastAsia="Times New Roman" w:hAnsi="Calibri" w:cs="Calibri"/>
                <w:i/>
                <w:iCs/>
                <w:color w:val="000000"/>
                <w:kern w:val="0"/>
                <w:u w:val="single"/>
                <w14:ligatures w14:val="none"/>
              </w:rPr>
              <w:t>either</w:t>
            </w:r>
            <w:r w:rsidRPr="00930323">
              <w:rPr>
                <w:rFonts w:ascii="Calibri" w:eastAsia="Times New Roman" w:hAnsi="Calibri" w:cs="Calibri"/>
                <w:i/>
                <w:iCs/>
                <w:color w:val="000000"/>
                <w:kern w:val="0"/>
                <w14:ligatures w14:val="none"/>
              </w:rPr>
              <w:t xml:space="preserve"> of the following thresholds, Runoff Treatment BMPs are required. The project proponent must demonstrate that the TDA does not meet either of the following thresholds for Runoff Treatment BMPs to not be required for that TDA.</w:t>
            </w:r>
          </w:p>
          <w:p w14:paraId="02DD05D3" w14:textId="77777777" w:rsidR="00BE6575" w:rsidRPr="00930323" w:rsidRDefault="00BE6575" w:rsidP="00BE6575">
            <w:pPr>
              <w:spacing w:after="0" w:line="240" w:lineRule="auto"/>
              <w:rPr>
                <w:rFonts w:ascii="Calibri" w:eastAsia="Times New Roman" w:hAnsi="Calibri" w:cs="Calibri"/>
                <w:i/>
                <w:iCs/>
                <w:color w:val="000000"/>
                <w:kern w:val="0"/>
                <w14:ligatures w14:val="none"/>
              </w:rPr>
            </w:pPr>
          </w:p>
          <w:p w14:paraId="74352A8B" w14:textId="77777777" w:rsidR="00BE6575" w:rsidRPr="00930323" w:rsidRDefault="00BE6575" w:rsidP="00BE6575">
            <w:pPr>
              <w:spacing w:after="0" w:line="240" w:lineRule="auto"/>
              <w:rPr>
                <w:rFonts w:ascii="Calibri" w:eastAsia="Times New Roman" w:hAnsi="Calibri" w:cs="Calibri"/>
                <w:i/>
                <w:iCs/>
                <w:color w:val="000000"/>
                <w:kern w:val="0"/>
                <w14:ligatures w14:val="none"/>
              </w:rPr>
            </w:pPr>
            <w:r w:rsidRPr="00930323">
              <w:rPr>
                <w:rFonts w:ascii="Calibri" w:eastAsia="Times New Roman" w:hAnsi="Calibri" w:cs="Calibri"/>
                <w:i/>
                <w:iCs/>
                <w:color w:val="000000"/>
                <w:kern w:val="0"/>
                <w14:ligatures w14:val="none"/>
              </w:rPr>
              <w:t xml:space="preserve">• TDAs that have a total of </w:t>
            </w:r>
            <w:r w:rsidRPr="00930323">
              <w:rPr>
                <w:rFonts w:ascii="Calibri" w:eastAsia="Times New Roman" w:hAnsi="Calibri" w:cs="Calibri"/>
                <w:i/>
                <w:iCs/>
                <w:strike/>
                <w:color w:val="000000"/>
                <w:kern w:val="0"/>
                <w14:ligatures w14:val="none"/>
              </w:rPr>
              <w:t>5,000</w:t>
            </w:r>
            <w:r w:rsidRPr="00930323">
              <w:rPr>
                <w:rFonts w:ascii="Calibri" w:eastAsia="Times New Roman" w:hAnsi="Calibri" w:cs="Calibri"/>
                <w:i/>
                <w:iCs/>
                <w:color w:val="000000"/>
                <w:kern w:val="0"/>
                <w14:ligatures w14:val="none"/>
              </w:rPr>
              <w:t xml:space="preserve"> </w:t>
            </w:r>
            <w:r w:rsidRPr="00930323">
              <w:rPr>
                <w:rFonts w:ascii="Calibri" w:eastAsia="Times New Roman" w:hAnsi="Calibri" w:cs="Calibri"/>
                <w:i/>
                <w:iCs/>
                <w:color w:val="000000"/>
                <w:kern w:val="0"/>
                <w:u w:val="single"/>
                <w14:ligatures w14:val="none"/>
              </w:rPr>
              <w:t>2,000</w:t>
            </w:r>
            <w:r w:rsidRPr="00930323">
              <w:rPr>
                <w:rFonts w:ascii="Calibri" w:eastAsia="Times New Roman" w:hAnsi="Calibri" w:cs="Calibri"/>
                <w:i/>
                <w:iCs/>
                <w:color w:val="000000"/>
                <w:kern w:val="0"/>
                <w14:ligatures w14:val="none"/>
              </w:rPr>
              <w:t xml:space="preserve"> square feet or more of pollution-generating hard surface (PGHS), </w:t>
            </w:r>
          </w:p>
          <w:p w14:paraId="36AE0DDC" w14:textId="77777777" w:rsidR="00BE6575" w:rsidRPr="00930323" w:rsidRDefault="00BE6575" w:rsidP="00BE6575">
            <w:pPr>
              <w:spacing w:after="0" w:line="240" w:lineRule="auto"/>
              <w:rPr>
                <w:rFonts w:ascii="Calibri" w:eastAsia="Times New Roman" w:hAnsi="Calibri" w:cs="Calibri"/>
                <w:i/>
                <w:iCs/>
                <w:color w:val="000000"/>
                <w:kern w:val="0"/>
                <w14:ligatures w14:val="none"/>
              </w:rPr>
            </w:pPr>
            <w:r w:rsidRPr="00930323">
              <w:rPr>
                <w:rFonts w:ascii="Calibri" w:eastAsia="Times New Roman" w:hAnsi="Calibri" w:cs="Calibri"/>
                <w:i/>
                <w:iCs/>
                <w:color w:val="000000"/>
                <w:kern w:val="0"/>
                <w14:ligatures w14:val="none"/>
              </w:rPr>
              <w:t>or</w:t>
            </w:r>
          </w:p>
          <w:p w14:paraId="4E5688F6" w14:textId="77777777" w:rsidR="00BE6575" w:rsidRDefault="00BE6575" w:rsidP="00BE6575">
            <w:pPr>
              <w:spacing w:after="0" w:line="240" w:lineRule="auto"/>
              <w:rPr>
                <w:rFonts w:ascii="Calibri" w:eastAsia="Times New Roman" w:hAnsi="Calibri" w:cs="Calibri"/>
                <w:color w:val="000000"/>
                <w:kern w:val="0"/>
                <w14:ligatures w14:val="none"/>
              </w:rPr>
            </w:pPr>
            <w:r w:rsidRPr="00930323">
              <w:rPr>
                <w:rFonts w:ascii="Calibri" w:eastAsia="Times New Roman" w:hAnsi="Calibri" w:cs="Calibri"/>
                <w:i/>
                <w:iCs/>
                <w:color w:val="000000"/>
                <w:kern w:val="0"/>
                <w14:ligatures w14:val="none"/>
              </w:rPr>
              <w:t>• TDAs that have a total of 3/4 of an acre or more of pollution-generating pervious surfaces (</w:t>
            </w:r>
            <w:proofErr w:type="gramStart"/>
            <w:r w:rsidRPr="00930323">
              <w:rPr>
                <w:rFonts w:ascii="Calibri" w:eastAsia="Times New Roman" w:hAnsi="Calibri" w:cs="Calibri"/>
                <w:i/>
                <w:iCs/>
                <w:color w:val="000000"/>
                <w:kern w:val="0"/>
                <w14:ligatures w14:val="none"/>
              </w:rPr>
              <w:t>PGPS)  –</w:t>
            </w:r>
            <w:proofErr w:type="gramEnd"/>
            <w:r w:rsidRPr="00930323">
              <w:rPr>
                <w:rFonts w:ascii="Calibri" w:eastAsia="Times New Roman" w:hAnsi="Calibri" w:cs="Calibri"/>
                <w:i/>
                <w:iCs/>
                <w:color w:val="000000"/>
                <w:kern w:val="0"/>
                <w14:ligatures w14:val="none"/>
              </w:rPr>
              <w:t xml:space="preserve"> not including permeable pavements, and from which there will be a surface discharge in a natural or man-made conveyance system from the site.</w:t>
            </w:r>
            <w:r w:rsidRPr="0083540B">
              <w:rPr>
                <w:rFonts w:ascii="Calibri" w:eastAsia="Times New Roman" w:hAnsi="Calibri" w:cs="Calibri"/>
                <w:color w:val="000000"/>
                <w:kern w:val="0"/>
                <w14:ligatures w14:val="none"/>
              </w:rPr>
              <w:br/>
            </w:r>
            <w:r w:rsidRPr="0083540B">
              <w:rPr>
                <w:rFonts w:ascii="Calibri" w:eastAsia="Times New Roman" w:hAnsi="Calibri" w:cs="Calibri"/>
                <w:color w:val="000000"/>
                <w:kern w:val="0"/>
                <w14:ligatures w14:val="none"/>
              </w:rPr>
              <w:br/>
            </w:r>
            <w:r w:rsidRPr="0083540B">
              <w:rPr>
                <w:rFonts w:ascii="Calibri" w:eastAsia="Times New Roman" w:hAnsi="Calibri" w:cs="Calibri"/>
                <w:b/>
                <w:bCs/>
                <w:color w:val="000000"/>
                <w:kern w:val="0"/>
                <w:u w:val="single"/>
                <w14:ligatures w14:val="none"/>
              </w:rPr>
              <w:t>Comment</w:t>
            </w:r>
            <w:r w:rsidRPr="0083540B">
              <w:rPr>
                <w:rFonts w:ascii="Calibri" w:eastAsia="Times New Roman" w:hAnsi="Calibri" w:cs="Calibri"/>
                <w:color w:val="000000"/>
                <w:kern w:val="0"/>
                <w14:ligatures w14:val="none"/>
              </w:rPr>
              <w:br/>
            </w:r>
            <w:r>
              <w:rPr>
                <w:rFonts w:ascii="Calibri" w:eastAsia="Times New Roman" w:hAnsi="Calibri" w:cs="Calibri"/>
                <w:color w:val="000000"/>
                <w:kern w:val="0"/>
                <w14:ligatures w14:val="none"/>
              </w:rPr>
              <w:t xml:space="preserve">The Runoff Treatment BMPs threshold of 5,000 square feet or more of pollution-generating hard surface (PGHS) should be retained in the SWMMWW.  Lowering this threshold to 2,000 square feet will require the installation of Runoff Treatment BMPs for increasingly smaller areas that provide less and less environmental benefit and will result in a segmented patchwork of smaller Runoff Treatment BMPs being installed that are inefficient compared to Runoff Treatment BMPs installed for larger areas or regional treatment systems in general.   </w:t>
            </w:r>
          </w:p>
          <w:p w14:paraId="68D12F9D" w14:textId="77777777" w:rsidR="00BE6575" w:rsidRDefault="00BE6575" w:rsidP="00BE6575">
            <w:pPr>
              <w:spacing w:after="0" w:line="240" w:lineRule="auto"/>
              <w:rPr>
                <w:rFonts w:ascii="Calibri" w:eastAsia="Times New Roman" w:hAnsi="Calibri" w:cs="Calibri"/>
                <w:color w:val="000000"/>
                <w:kern w:val="0"/>
                <w14:ligatures w14:val="none"/>
              </w:rPr>
            </w:pPr>
          </w:p>
          <w:p w14:paraId="3C1C899B" w14:textId="4671B3DE" w:rsidR="00BE6575" w:rsidRDefault="00BE6575" w:rsidP="00BE6575">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Language needs to be added to SWMMWW Volume 1 and SWMMEW Chapter 2 that takes existing Runoff Treatment BMPs and stormwater treatment systems into consideration </w:t>
            </w:r>
            <w:r w:rsidRPr="00930323">
              <w:rPr>
                <w:rFonts w:ascii="Calibri" w:eastAsia="Times New Roman" w:hAnsi="Calibri" w:cs="Calibri"/>
                <w:color w:val="000000"/>
                <w:kern w:val="0"/>
                <w14:ligatures w14:val="none"/>
              </w:rPr>
              <w:t>(e.g., treatment systems installed for ISGP compliance, etc.)</w:t>
            </w:r>
            <w:r>
              <w:rPr>
                <w:rFonts w:ascii="Calibri" w:eastAsia="Times New Roman" w:hAnsi="Calibri" w:cs="Calibri"/>
                <w:color w:val="000000"/>
                <w:kern w:val="0"/>
                <w14:ligatures w14:val="none"/>
              </w:rPr>
              <w:t xml:space="preserve">.  Projects that occur within areas that already drain to an existing Runoff Treatment BMP or stormwater treatment system should be exempt from installing Runoff Treatment BMPs.  After completion of the project, any stormwater flowing from the project area would be treated by the existing Runoff Treatment BMP or stormwater treatment system.  Requiring Runoff Treatment BMPs to be installed for areas that flow to existing Runoff Treatment BMPs or stormwater treatment systems would result in “double treatment” and is not necessary.  </w:t>
            </w:r>
            <w:proofErr w:type="gramStart"/>
            <w:r>
              <w:rPr>
                <w:rFonts w:ascii="Calibri" w:eastAsia="Times New Roman" w:hAnsi="Calibri" w:cs="Calibri"/>
                <w:color w:val="000000"/>
                <w:kern w:val="0"/>
                <w14:ligatures w14:val="none"/>
              </w:rPr>
              <w:t>Similar to</w:t>
            </w:r>
            <w:proofErr w:type="gramEnd"/>
            <w:r>
              <w:rPr>
                <w:rFonts w:ascii="Calibri" w:eastAsia="Times New Roman" w:hAnsi="Calibri" w:cs="Calibri"/>
                <w:color w:val="000000"/>
                <w:kern w:val="0"/>
                <w14:ligatures w14:val="none"/>
              </w:rPr>
              <w:t xml:space="preserve"> the exemption for Flow Control, a</w:t>
            </w:r>
            <w:r w:rsidR="005969C3">
              <w:rPr>
                <w:rFonts w:ascii="Calibri" w:eastAsia="Times New Roman" w:hAnsi="Calibri" w:cs="Calibri"/>
                <w:color w:val="000000"/>
                <w:kern w:val="0"/>
                <w14:ligatures w14:val="none"/>
              </w:rPr>
              <w:t xml:space="preserve">n </w:t>
            </w:r>
            <w:r>
              <w:rPr>
                <w:rFonts w:ascii="Calibri" w:eastAsia="Times New Roman" w:hAnsi="Calibri" w:cs="Calibri"/>
                <w:color w:val="000000"/>
                <w:kern w:val="0"/>
                <w14:ligatures w14:val="none"/>
              </w:rPr>
              <w:t>exemption for Runoff Treatment should be added to address projects that are within areas that already flow to a stormwater treatment system prior to discharge.</w:t>
            </w:r>
          </w:p>
          <w:p w14:paraId="2DD7C48B" w14:textId="58A648FF" w:rsidR="00BE6575" w:rsidRDefault="00BE6575" w:rsidP="00BE6575">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br/>
            </w:r>
            <w:r w:rsidRPr="0083540B">
              <w:rPr>
                <w:rFonts w:ascii="Calibri" w:eastAsia="Times New Roman" w:hAnsi="Calibri" w:cs="Calibri"/>
                <w:b/>
                <w:bCs/>
                <w:color w:val="000000"/>
                <w:kern w:val="0"/>
                <w:u w:val="single"/>
                <w14:ligatures w14:val="none"/>
              </w:rPr>
              <w:t>Suggested Revision</w:t>
            </w:r>
            <w:r w:rsidRPr="0083540B">
              <w:rPr>
                <w:rFonts w:ascii="Calibri" w:eastAsia="Times New Roman" w:hAnsi="Calibri" w:cs="Calibri"/>
                <w:color w:val="000000"/>
                <w:kern w:val="0"/>
                <w14:ligatures w14:val="none"/>
              </w:rPr>
              <w:br/>
            </w:r>
            <w:r>
              <w:rPr>
                <w:rFonts w:ascii="Calibri" w:eastAsia="Times New Roman" w:hAnsi="Calibri" w:cs="Calibri"/>
                <w:color w:val="000000"/>
                <w:kern w:val="0"/>
                <w14:ligatures w14:val="none"/>
              </w:rPr>
              <w:t>Retain the 5,000 square foot threshold to require treatment under SWMMWW Volume 1, Chapter 3.4.6 MR6: Runoff Treatment – TDA Thresholds</w:t>
            </w:r>
            <w:r w:rsidR="008A5694">
              <w:rPr>
                <w:rFonts w:ascii="Calibri" w:eastAsia="Times New Roman" w:hAnsi="Calibri" w:cs="Calibri"/>
                <w:color w:val="000000"/>
                <w:kern w:val="0"/>
                <w14:ligatures w14:val="none"/>
              </w:rPr>
              <w:t xml:space="preserve"> and SWMMEW Chapter 2.5 CE5 Runoff Treatment</w:t>
            </w:r>
            <w:r>
              <w:rPr>
                <w:rFonts w:ascii="Calibri" w:eastAsia="Times New Roman" w:hAnsi="Calibri" w:cs="Calibri"/>
                <w:color w:val="000000"/>
                <w:kern w:val="0"/>
                <w14:ligatures w14:val="none"/>
              </w:rPr>
              <w:t>.</w:t>
            </w:r>
          </w:p>
          <w:p w14:paraId="499BDC0A" w14:textId="77777777" w:rsidR="00BE6575" w:rsidRDefault="00BE6575" w:rsidP="00BE6575">
            <w:pPr>
              <w:spacing w:after="0" w:line="240" w:lineRule="auto"/>
              <w:rPr>
                <w:rFonts w:ascii="Calibri" w:eastAsia="Times New Roman" w:hAnsi="Calibri" w:cs="Calibri"/>
                <w:color w:val="000000"/>
                <w:kern w:val="0"/>
                <w14:ligatures w14:val="none"/>
              </w:rPr>
            </w:pPr>
          </w:p>
          <w:p w14:paraId="7B5559C6" w14:textId="40641669" w:rsidR="00BE6575" w:rsidRDefault="00BE6575" w:rsidP="00BE6575">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Add a new section for TDA Exemption under SWMMWW Volume 1, Chapter 3.4.6 MR6: Runoff Treatment and SWMMEW Chapter 2.5 CE5 Runoff Treatment:</w:t>
            </w:r>
          </w:p>
          <w:p w14:paraId="4A4D1273" w14:textId="77777777" w:rsidR="00BE6575" w:rsidRDefault="00BE6575" w:rsidP="00BE6575">
            <w:pPr>
              <w:spacing w:after="0" w:line="240" w:lineRule="auto"/>
              <w:rPr>
                <w:rFonts w:ascii="Calibri" w:eastAsia="Times New Roman" w:hAnsi="Calibri" w:cs="Calibri"/>
                <w:color w:val="000000"/>
                <w:kern w:val="0"/>
                <w14:ligatures w14:val="none"/>
              </w:rPr>
            </w:pPr>
          </w:p>
          <w:p w14:paraId="280C8FB2" w14:textId="0535607A" w:rsidR="00BE6575" w:rsidRDefault="00BE6575" w:rsidP="00BE6575">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Existing Runoff Treatment BMPs or Stormwater Treatment Systems</w:t>
            </w:r>
          </w:p>
          <w:p w14:paraId="14620196" w14:textId="047C1A60" w:rsidR="00BE6575" w:rsidRDefault="00BE6575" w:rsidP="00BE6575">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Runoff Treatment BMPs are not required for TDAs that discharge to an existing Runoff Treatment BMP or stormwater treatment system that provides similar water quality benefits that would otherwise be required for a given TDA under MR6: Runoff Treatment.</w:t>
            </w:r>
          </w:p>
          <w:p w14:paraId="13757BF2" w14:textId="77777777" w:rsidR="00BE6575" w:rsidRDefault="00BE6575" w:rsidP="00BE6575">
            <w:pPr>
              <w:spacing w:after="0" w:line="240" w:lineRule="auto"/>
              <w:rPr>
                <w:rFonts w:ascii="Calibri" w:eastAsia="Times New Roman" w:hAnsi="Calibri" w:cs="Calibri"/>
                <w:b/>
                <w:bCs/>
                <w:kern w:val="0"/>
                <w:u w:val="single"/>
                <w14:ligatures w14:val="none"/>
              </w:rPr>
            </w:pPr>
          </w:p>
          <w:p w14:paraId="0788286B" w14:textId="77777777" w:rsidR="004F52A0" w:rsidRDefault="004F52A0" w:rsidP="00BE6575">
            <w:pPr>
              <w:spacing w:after="0" w:line="240" w:lineRule="auto"/>
              <w:rPr>
                <w:rFonts w:ascii="Calibri" w:eastAsia="Times New Roman" w:hAnsi="Calibri" w:cs="Calibri"/>
                <w:b/>
                <w:bCs/>
                <w:kern w:val="0"/>
                <w:u w:val="single"/>
                <w14:ligatures w14:val="none"/>
              </w:rPr>
            </w:pPr>
          </w:p>
          <w:p w14:paraId="019C8818" w14:textId="77777777" w:rsidR="004F52A0" w:rsidRDefault="004F52A0" w:rsidP="00BE6575">
            <w:pPr>
              <w:spacing w:after="0" w:line="240" w:lineRule="auto"/>
              <w:rPr>
                <w:rFonts w:ascii="Calibri" w:eastAsia="Times New Roman" w:hAnsi="Calibri" w:cs="Calibri"/>
                <w:b/>
                <w:bCs/>
                <w:kern w:val="0"/>
                <w:u w:val="single"/>
                <w14:ligatures w14:val="none"/>
              </w:rPr>
            </w:pPr>
          </w:p>
          <w:p w14:paraId="24665891" w14:textId="77777777" w:rsidR="004F52A0" w:rsidRDefault="004F52A0" w:rsidP="00BE6575">
            <w:pPr>
              <w:spacing w:after="0" w:line="240" w:lineRule="auto"/>
              <w:rPr>
                <w:rFonts w:ascii="Calibri" w:eastAsia="Times New Roman" w:hAnsi="Calibri" w:cs="Calibri"/>
                <w:b/>
                <w:bCs/>
                <w:kern w:val="0"/>
                <w:u w:val="single"/>
                <w14:ligatures w14:val="none"/>
              </w:rPr>
            </w:pPr>
          </w:p>
          <w:p w14:paraId="37080CDF" w14:textId="77777777" w:rsidR="004F52A0" w:rsidRPr="00B17FE3" w:rsidRDefault="004F52A0" w:rsidP="00BE6575">
            <w:pPr>
              <w:spacing w:after="0" w:line="240" w:lineRule="auto"/>
              <w:rPr>
                <w:rFonts w:ascii="Calibri" w:eastAsia="Times New Roman" w:hAnsi="Calibri" w:cs="Calibri"/>
                <w:b/>
                <w:bCs/>
                <w:kern w:val="0"/>
                <w:u w:val="single"/>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tcPr>
          <w:p w14:paraId="4AE28C52" w14:textId="676994EE" w:rsidR="00BE6575" w:rsidRDefault="00505193" w:rsidP="00BE6575">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BNSF</w:t>
            </w:r>
          </w:p>
        </w:tc>
      </w:tr>
      <w:tr w:rsidR="00C5749F" w:rsidRPr="0083540B" w14:paraId="2C687CF8" w14:textId="77777777" w:rsidTr="004F52A0">
        <w:trPr>
          <w:cantSplit/>
          <w:trHeight w:val="300"/>
        </w:trPr>
        <w:tc>
          <w:tcPr>
            <w:tcW w:w="900" w:type="dxa"/>
            <w:tcBorders>
              <w:top w:val="single" w:sz="4" w:space="0" w:color="auto"/>
              <w:left w:val="single" w:sz="8" w:space="0" w:color="auto"/>
              <w:bottom w:val="single" w:sz="4" w:space="0" w:color="auto"/>
              <w:right w:val="single" w:sz="4" w:space="0" w:color="auto"/>
            </w:tcBorders>
            <w:shd w:val="clear" w:color="auto" w:fill="808080" w:themeFill="background1" w:themeFillShade="80"/>
            <w:vAlign w:val="center"/>
          </w:tcPr>
          <w:p w14:paraId="05863E4E" w14:textId="77777777" w:rsidR="00C5749F" w:rsidRPr="0083540B" w:rsidRDefault="00C5749F" w:rsidP="004F52A0">
            <w:pPr>
              <w:spacing w:after="0" w:line="240" w:lineRule="auto"/>
              <w:jc w:val="center"/>
              <w:rPr>
                <w:rFonts w:ascii="Calibri" w:eastAsia="Times New Roman" w:hAnsi="Calibri" w:cs="Calibri"/>
                <w:color w:val="000000"/>
                <w:kern w:val="0"/>
                <w14:ligatures w14:val="none"/>
              </w:rPr>
            </w:pP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0A10DA01" w14:textId="77777777" w:rsidR="00C5749F" w:rsidRPr="0083540B" w:rsidRDefault="00C5749F" w:rsidP="00BE6575">
            <w:pPr>
              <w:spacing w:after="0" w:line="240" w:lineRule="auto"/>
              <w:rPr>
                <w:rFonts w:ascii="Calibri" w:eastAsia="Times New Roman" w:hAnsi="Calibri" w:cs="Calibri"/>
                <w:color w:val="000000"/>
                <w:kern w:val="0"/>
                <w14:ligatures w14:val="none"/>
              </w:rPr>
            </w:pPr>
          </w:p>
        </w:tc>
        <w:tc>
          <w:tcPr>
            <w:tcW w:w="99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43881D86" w14:textId="77777777" w:rsidR="00C5749F" w:rsidRPr="0083540B" w:rsidRDefault="00C5749F" w:rsidP="00BE6575">
            <w:pPr>
              <w:spacing w:after="0" w:line="240" w:lineRule="auto"/>
              <w:rPr>
                <w:rFonts w:ascii="Calibri" w:eastAsia="Times New Roman" w:hAnsi="Calibri" w:cs="Calibri"/>
                <w:color w:val="000000"/>
                <w:kern w:val="0"/>
                <w14:ligatures w14:val="none"/>
              </w:rPr>
            </w:pPr>
          </w:p>
        </w:tc>
        <w:tc>
          <w:tcPr>
            <w:tcW w:w="1890" w:type="dxa"/>
            <w:tcBorders>
              <w:top w:val="single" w:sz="4" w:space="0" w:color="auto"/>
              <w:left w:val="nil"/>
              <w:bottom w:val="single" w:sz="4" w:space="0" w:color="auto"/>
              <w:right w:val="single" w:sz="4" w:space="0" w:color="auto"/>
            </w:tcBorders>
            <w:shd w:val="clear" w:color="auto" w:fill="auto"/>
            <w:vAlign w:val="center"/>
          </w:tcPr>
          <w:p w14:paraId="57E16A41" w14:textId="77777777" w:rsidR="00C5749F" w:rsidRDefault="00C5749F" w:rsidP="004F52A0">
            <w:pPr>
              <w:spacing w:after="0" w:line="240" w:lineRule="auto"/>
              <w:jc w:val="center"/>
              <w:rPr>
                <w:rFonts w:ascii="Calibri" w:eastAsia="Times New Roman" w:hAnsi="Calibri" w:cs="Calibri"/>
                <w:color w:val="000000"/>
                <w:kern w:val="0"/>
                <w14:ligatures w14:val="none"/>
              </w:rPr>
            </w:pPr>
          </w:p>
        </w:tc>
        <w:tc>
          <w:tcPr>
            <w:tcW w:w="2150" w:type="dxa"/>
            <w:tcBorders>
              <w:top w:val="single" w:sz="4" w:space="0" w:color="auto"/>
              <w:left w:val="nil"/>
              <w:bottom w:val="single" w:sz="4" w:space="0" w:color="auto"/>
              <w:right w:val="single" w:sz="4" w:space="0" w:color="auto"/>
            </w:tcBorders>
            <w:shd w:val="clear" w:color="auto" w:fill="auto"/>
            <w:vAlign w:val="center"/>
          </w:tcPr>
          <w:p w14:paraId="7DB631E0" w14:textId="77777777" w:rsidR="00C5749F" w:rsidRDefault="00C5749F" w:rsidP="004F52A0">
            <w:pPr>
              <w:spacing w:after="0" w:line="240" w:lineRule="auto"/>
              <w:jc w:val="center"/>
              <w:rPr>
                <w:rFonts w:ascii="Calibri" w:eastAsia="Times New Roman" w:hAnsi="Calibri" w:cs="Calibri"/>
                <w:color w:val="000000"/>
                <w:kern w:val="0"/>
                <w14:ligatures w14:val="none"/>
              </w:rPr>
            </w:pP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tcPr>
          <w:p w14:paraId="577877F1" w14:textId="77777777" w:rsidR="00C5749F" w:rsidRPr="00271455" w:rsidRDefault="00C5749F" w:rsidP="00C5749F">
            <w:pPr>
              <w:spacing w:after="0" w:line="240" w:lineRule="auto"/>
              <w:rPr>
                <w:rFonts w:ascii="Calibri" w:eastAsia="Times New Roman" w:hAnsi="Calibri" w:cs="Calibri"/>
                <w:b/>
                <w:bCs/>
                <w:kern w:val="0"/>
                <w:u w:val="single"/>
                <w14:ligatures w14:val="none"/>
              </w:rPr>
            </w:pPr>
            <w:r w:rsidRPr="00271455">
              <w:rPr>
                <w:rFonts w:ascii="Calibri" w:eastAsia="Times New Roman" w:hAnsi="Calibri" w:cs="Calibri"/>
                <w:b/>
                <w:bCs/>
                <w:kern w:val="0"/>
                <w:u w:val="single"/>
                <w14:ligatures w14:val="none"/>
              </w:rPr>
              <w:t>Regulatory/Permit Reference</w:t>
            </w:r>
          </w:p>
          <w:p w14:paraId="439E4546" w14:textId="77777777" w:rsidR="00C5749F" w:rsidRPr="00271455" w:rsidRDefault="00C5749F" w:rsidP="00C5749F">
            <w:pPr>
              <w:spacing w:after="0" w:line="240" w:lineRule="auto"/>
              <w:rPr>
                <w:rFonts w:ascii="Calibri" w:eastAsia="Times New Roman" w:hAnsi="Calibri" w:cs="Calibri"/>
                <w:kern w:val="0"/>
                <w14:ligatures w14:val="none"/>
              </w:rPr>
            </w:pPr>
            <w:r w:rsidRPr="00271455">
              <w:rPr>
                <w:rFonts w:ascii="Calibri" w:eastAsia="Times New Roman" w:hAnsi="Calibri" w:cs="Calibri"/>
                <w:kern w:val="0"/>
                <w14:ligatures w14:val="none"/>
              </w:rPr>
              <w:t>SWMMWW Volume 3, Chapter 1.2 Choosing Your Runoff Treatment BMPs, Step 5</w:t>
            </w:r>
          </w:p>
          <w:p w14:paraId="3030B515" w14:textId="5D496F2C" w:rsidR="00C5749F" w:rsidRPr="00271455" w:rsidRDefault="00C5749F" w:rsidP="00BE6575">
            <w:pPr>
              <w:spacing w:after="0" w:line="240" w:lineRule="auto"/>
              <w:rPr>
                <w:rFonts w:ascii="Calibri" w:eastAsia="Times New Roman" w:hAnsi="Calibri" w:cs="Calibri"/>
                <w:kern w:val="0"/>
                <w14:ligatures w14:val="none"/>
              </w:rPr>
            </w:pPr>
            <w:r w:rsidRPr="00271455">
              <w:rPr>
                <w:rFonts w:ascii="Calibri" w:eastAsia="Times New Roman" w:hAnsi="Calibri" w:cs="Calibri"/>
                <w:kern w:val="0"/>
                <w14:ligatures w14:val="none"/>
              </w:rPr>
              <w:t xml:space="preserve">SWMMEW </w:t>
            </w:r>
            <w:r w:rsidR="008A5694" w:rsidRPr="00271455">
              <w:rPr>
                <w:rFonts w:ascii="Calibri" w:eastAsia="Times New Roman" w:hAnsi="Calibri" w:cs="Calibri"/>
                <w:kern w:val="0"/>
                <w14:ligatures w14:val="none"/>
              </w:rPr>
              <w:t>Chapter 6.1.2 Choosing Your Runoff Treatment BMPs, Step 5</w:t>
            </w:r>
          </w:p>
          <w:p w14:paraId="023E48E0" w14:textId="77777777" w:rsidR="00C5749F" w:rsidRPr="00271455" w:rsidRDefault="00C5749F" w:rsidP="00BE6575">
            <w:pPr>
              <w:spacing w:after="0" w:line="240" w:lineRule="auto"/>
              <w:rPr>
                <w:rFonts w:ascii="Calibri" w:eastAsia="Times New Roman" w:hAnsi="Calibri" w:cs="Calibri"/>
                <w:b/>
                <w:bCs/>
                <w:kern w:val="0"/>
                <w:u w:val="single"/>
                <w14:ligatures w14:val="none"/>
              </w:rPr>
            </w:pPr>
          </w:p>
          <w:p w14:paraId="195D81B0" w14:textId="77777777" w:rsidR="00C5749F" w:rsidRPr="00271455" w:rsidRDefault="00C5749F" w:rsidP="00C5749F">
            <w:pPr>
              <w:spacing w:after="0" w:line="240" w:lineRule="auto"/>
              <w:rPr>
                <w:rFonts w:ascii="Calibri" w:eastAsia="Times New Roman" w:hAnsi="Calibri" w:cs="Calibri"/>
                <w:b/>
                <w:bCs/>
                <w:kern w:val="0"/>
                <w14:ligatures w14:val="none"/>
              </w:rPr>
            </w:pPr>
            <w:r w:rsidRPr="00271455">
              <w:rPr>
                <w:rFonts w:ascii="Calibri" w:eastAsia="Times New Roman" w:hAnsi="Calibri" w:cs="Calibri"/>
                <w:b/>
                <w:bCs/>
                <w:kern w:val="0"/>
                <w14:ligatures w14:val="none"/>
              </w:rPr>
              <w:t xml:space="preserve">When is </w:t>
            </w:r>
            <w:r w:rsidRPr="00271455">
              <w:rPr>
                <w:rFonts w:ascii="Calibri" w:eastAsia="Times New Roman" w:hAnsi="Calibri" w:cs="Calibri"/>
                <w:b/>
                <w:bCs/>
                <w:strike/>
                <w:kern w:val="0"/>
                <w14:ligatures w14:val="none"/>
              </w:rPr>
              <w:t>Enhanced</w:t>
            </w:r>
            <w:r w:rsidRPr="00271455">
              <w:rPr>
                <w:rFonts w:ascii="Calibri" w:eastAsia="Times New Roman" w:hAnsi="Calibri" w:cs="Calibri"/>
                <w:b/>
                <w:bCs/>
                <w:kern w:val="0"/>
                <w14:ligatures w14:val="none"/>
              </w:rPr>
              <w:t xml:space="preserve"> </w:t>
            </w:r>
            <w:r w:rsidRPr="00271455">
              <w:rPr>
                <w:rFonts w:ascii="Calibri" w:eastAsia="Times New Roman" w:hAnsi="Calibri" w:cs="Calibri"/>
                <w:b/>
                <w:bCs/>
                <w:kern w:val="0"/>
                <w:u w:val="single"/>
                <w14:ligatures w14:val="none"/>
              </w:rPr>
              <w:t>Metals</w:t>
            </w:r>
            <w:r w:rsidRPr="00271455">
              <w:rPr>
                <w:rFonts w:ascii="Calibri" w:eastAsia="Times New Roman" w:hAnsi="Calibri" w:cs="Calibri"/>
                <w:b/>
                <w:bCs/>
                <w:kern w:val="0"/>
                <w14:ligatures w14:val="none"/>
              </w:rPr>
              <w:t xml:space="preserve"> Treatment Required?</w:t>
            </w:r>
          </w:p>
          <w:p w14:paraId="33450937" w14:textId="77777777" w:rsidR="00C5749F" w:rsidRPr="00271455" w:rsidRDefault="00C5749F" w:rsidP="00C5749F">
            <w:pPr>
              <w:spacing w:after="0" w:line="240" w:lineRule="auto"/>
              <w:rPr>
                <w:rFonts w:ascii="Calibri" w:eastAsia="Times New Roman" w:hAnsi="Calibri" w:cs="Calibri"/>
                <w:kern w:val="0"/>
                <w14:ligatures w14:val="none"/>
              </w:rPr>
            </w:pPr>
            <w:r w:rsidRPr="00271455">
              <w:rPr>
                <w:rFonts w:ascii="Calibri" w:eastAsia="Times New Roman" w:hAnsi="Calibri" w:cs="Calibri"/>
                <w:strike/>
                <w:kern w:val="0"/>
                <w14:ligatures w14:val="none"/>
              </w:rPr>
              <w:t>Enhanced</w:t>
            </w:r>
            <w:r w:rsidRPr="00271455">
              <w:rPr>
                <w:rFonts w:ascii="Calibri" w:eastAsia="Times New Roman" w:hAnsi="Calibri" w:cs="Calibri"/>
                <w:kern w:val="0"/>
                <w14:ligatures w14:val="none"/>
              </w:rPr>
              <w:t xml:space="preserve"> </w:t>
            </w:r>
            <w:r w:rsidRPr="00271455">
              <w:rPr>
                <w:rFonts w:ascii="Calibri" w:eastAsia="Times New Roman" w:hAnsi="Calibri" w:cs="Calibri"/>
                <w:kern w:val="0"/>
                <w:u w:val="single"/>
                <w14:ligatures w14:val="none"/>
              </w:rPr>
              <w:t>Metals</w:t>
            </w:r>
            <w:r w:rsidRPr="00271455">
              <w:rPr>
                <w:rFonts w:ascii="Calibri" w:eastAsia="Times New Roman" w:hAnsi="Calibri" w:cs="Calibri"/>
                <w:kern w:val="0"/>
                <w14:ligatures w14:val="none"/>
              </w:rPr>
              <w:t xml:space="preserve"> Treatment BMPs are required for the types of project sites listed below that:</w:t>
            </w:r>
          </w:p>
          <w:p w14:paraId="7A7F64DF" w14:textId="77777777" w:rsidR="00C5749F" w:rsidRPr="00271455" w:rsidRDefault="00C5749F" w:rsidP="00C5749F">
            <w:pPr>
              <w:pStyle w:val="ListParagraph"/>
              <w:numPr>
                <w:ilvl w:val="0"/>
                <w:numId w:val="9"/>
              </w:numPr>
              <w:spacing w:after="0" w:line="240" w:lineRule="auto"/>
              <w:rPr>
                <w:rFonts w:ascii="Calibri" w:eastAsia="Times New Roman" w:hAnsi="Calibri" w:cs="Calibri"/>
                <w:kern w:val="0"/>
                <w14:ligatures w14:val="none"/>
              </w:rPr>
            </w:pPr>
            <w:r w:rsidRPr="00271455">
              <w:rPr>
                <w:rFonts w:ascii="Calibri" w:eastAsia="Times New Roman" w:hAnsi="Calibri" w:cs="Calibri"/>
                <w:kern w:val="0"/>
                <w14:ligatures w14:val="none"/>
              </w:rPr>
              <w:t>discharge directly to fresh waters designated for aquatic life use or that have an existing aquatic life use; or</w:t>
            </w:r>
          </w:p>
          <w:p w14:paraId="044DB810" w14:textId="77777777" w:rsidR="00C5749F" w:rsidRPr="00271455" w:rsidRDefault="00C5749F" w:rsidP="00C5749F">
            <w:pPr>
              <w:pStyle w:val="ListParagraph"/>
              <w:numPr>
                <w:ilvl w:val="0"/>
                <w:numId w:val="9"/>
              </w:numPr>
              <w:spacing w:after="0" w:line="240" w:lineRule="auto"/>
              <w:rPr>
                <w:rFonts w:ascii="Calibri" w:eastAsia="Times New Roman" w:hAnsi="Calibri" w:cs="Calibri"/>
                <w:kern w:val="0"/>
                <w14:ligatures w14:val="none"/>
              </w:rPr>
            </w:pPr>
            <w:r w:rsidRPr="00271455">
              <w:rPr>
                <w:rFonts w:ascii="Calibri" w:eastAsia="Times New Roman" w:hAnsi="Calibri" w:cs="Calibri"/>
                <w:kern w:val="0"/>
                <w14:ligatures w14:val="none"/>
              </w:rPr>
              <w:t>discharge to conveyance systems that are tributary to fresh waters designated for aquatic life use or that have an existing aquatic life use; or</w:t>
            </w:r>
          </w:p>
          <w:p w14:paraId="349AEF0B" w14:textId="77777777" w:rsidR="00C5749F" w:rsidRPr="00271455" w:rsidRDefault="00C5749F" w:rsidP="00C5749F">
            <w:pPr>
              <w:pStyle w:val="ListParagraph"/>
              <w:numPr>
                <w:ilvl w:val="0"/>
                <w:numId w:val="9"/>
              </w:numPr>
              <w:spacing w:after="0" w:line="240" w:lineRule="auto"/>
              <w:rPr>
                <w:rFonts w:ascii="Calibri" w:eastAsia="Times New Roman" w:hAnsi="Calibri" w:cs="Calibri"/>
                <w:kern w:val="0"/>
                <w14:ligatures w14:val="none"/>
              </w:rPr>
            </w:pPr>
            <w:r w:rsidRPr="00271455">
              <w:rPr>
                <w:rFonts w:ascii="Calibri" w:eastAsia="Times New Roman" w:hAnsi="Calibri" w:cs="Calibri"/>
                <w:kern w:val="0"/>
                <w14:ligatures w14:val="none"/>
              </w:rPr>
              <w:t>infiltrate stormwater within ¼ mile of a fresh water designated for aquatic life use or that has an existing aquatic life use.</w:t>
            </w:r>
          </w:p>
          <w:p w14:paraId="36D1396F" w14:textId="77777777" w:rsidR="00C5749F" w:rsidRPr="00271455" w:rsidRDefault="00C5749F" w:rsidP="00C5749F">
            <w:pPr>
              <w:spacing w:after="0" w:line="240" w:lineRule="auto"/>
              <w:rPr>
                <w:rFonts w:ascii="Calibri" w:eastAsia="Times New Roman" w:hAnsi="Calibri" w:cs="Calibri"/>
                <w:kern w:val="0"/>
                <w14:ligatures w14:val="none"/>
              </w:rPr>
            </w:pPr>
            <w:r w:rsidRPr="00271455">
              <w:rPr>
                <w:rFonts w:ascii="Calibri" w:eastAsia="Times New Roman" w:hAnsi="Calibri" w:cs="Calibri"/>
                <w:kern w:val="0"/>
                <w14:ligatures w14:val="none"/>
              </w:rPr>
              <w:t>The types of project sites are:</w:t>
            </w:r>
          </w:p>
          <w:p w14:paraId="13953942" w14:textId="77777777" w:rsidR="00C5749F" w:rsidRPr="00271455" w:rsidRDefault="00C5749F" w:rsidP="00C5749F">
            <w:pPr>
              <w:pStyle w:val="ListParagraph"/>
              <w:numPr>
                <w:ilvl w:val="0"/>
                <w:numId w:val="10"/>
              </w:numPr>
              <w:spacing w:after="0" w:line="240" w:lineRule="auto"/>
              <w:rPr>
                <w:rFonts w:ascii="Calibri" w:eastAsia="Times New Roman" w:hAnsi="Calibri" w:cs="Calibri"/>
                <w:kern w:val="0"/>
                <w14:ligatures w14:val="none"/>
              </w:rPr>
            </w:pPr>
            <w:r w:rsidRPr="00271455">
              <w:rPr>
                <w:rFonts w:ascii="Calibri" w:eastAsia="Times New Roman" w:hAnsi="Calibri" w:cs="Calibri"/>
                <w:kern w:val="0"/>
                <w14:ligatures w14:val="none"/>
              </w:rPr>
              <w:t>Sites subject to industrial activities,</w:t>
            </w:r>
          </w:p>
          <w:p w14:paraId="5EC25BF6" w14:textId="77777777" w:rsidR="00C5749F" w:rsidRPr="00271455" w:rsidRDefault="00C5749F" w:rsidP="00C5749F">
            <w:pPr>
              <w:pStyle w:val="ListParagraph"/>
              <w:numPr>
                <w:ilvl w:val="0"/>
                <w:numId w:val="10"/>
              </w:numPr>
              <w:spacing w:after="0" w:line="240" w:lineRule="auto"/>
              <w:rPr>
                <w:rFonts w:ascii="Calibri" w:eastAsia="Times New Roman" w:hAnsi="Calibri" w:cs="Calibri"/>
                <w:kern w:val="0"/>
                <w14:ligatures w14:val="none"/>
              </w:rPr>
            </w:pPr>
            <w:r w:rsidRPr="00271455">
              <w:rPr>
                <w:rFonts w:ascii="Calibri" w:eastAsia="Times New Roman" w:hAnsi="Calibri" w:cs="Calibri"/>
                <w:kern w:val="0"/>
                <w14:ligatures w14:val="none"/>
              </w:rPr>
              <w:t>Commercial project sites,</w:t>
            </w:r>
          </w:p>
          <w:p w14:paraId="614ED50A" w14:textId="77777777" w:rsidR="00C5749F" w:rsidRPr="00271455" w:rsidRDefault="00C5749F" w:rsidP="00C5749F">
            <w:pPr>
              <w:pStyle w:val="ListParagraph"/>
              <w:numPr>
                <w:ilvl w:val="0"/>
                <w:numId w:val="10"/>
              </w:numPr>
              <w:spacing w:after="0" w:line="240" w:lineRule="auto"/>
              <w:rPr>
                <w:rFonts w:ascii="Calibri" w:eastAsia="Times New Roman" w:hAnsi="Calibri" w:cs="Calibri"/>
                <w:kern w:val="0"/>
                <w:u w:val="single"/>
                <w14:ligatures w14:val="none"/>
              </w:rPr>
            </w:pPr>
            <w:r w:rsidRPr="00271455">
              <w:rPr>
                <w:rFonts w:ascii="Calibri" w:eastAsia="Times New Roman" w:hAnsi="Calibri" w:cs="Calibri"/>
                <w:kern w:val="0"/>
                <w:u w:val="single"/>
                <w14:ligatures w14:val="none"/>
              </w:rPr>
              <w:t>Light rail elevated and non‐elevated guideways/tracks</w:t>
            </w:r>
          </w:p>
          <w:p w14:paraId="284FD752" w14:textId="77777777" w:rsidR="00C5749F" w:rsidRPr="00271455" w:rsidRDefault="00C5749F" w:rsidP="00C5749F">
            <w:pPr>
              <w:pStyle w:val="ListParagraph"/>
              <w:numPr>
                <w:ilvl w:val="0"/>
                <w:numId w:val="10"/>
              </w:numPr>
              <w:spacing w:after="0" w:line="240" w:lineRule="auto"/>
              <w:rPr>
                <w:rFonts w:ascii="Calibri" w:eastAsia="Times New Roman" w:hAnsi="Calibri" w:cs="Calibri"/>
                <w:kern w:val="0"/>
                <w:u w:val="single"/>
                <w14:ligatures w14:val="none"/>
              </w:rPr>
            </w:pPr>
            <w:r w:rsidRPr="00271455">
              <w:rPr>
                <w:rFonts w:ascii="Calibri" w:eastAsia="Times New Roman" w:hAnsi="Calibri" w:cs="Calibri"/>
                <w:kern w:val="0"/>
                <w:u w:val="single"/>
                <w14:ligatures w14:val="none"/>
              </w:rPr>
              <w:t>Other project sites that are anticipated to generate a high pollutant loading, including:</w:t>
            </w:r>
          </w:p>
          <w:p w14:paraId="1A0433D7" w14:textId="77777777" w:rsidR="00C5749F" w:rsidRPr="00271455" w:rsidRDefault="00C5749F" w:rsidP="00C5749F">
            <w:pPr>
              <w:pStyle w:val="ListParagraph"/>
              <w:numPr>
                <w:ilvl w:val="1"/>
                <w:numId w:val="10"/>
              </w:numPr>
              <w:spacing w:after="0" w:line="240" w:lineRule="auto"/>
              <w:rPr>
                <w:rFonts w:ascii="Calibri" w:eastAsia="Times New Roman" w:hAnsi="Calibri" w:cs="Calibri"/>
                <w:kern w:val="0"/>
                <w:u w:val="single"/>
                <w14:ligatures w14:val="none"/>
              </w:rPr>
            </w:pPr>
            <w:r w:rsidRPr="00271455">
              <w:rPr>
                <w:rFonts w:ascii="Calibri" w:eastAsia="Times New Roman" w:hAnsi="Calibri" w:cs="Calibri"/>
                <w:kern w:val="0"/>
                <w:u w:val="single"/>
                <w14:ligatures w14:val="none"/>
              </w:rPr>
              <w:t>Parking areas as follows:</w:t>
            </w:r>
          </w:p>
          <w:p w14:paraId="2E458AC9" w14:textId="77777777" w:rsidR="00C5749F" w:rsidRPr="00271455" w:rsidRDefault="00C5749F" w:rsidP="00C5749F">
            <w:pPr>
              <w:pStyle w:val="ListParagraph"/>
              <w:numPr>
                <w:ilvl w:val="2"/>
                <w:numId w:val="10"/>
              </w:numPr>
              <w:spacing w:after="0" w:line="240" w:lineRule="auto"/>
              <w:rPr>
                <w:rFonts w:ascii="Calibri" w:eastAsia="Times New Roman" w:hAnsi="Calibri" w:cs="Calibri"/>
                <w:kern w:val="0"/>
                <w:u w:val="single"/>
                <w14:ligatures w14:val="none"/>
              </w:rPr>
            </w:pPr>
            <w:r w:rsidRPr="00271455">
              <w:rPr>
                <w:rFonts w:ascii="Calibri" w:eastAsia="Times New Roman" w:hAnsi="Calibri" w:cs="Calibri"/>
                <w:kern w:val="0"/>
                <w:u w:val="single"/>
                <w14:ligatures w14:val="none"/>
              </w:rPr>
              <w:t>Commercial or industrial areas: All on‐street parking areas.</w:t>
            </w:r>
          </w:p>
          <w:p w14:paraId="3CEA0607" w14:textId="77777777" w:rsidR="00C5749F" w:rsidRPr="00271455" w:rsidRDefault="00C5749F" w:rsidP="00C5749F">
            <w:pPr>
              <w:pStyle w:val="ListParagraph"/>
              <w:numPr>
                <w:ilvl w:val="2"/>
                <w:numId w:val="10"/>
              </w:numPr>
              <w:spacing w:after="0" w:line="240" w:lineRule="auto"/>
              <w:rPr>
                <w:rFonts w:ascii="Calibri" w:eastAsia="Times New Roman" w:hAnsi="Calibri" w:cs="Calibri"/>
                <w:kern w:val="0"/>
                <w:u w:val="single"/>
                <w14:ligatures w14:val="none"/>
              </w:rPr>
            </w:pPr>
            <w:r w:rsidRPr="00271455">
              <w:rPr>
                <w:rFonts w:ascii="Calibri" w:eastAsia="Times New Roman" w:hAnsi="Calibri" w:cs="Calibri"/>
                <w:kern w:val="0"/>
                <w:u w:val="single"/>
                <w14:ligatures w14:val="none"/>
              </w:rPr>
              <w:t xml:space="preserve">Areas other than commercial or industrial areas: </w:t>
            </w:r>
          </w:p>
          <w:p w14:paraId="78F61F8B" w14:textId="77777777" w:rsidR="00C5749F" w:rsidRPr="00271455" w:rsidRDefault="00C5749F" w:rsidP="00C5749F">
            <w:pPr>
              <w:pStyle w:val="ListParagraph"/>
              <w:numPr>
                <w:ilvl w:val="2"/>
                <w:numId w:val="10"/>
              </w:numPr>
              <w:spacing w:after="0" w:line="240" w:lineRule="auto"/>
              <w:rPr>
                <w:rFonts w:ascii="Calibri" w:eastAsia="Times New Roman" w:hAnsi="Calibri" w:cs="Calibri"/>
                <w:kern w:val="0"/>
                <w:u w:val="single"/>
                <w14:ligatures w14:val="none"/>
              </w:rPr>
            </w:pPr>
            <w:r w:rsidRPr="00271455">
              <w:rPr>
                <w:rFonts w:ascii="Calibri" w:eastAsia="Times New Roman" w:hAnsi="Calibri" w:cs="Calibri"/>
                <w:kern w:val="0"/>
                <w:u w:val="single"/>
                <w14:ligatures w14:val="none"/>
              </w:rPr>
              <w:t>On‐street parking areas on streets with an expected total AADT of ≥ 7,500.</w:t>
            </w:r>
          </w:p>
          <w:p w14:paraId="15251202" w14:textId="77777777" w:rsidR="00C5749F" w:rsidRPr="00271455" w:rsidRDefault="00C5749F" w:rsidP="00C5749F">
            <w:pPr>
              <w:pStyle w:val="ListParagraph"/>
              <w:numPr>
                <w:ilvl w:val="2"/>
                <w:numId w:val="10"/>
              </w:numPr>
              <w:spacing w:after="0" w:line="240" w:lineRule="auto"/>
              <w:rPr>
                <w:rFonts w:ascii="Calibri" w:eastAsia="Times New Roman" w:hAnsi="Calibri" w:cs="Calibri"/>
                <w:kern w:val="0"/>
                <w:u w:val="single"/>
                <w14:ligatures w14:val="none"/>
              </w:rPr>
            </w:pPr>
            <w:r w:rsidRPr="00271455">
              <w:rPr>
                <w:rFonts w:ascii="Calibri" w:eastAsia="Times New Roman" w:hAnsi="Calibri" w:cs="Calibri"/>
                <w:kern w:val="0"/>
                <w:u w:val="single"/>
                <w14:ligatures w14:val="none"/>
              </w:rPr>
              <w:t>Parking areas with an expected trip end count ≥ 40 vehicles per 1,000 sf of gross building area.</w:t>
            </w:r>
          </w:p>
          <w:p w14:paraId="4A30899A" w14:textId="77777777" w:rsidR="00C5749F" w:rsidRPr="00271455" w:rsidRDefault="00C5749F" w:rsidP="00C5749F">
            <w:pPr>
              <w:pStyle w:val="ListParagraph"/>
              <w:numPr>
                <w:ilvl w:val="2"/>
                <w:numId w:val="10"/>
              </w:numPr>
              <w:spacing w:after="0" w:line="240" w:lineRule="auto"/>
              <w:rPr>
                <w:rFonts w:ascii="Calibri" w:eastAsia="Times New Roman" w:hAnsi="Calibri" w:cs="Calibri"/>
                <w:kern w:val="0"/>
                <w:u w:val="single"/>
                <w14:ligatures w14:val="none"/>
              </w:rPr>
            </w:pPr>
            <w:r w:rsidRPr="00271455">
              <w:rPr>
                <w:rFonts w:ascii="Calibri" w:eastAsia="Times New Roman" w:hAnsi="Calibri" w:cs="Calibri"/>
                <w:kern w:val="0"/>
                <w:u w:val="single"/>
                <w14:ligatures w14:val="none"/>
              </w:rPr>
              <w:t>Parking areas with ≥ 100 expected trip ends per day.</w:t>
            </w:r>
          </w:p>
          <w:p w14:paraId="431BBF99" w14:textId="77777777" w:rsidR="00C5749F" w:rsidRPr="00271455" w:rsidRDefault="00C5749F" w:rsidP="00C5749F">
            <w:pPr>
              <w:pStyle w:val="ListParagraph"/>
              <w:numPr>
                <w:ilvl w:val="1"/>
                <w:numId w:val="10"/>
              </w:numPr>
              <w:spacing w:after="0" w:line="240" w:lineRule="auto"/>
              <w:rPr>
                <w:rFonts w:ascii="Calibri" w:eastAsia="Times New Roman" w:hAnsi="Calibri" w:cs="Calibri"/>
                <w:kern w:val="0"/>
                <w:u w:val="single"/>
                <w14:ligatures w14:val="none"/>
              </w:rPr>
            </w:pPr>
            <w:r w:rsidRPr="00271455">
              <w:rPr>
                <w:rFonts w:ascii="Calibri" w:eastAsia="Times New Roman" w:hAnsi="Calibri" w:cs="Calibri"/>
                <w:kern w:val="0"/>
                <w:u w:val="single"/>
                <w14:ligatures w14:val="none"/>
              </w:rPr>
              <w:t>Fueling stations</w:t>
            </w:r>
          </w:p>
          <w:p w14:paraId="1A922494" w14:textId="77777777" w:rsidR="00C5749F" w:rsidRPr="00271455" w:rsidRDefault="00C5749F" w:rsidP="00C5749F">
            <w:pPr>
              <w:pStyle w:val="ListParagraph"/>
              <w:numPr>
                <w:ilvl w:val="1"/>
                <w:numId w:val="10"/>
              </w:numPr>
              <w:spacing w:after="0" w:line="240" w:lineRule="auto"/>
              <w:rPr>
                <w:rFonts w:ascii="Calibri" w:eastAsia="Times New Roman" w:hAnsi="Calibri" w:cs="Calibri"/>
                <w:kern w:val="0"/>
                <w:u w:val="single"/>
                <w14:ligatures w14:val="none"/>
              </w:rPr>
            </w:pPr>
            <w:r w:rsidRPr="00271455">
              <w:rPr>
                <w:rFonts w:ascii="Calibri" w:eastAsia="Times New Roman" w:hAnsi="Calibri" w:cs="Calibri"/>
                <w:kern w:val="0"/>
                <w:u w:val="single"/>
                <w14:ligatures w14:val="none"/>
              </w:rPr>
              <w:t>Log storage and sorting yards</w:t>
            </w:r>
          </w:p>
          <w:p w14:paraId="73920CFE" w14:textId="77777777" w:rsidR="00C5749F" w:rsidRPr="00271455" w:rsidRDefault="00C5749F" w:rsidP="00C5749F">
            <w:pPr>
              <w:pStyle w:val="ListParagraph"/>
              <w:numPr>
                <w:ilvl w:val="1"/>
                <w:numId w:val="10"/>
              </w:numPr>
              <w:spacing w:after="0" w:line="240" w:lineRule="auto"/>
              <w:rPr>
                <w:rFonts w:ascii="Calibri" w:eastAsia="Times New Roman" w:hAnsi="Calibri" w:cs="Calibri"/>
                <w:kern w:val="0"/>
                <w:u w:val="single"/>
                <w14:ligatures w14:val="none"/>
              </w:rPr>
            </w:pPr>
            <w:r w:rsidRPr="00271455">
              <w:rPr>
                <w:rFonts w:ascii="Calibri" w:eastAsia="Times New Roman" w:hAnsi="Calibri" w:cs="Calibri"/>
                <w:kern w:val="0"/>
                <w:u w:val="single"/>
                <w14:ligatures w14:val="none"/>
              </w:rPr>
              <w:t>Railroad yards</w:t>
            </w:r>
          </w:p>
          <w:p w14:paraId="45095433" w14:textId="77777777" w:rsidR="00C5749F" w:rsidRPr="00271455" w:rsidRDefault="00C5749F" w:rsidP="00C5749F">
            <w:pPr>
              <w:pStyle w:val="ListParagraph"/>
              <w:numPr>
                <w:ilvl w:val="1"/>
                <w:numId w:val="10"/>
              </w:numPr>
              <w:spacing w:after="0" w:line="240" w:lineRule="auto"/>
              <w:rPr>
                <w:rFonts w:ascii="Calibri" w:eastAsia="Times New Roman" w:hAnsi="Calibri" w:cs="Calibri"/>
                <w:kern w:val="0"/>
                <w:u w:val="single"/>
                <w14:ligatures w14:val="none"/>
              </w:rPr>
            </w:pPr>
            <w:r w:rsidRPr="00271455">
              <w:rPr>
                <w:rFonts w:ascii="Calibri" w:eastAsia="Times New Roman" w:hAnsi="Calibri" w:cs="Calibri"/>
                <w:kern w:val="0"/>
                <w:u w:val="single"/>
                <w14:ligatures w14:val="none"/>
              </w:rPr>
              <w:t>Transit center bus stops</w:t>
            </w:r>
          </w:p>
          <w:p w14:paraId="4CDF23A2" w14:textId="77777777" w:rsidR="00C5749F" w:rsidRPr="00271455" w:rsidRDefault="00C5749F" w:rsidP="00C5749F">
            <w:pPr>
              <w:spacing w:after="0" w:line="240" w:lineRule="auto"/>
              <w:rPr>
                <w:rFonts w:ascii="Calibri" w:eastAsia="Times New Roman" w:hAnsi="Calibri" w:cs="Calibri"/>
                <w:kern w:val="0"/>
                <w14:ligatures w14:val="none"/>
              </w:rPr>
            </w:pPr>
            <w:bookmarkStart w:id="0" w:name="_Hlk148695743"/>
          </w:p>
          <w:p w14:paraId="2766D106" w14:textId="77777777" w:rsidR="00C5749F" w:rsidRPr="00271455" w:rsidRDefault="00C5749F" w:rsidP="00C5749F">
            <w:pPr>
              <w:spacing w:after="0" w:line="240" w:lineRule="auto"/>
              <w:rPr>
                <w:rFonts w:ascii="Calibri" w:eastAsia="Times New Roman" w:hAnsi="Calibri" w:cs="Calibri"/>
                <w:b/>
                <w:bCs/>
                <w:kern w:val="0"/>
                <w:u w:val="single"/>
                <w14:ligatures w14:val="none"/>
              </w:rPr>
            </w:pPr>
            <w:r w:rsidRPr="00271455">
              <w:rPr>
                <w:rFonts w:ascii="Calibri" w:eastAsia="Times New Roman" w:hAnsi="Calibri" w:cs="Calibri"/>
                <w:b/>
                <w:bCs/>
                <w:kern w:val="0"/>
                <w:u w:val="single"/>
                <w14:ligatures w14:val="none"/>
              </w:rPr>
              <w:t>Comment</w:t>
            </w:r>
          </w:p>
          <w:bookmarkEnd w:id="0"/>
          <w:p w14:paraId="3E65C394" w14:textId="55916588" w:rsidR="00C5749F" w:rsidRPr="00271455" w:rsidRDefault="00C5749F" w:rsidP="00C5749F">
            <w:pPr>
              <w:spacing w:after="0" w:line="240" w:lineRule="auto"/>
            </w:pPr>
            <w:r w:rsidRPr="00271455">
              <w:t>Including a blanket requirement to require railroad yards to install Metals Treatment does not consider the types of land use at railyards such as office areas, parking areas, etc.</w:t>
            </w:r>
            <w:r w:rsidR="00271455">
              <w:t xml:space="preserve"> and is duplicative of existing requirements for industrial areas.</w:t>
            </w:r>
          </w:p>
          <w:p w14:paraId="714D2CE6" w14:textId="77777777" w:rsidR="00C5749F" w:rsidRPr="00271455" w:rsidRDefault="00C5749F" w:rsidP="00C5749F">
            <w:pPr>
              <w:spacing w:after="0" w:line="240" w:lineRule="auto"/>
            </w:pPr>
          </w:p>
          <w:p w14:paraId="0EE2C1AD" w14:textId="695CEF84" w:rsidR="00C5749F" w:rsidRPr="00271455" w:rsidRDefault="00C5749F" w:rsidP="00C5749F">
            <w:r w:rsidRPr="00271455">
              <w:t xml:space="preserve">Proposed edits in Section 3-1.2 in the western Washington manual and Section </w:t>
            </w:r>
            <w:r w:rsidR="008A5694" w:rsidRPr="00271455">
              <w:t>6.1.2</w:t>
            </w:r>
            <w:r w:rsidRPr="00271455">
              <w:t xml:space="preserve"> in the eastern Washington manual will require Metals Treatment to be installed </w:t>
            </w:r>
            <w:r w:rsidR="008A5694" w:rsidRPr="00271455">
              <w:t xml:space="preserve">at railroad yards </w:t>
            </w:r>
            <w:r w:rsidRPr="00271455">
              <w:t xml:space="preserve">for any development/redevelopment project that exceeds the applicable thresholds.  To the extent that this provision applies to railroad yards, it is an unnecessary prohibition as Metals Treatment is already required for </w:t>
            </w:r>
            <w:r w:rsidR="00271455">
              <w:t>areas</w:t>
            </w:r>
            <w:r w:rsidRPr="00271455">
              <w:t xml:space="preserve"> subject to industrial activities.  Any activities at a railroad facility that would be anticipated to </w:t>
            </w:r>
            <w:r w:rsidR="008A5694" w:rsidRPr="00271455">
              <w:t xml:space="preserve">potentially </w:t>
            </w:r>
            <w:r w:rsidRPr="00271455">
              <w:t>generate a high</w:t>
            </w:r>
            <w:r w:rsidR="008A5694" w:rsidRPr="00271455">
              <w:t xml:space="preserve"> amount of</w:t>
            </w:r>
            <w:r w:rsidRPr="00271455">
              <w:t xml:space="preserve"> pollutant loading are already addressed through the existing requirements in the 2019 </w:t>
            </w:r>
            <w:r w:rsidR="008A5694" w:rsidRPr="00271455">
              <w:t>manuals</w:t>
            </w:r>
            <w:r w:rsidRPr="00271455">
              <w:t>.  There is no basis for a blanket requirement for Metals Treatment to be installed at a railroad facility for development/redevelopment projects that exceed the applicable thresholds as many areas at railroad facilities include lightly used parking lots, equipment and material storage, and administrative buildings, and would not be anticipated to potentially generate a high amount of pollutant loading.</w:t>
            </w:r>
          </w:p>
          <w:p w14:paraId="0CA92367" w14:textId="77777777" w:rsidR="00C5749F" w:rsidRPr="00271455" w:rsidRDefault="00C5749F" w:rsidP="00C5749F">
            <w:pPr>
              <w:spacing w:after="0" w:line="240" w:lineRule="auto"/>
              <w:rPr>
                <w:rFonts w:ascii="Calibri" w:eastAsia="Times New Roman" w:hAnsi="Calibri" w:cs="Calibri"/>
                <w:kern w:val="0"/>
                <w14:ligatures w14:val="none"/>
              </w:rPr>
            </w:pPr>
          </w:p>
          <w:p w14:paraId="610CD802" w14:textId="77777777" w:rsidR="00C5749F" w:rsidRPr="00271455" w:rsidRDefault="00C5749F" w:rsidP="00C5749F">
            <w:pPr>
              <w:spacing w:after="0" w:line="240" w:lineRule="auto"/>
              <w:rPr>
                <w:rFonts w:ascii="Calibri" w:eastAsia="Times New Roman" w:hAnsi="Calibri" w:cs="Calibri"/>
                <w:b/>
                <w:bCs/>
                <w:kern w:val="0"/>
                <w:u w:val="single"/>
                <w14:ligatures w14:val="none"/>
              </w:rPr>
            </w:pPr>
            <w:r w:rsidRPr="00271455">
              <w:rPr>
                <w:rFonts w:ascii="Calibri" w:eastAsia="Times New Roman" w:hAnsi="Calibri" w:cs="Calibri"/>
                <w:b/>
                <w:bCs/>
                <w:kern w:val="0"/>
                <w:u w:val="single"/>
                <w14:ligatures w14:val="none"/>
              </w:rPr>
              <w:t>Suggested Revision</w:t>
            </w:r>
          </w:p>
          <w:p w14:paraId="4CFA6127" w14:textId="67198529" w:rsidR="00C5749F" w:rsidRPr="00271455" w:rsidRDefault="00C5749F" w:rsidP="00BE6575">
            <w:pPr>
              <w:spacing w:after="0" w:line="240" w:lineRule="auto"/>
              <w:rPr>
                <w:rFonts w:ascii="Calibri" w:eastAsia="Times New Roman" w:hAnsi="Calibri" w:cs="Calibri"/>
                <w:b/>
                <w:bCs/>
                <w:kern w:val="0"/>
                <w:u w:val="single"/>
                <w14:ligatures w14:val="none"/>
              </w:rPr>
            </w:pPr>
            <w:r w:rsidRPr="00271455">
              <w:rPr>
                <w:rFonts w:ascii="Calibri" w:eastAsia="Times New Roman" w:hAnsi="Calibri" w:cs="Calibri"/>
                <w:kern w:val="0"/>
                <w14:ligatures w14:val="none"/>
              </w:rPr>
              <w:t>Remove “railroad yards” from the list of types of project sites that require Metals Treatment.</w:t>
            </w:r>
          </w:p>
          <w:p w14:paraId="51A45EA7" w14:textId="77777777" w:rsidR="00C5749F" w:rsidRDefault="00C5749F" w:rsidP="00BE6575">
            <w:pPr>
              <w:spacing w:after="0" w:line="240" w:lineRule="auto"/>
              <w:rPr>
                <w:rFonts w:ascii="Calibri" w:eastAsia="Times New Roman" w:hAnsi="Calibri" w:cs="Calibri"/>
                <w:b/>
                <w:bCs/>
                <w:color w:val="000000"/>
                <w:kern w:val="0"/>
                <w:u w:val="single"/>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tcPr>
          <w:p w14:paraId="29D0054F" w14:textId="37B19BC9" w:rsidR="00C5749F" w:rsidRDefault="008A5694" w:rsidP="00BE6575">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BNSF</w:t>
            </w:r>
          </w:p>
        </w:tc>
      </w:tr>
      <w:tr w:rsidR="00BE6575" w:rsidRPr="0083540B" w14:paraId="4705D1DC" w14:textId="77777777" w:rsidTr="004F52A0">
        <w:trPr>
          <w:cantSplit/>
          <w:trHeight w:val="300"/>
        </w:trPr>
        <w:tc>
          <w:tcPr>
            <w:tcW w:w="900" w:type="dxa"/>
            <w:tcBorders>
              <w:top w:val="single" w:sz="4" w:space="0" w:color="auto"/>
              <w:left w:val="single" w:sz="8" w:space="0" w:color="auto"/>
              <w:bottom w:val="single" w:sz="4" w:space="0" w:color="auto"/>
              <w:right w:val="single" w:sz="4" w:space="0" w:color="auto"/>
            </w:tcBorders>
            <w:shd w:val="clear" w:color="auto" w:fill="808080" w:themeFill="background1" w:themeFillShade="80"/>
            <w:vAlign w:val="center"/>
          </w:tcPr>
          <w:p w14:paraId="6F144194" w14:textId="77777777" w:rsidR="00BE6575" w:rsidRPr="0083540B" w:rsidRDefault="00BE6575" w:rsidP="004F52A0">
            <w:pPr>
              <w:spacing w:after="0" w:line="240" w:lineRule="auto"/>
              <w:jc w:val="center"/>
              <w:rPr>
                <w:rFonts w:ascii="Calibri" w:eastAsia="Times New Roman" w:hAnsi="Calibri" w:cs="Calibri"/>
                <w:color w:val="000000"/>
                <w:kern w:val="0"/>
                <w14:ligatures w14:val="none"/>
              </w:rPr>
            </w:pP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7724BB74" w14:textId="77777777" w:rsidR="00BE6575" w:rsidRPr="0083540B" w:rsidRDefault="00BE6575" w:rsidP="00BE6575">
            <w:pPr>
              <w:spacing w:after="0" w:line="240" w:lineRule="auto"/>
              <w:rPr>
                <w:rFonts w:ascii="Calibri" w:eastAsia="Times New Roman" w:hAnsi="Calibri" w:cs="Calibri"/>
                <w:color w:val="000000"/>
                <w:kern w:val="0"/>
                <w14:ligatures w14:val="none"/>
              </w:rPr>
            </w:pPr>
          </w:p>
        </w:tc>
        <w:tc>
          <w:tcPr>
            <w:tcW w:w="99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57385889" w14:textId="77777777" w:rsidR="00BE6575" w:rsidRPr="0083540B" w:rsidRDefault="00BE6575" w:rsidP="00BE6575">
            <w:pPr>
              <w:spacing w:after="0" w:line="240" w:lineRule="auto"/>
              <w:rPr>
                <w:rFonts w:ascii="Calibri" w:eastAsia="Times New Roman" w:hAnsi="Calibri" w:cs="Calibri"/>
                <w:color w:val="000000"/>
                <w:kern w:val="0"/>
                <w14:ligatures w14:val="none"/>
              </w:rPr>
            </w:pPr>
          </w:p>
        </w:tc>
        <w:tc>
          <w:tcPr>
            <w:tcW w:w="1890" w:type="dxa"/>
            <w:tcBorders>
              <w:top w:val="single" w:sz="4" w:space="0" w:color="auto"/>
              <w:left w:val="nil"/>
              <w:bottom w:val="single" w:sz="4" w:space="0" w:color="auto"/>
              <w:right w:val="single" w:sz="4" w:space="0" w:color="auto"/>
            </w:tcBorders>
            <w:shd w:val="clear" w:color="auto" w:fill="auto"/>
            <w:vAlign w:val="center"/>
          </w:tcPr>
          <w:p w14:paraId="27A9624D" w14:textId="5F09E13F" w:rsidR="00BE6575" w:rsidRPr="0083540B" w:rsidRDefault="00BE6575" w:rsidP="004F52A0">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Volume 4</w:t>
            </w:r>
          </w:p>
        </w:tc>
        <w:tc>
          <w:tcPr>
            <w:tcW w:w="2150" w:type="dxa"/>
            <w:tcBorders>
              <w:top w:val="single" w:sz="4" w:space="0" w:color="auto"/>
              <w:left w:val="nil"/>
              <w:bottom w:val="single" w:sz="4" w:space="0" w:color="auto"/>
              <w:right w:val="single" w:sz="4" w:space="0" w:color="auto"/>
            </w:tcBorders>
            <w:shd w:val="clear" w:color="auto" w:fill="auto"/>
            <w:vAlign w:val="center"/>
          </w:tcPr>
          <w:p w14:paraId="282CF858" w14:textId="02F9A8FA" w:rsidR="00BE6575" w:rsidRDefault="00BE6575" w:rsidP="004F52A0">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Chapter 8</w:t>
            </w: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tcPr>
          <w:p w14:paraId="3ED42542" w14:textId="77777777" w:rsidR="00BE6575" w:rsidRPr="0083540B" w:rsidRDefault="00BE6575" w:rsidP="00BE6575">
            <w:pPr>
              <w:spacing w:after="0" w:line="240" w:lineRule="auto"/>
              <w:rPr>
                <w:rFonts w:ascii="Calibri" w:eastAsia="Times New Roman" w:hAnsi="Calibri" w:cs="Calibri"/>
                <w:b/>
                <w:bCs/>
                <w:color w:val="000000"/>
                <w:kern w:val="0"/>
                <w:u w:val="single"/>
                <w14:ligatures w14:val="none"/>
              </w:rPr>
            </w:pPr>
            <w:r>
              <w:rPr>
                <w:rFonts w:ascii="Calibri" w:eastAsia="Times New Roman" w:hAnsi="Calibri" w:cs="Calibri"/>
                <w:b/>
                <w:bCs/>
                <w:color w:val="000000"/>
                <w:kern w:val="0"/>
                <w:u w:val="single"/>
                <w14:ligatures w14:val="none"/>
              </w:rPr>
              <w:t>SWMMWW / SWMMEW Section</w:t>
            </w:r>
          </w:p>
          <w:p w14:paraId="6BA635C9" w14:textId="77777777" w:rsidR="00BE6575" w:rsidRDefault="00BE6575" w:rsidP="00BE6575">
            <w:pPr>
              <w:spacing w:after="0" w:line="240" w:lineRule="auto"/>
              <w:rPr>
                <w:rStyle w:val="ui-provider"/>
              </w:rPr>
            </w:pPr>
            <w:r>
              <w:rPr>
                <w:rStyle w:val="ui-provider"/>
              </w:rPr>
              <w:t>SWMMWW Volume 4, S422 BMPs for Railyards</w:t>
            </w:r>
          </w:p>
          <w:p w14:paraId="626A4492" w14:textId="77777777" w:rsidR="00BE6575" w:rsidRDefault="00BE6575" w:rsidP="00BE6575">
            <w:pPr>
              <w:spacing w:after="0" w:line="240" w:lineRule="auto"/>
              <w:rPr>
                <w:rStyle w:val="ui-provider"/>
              </w:rPr>
            </w:pPr>
            <w:r>
              <w:rPr>
                <w:rStyle w:val="ui-provider"/>
              </w:rPr>
              <w:t>SWMMEW Chapter 8.8, S422 BMPs for Railyards</w:t>
            </w:r>
          </w:p>
          <w:p w14:paraId="21D58C41" w14:textId="77777777" w:rsidR="00BE6575" w:rsidRDefault="00BE6575" w:rsidP="00BE6575">
            <w:pPr>
              <w:spacing w:after="0" w:line="240" w:lineRule="auto"/>
              <w:rPr>
                <w:rFonts w:ascii="Calibri" w:eastAsia="Times New Roman" w:hAnsi="Calibri" w:cs="Calibri"/>
                <w:color w:val="000000"/>
                <w:kern w:val="0"/>
                <w14:ligatures w14:val="none"/>
              </w:rPr>
            </w:pPr>
          </w:p>
          <w:p w14:paraId="672A7EB8" w14:textId="532241BE" w:rsidR="00BE6575" w:rsidRDefault="00BE6575" w:rsidP="00BE6575">
            <w:pPr>
              <w:spacing w:after="0" w:line="240" w:lineRule="auto"/>
              <w:rPr>
                <w:rFonts w:ascii="Calibri" w:eastAsia="Times New Roman" w:hAnsi="Calibri" w:cs="Calibri"/>
                <w:i/>
                <w:iCs/>
                <w:color w:val="000000"/>
                <w:kern w:val="0"/>
                <w14:ligatures w14:val="none"/>
              </w:rPr>
            </w:pPr>
            <w:r w:rsidRPr="00CF6826">
              <w:rPr>
                <w:rFonts w:ascii="Calibri" w:eastAsia="Times New Roman" w:hAnsi="Calibri" w:cs="Calibri"/>
                <w:i/>
                <w:iCs/>
                <w:color w:val="000000"/>
                <w:kern w:val="0"/>
                <w14:ligatures w14:val="none"/>
              </w:rPr>
              <w:t xml:space="preserve">S422 Bullet </w:t>
            </w:r>
            <w:r>
              <w:rPr>
                <w:rFonts w:ascii="Calibri" w:eastAsia="Times New Roman" w:hAnsi="Calibri" w:cs="Calibri"/>
                <w:i/>
                <w:iCs/>
                <w:color w:val="000000"/>
                <w:kern w:val="0"/>
                <w14:ligatures w14:val="none"/>
              </w:rPr>
              <w:t>10</w:t>
            </w:r>
            <w:r w:rsidRPr="00CF6826">
              <w:rPr>
                <w:rFonts w:ascii="Calibri" w:eastAsia="Times New Roman" w:hAnsi="Calibri" w:cs="Calibri"/>
                <w:i/>
                <w:iCs/>
                <w:color w:val="000000"/>
                <w:kern w:val="0"/>
                <w14:ligatures w14:val="none"/>
              </w:rPr>
              <w:t>:</w:t>
            </w:r>
            <w:r>
              <w:rPr>
                <w:rFonts w:ascii="Calibri" w:eastAsia="Times New Roman" w:hAnsi="Calibri" w:cs="Calibri"/>
                <w:i/>
                <w:iCs/>
                <w:color w:val="000000"/>
                <w:kern w:val="0"/>
                <w14:ligatures w14:val="none"/>
              </w:rPr>
              <w:t xml:space="preserve">  </w:t>
            </w:r>
            <w:r w:rsidRPr="00FE0F5D">
              <w:rPr>
                <w:rFonts w:ascii="Calibri" w:eastAsia="Times New Roman" w:hAnsi="Calibri" w:cs="Calibri"/>
                <w:i/>
                <w:iCs/>
                <w:color w:val="000000"/>
                <w:kern w:val="0"/>
                <w14:ligatures w14:val="none"/>
              </w:rPr>
              <w:t>Select cost-effective rail/flange lubricant that provides safe and effective rail operation</w:t>
            </w:r>
            <w:r>
              <w:rPr>
                <w:rFonts w:ascii="Calibri" w:eastAsia="Times New Roman" w:hAnsi="Calibri" w:cs="Calibri"/>
                <w:i/>
                <w:iCs/>
                <w:color w:val="000000"/>
                <w:kern w:val="0"/>
                <w14:ligatures w14:val="none"/>
              </w:rPr>
              <w:t xml:space="preserve"> </w:t>
            </w:r>
            <w:r w:rsidRPr="00FE0F5D">
              <w:rPr>
                <w:rFonts w:ascii="Calibri" w:eastAsia="Times New Roman" w:hAnsi="Calibri" w:cs="Calibri"/>
                <w:i/>
                <w:iCs/>
                <w:color w:val="000000"/>
                <w:kern w:val="0"/>
                <w14:ligatures w14:val="none"/>
              </w:rPr>
              <w:t>while considering adverse environmental impact. Consider both the chemical composition</w:t>
            </w:r>
            <w:r>
              <w:rPr>
                <w:rFonts w:ascii="Calibri" w:eastAsia="Times New Roman" w:hAnsi="Calibri" w:cs="Calibri"/>
                <w:i/>
                <w:iCs/>
                <w:color w:val="000000"/>
                <w:kern w:val="0"/>
                <w14:ligatures w14:val="none"/>
              </w:rPr>
              <w:t xml:space="preserve"> </w:t>
            </w:r>
            <w:r w:rsidRPr="00FE0F5D">
              <w:rPr>
                <w:rFonts w:ascii="Calibri" w:eastAsia="Times New Roman" w:hAnsi="Calibri" w:cs="Calibri"/>
                <w:i/>
                <w:iCs/>
                <w:color w:val="000000"/>
                <w:kern w:val="0"/>
                <w14:ligatures w14:val="none"/>
              </w:rPr>
              <w:t>of the lubricant and the likelihood of transfer off of the rail during rain events.</w:t>
            </w:r>
          </w:p>
          <w:p w14:paraId="4B2ECAA6" w14:textId="5067FE2C" w:rsidR="00BE6575" w:rsidRDefault="00BE6575" w:rsidP="00BE6575">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br/>
            </w:r>
            <w:r w:rsidRPr="0083540B">
              <w:rPr>
                <w:rFonts w:ascii="Calibri" w:eastAsia="Times New Roman" w:hAnsi="Calibri" w:cs="Calibri"/>
                <w:b/>
                <w:bCs/>
                <w:color w:val="000000"/>
                <w:kern w:val="0"/>
                <w:u w:val="single"/>
                <w14:ligatures w14:val="none"/>
              </w:rPr>
              <w:t>Comment</w:t>
            </w:r>
            <w:r w:rsidRPr="0083540B">
              <w:rPr>
                <w:rFonts w:ascii="Calibri" w:eastAsia="Times New Roman" w:hAnsi="Calibri" w:cs="Calibri"/>
                <w:color w:val="000000"/>
                <w:kern w:val="0"/>
                <w14:ligatures w14:val="none"/>
              </w:rPr>
              <w:br/>
            </w:r>
          </w:p>
          <w:p w14:paraId="668A359A" w14:textId="3E208BF9" w:rsidR="00BE6575" w:rsidRDefault="00BE6575" w:rsidP="00BE6575">
            <w:pPr>
              <w:spacing w:after="0" w:line="240" w:lineRule="auto"/>
              <w:rPr>
                <w:rFonts w:ascii="Calibri" w:eastAsia="Times New Roman" w:hAnsi="Calibri" w:cs="Calibri"/>
                <w:color w:val="000000"/>
                <w:kern w:val="0"/>
                <w14:ligatures w14:val="none"/>
              </w:rPr>
            </w:pPr>
            <w:r w:rsidRPr="00FD47B7">
              <w:rPr>
                <w:rFonts w:ascii="Calibri" w:eastAsia="Times New Roman" w:hAnsi="Calibri" w:cs="Calibri"/>
                <w:color w:val="000000"/>
                <w:kern w:val="0"/>
                <w14:ligatures w14:val="none"/>
              </w:rPr>
              <w:t>Since the purpose of rail/flange lubricant is to support continued and safe operation of the railroad, lubricants are selected based on performance, in addition to cost and environmental attributes. The selection of a more environmentally friendly, but poorer performing lubricant may result in a high risk to rail safety; or in using higher quantities of that lubricant, potentially negating the positive environmental attributes.</w:t>
            </w:r>
            <w:r>
              <w:rPr>
                <w:rFonts w:ascii="Calibri" w:eastAsia="Times New Roman" w:hAnsi="Calibri" w:cs="Calibri"/>
                <w:color w:val="000000"/>
                <w:kern w:val="0"/>
                <w14:ligatures w14:val="none"/>
              </w:rPr>
              <w:t xml:space="preserve"> The second sentence in bullet 10 to “</w:t>
            </w:r>
            <w:r w:rsidRPr="00FE0F5D">
              <w:rPr>
                <w:rFonts w:ascii="Calibri" w:eastAsia="Times New Roman" w:hAnsi="Calibri" w:cs="Calibri"/>
                <w:i/>
                <w:iCs/>
                <w:color w:val="000000"/>
                <w:kern w:val="0"/>
                <w14:ligatures w14:val="none"/>
              </w:rPr>
              <w:t>Consider both the chemical composition</w:t>
            </w:r>
            <w:r>
              <w:rPr>
                <w:rFonts w:ascii="Calibri" w:eastAsia="Times New Roman" w:hAnsi="Calibri" w:cs="Calibri"/>
                <w:i/>
                <w:iCs/>
                <w:color w:val="000000"/>
                <w:kern w:val="0"/>
                <w14:ligatures w14:val="none"/>
              </w:rPr>
              <w:t xml:space="preserve"> </w:t>
            </w:r>
            <w:r w:rsidRPr="00FE0F5D">
              <w:rPr>
                <w:rFonts w:ascii="Calibri" w:eastAsia="Times New Roman" w:hAnsi="Calibri" w:cs="Calibri"/>
                <w:i/>
                <w:iCs/>
                <w:color w:val="000000"/>
                <w:kern w:val="0"/>
                <w14:ligatures w14:val="none"/>
              </w:rPr>
              <w:t>of the lubricant and the likelihood of transfer off of the rail during rain events.</w:t>
            </w:r>
            <w:r>
              <w:rPr>
                <w:rFonts w:ascii="Calibri" w:eastAsia="Times New Roman" w:hAnsi="Calibri" w:cs="Calibri"/>
                <w:i/>
                <w:iCs/>
                <w:color w:val="000000"/>
                <w:kern w:val="0"/>
                <w14:ligatures w14:val="none"/>
              </w:rPr>
              <w:t>” Is repetitive and not necessary as adverse environmental impact is already included in the first sentence of this BMP.</w:t>
            </w:r>
            <w:r w:rsidRPr="0083540B">
              <w:rPr>
                <w:rFonts w:ascii="Calibri" w:eastAsia="Times New Roman" w:hAnsi="Calibri" w:cs="Calibri"/>
                <w:color w:val="000000"/>
                <w:kern w:val="0"/>
                <w14:ligatures w14:val="none"/>
              </w:rPr>
              <w:br/>
            </w:r>
            <w:r w:rsidRPr="0083540B">
              <w:rPr>
                <w:rFonts w:ascii="Calibri" w:eastAsia="Times New Roman" w:hAnsi="Calibri" w:cs="Calibri"/>
                <w:color w:val="000000"/>
                <w:kern w:val="0"/>
                <w14:ligatures w14:val="none"/>
              </w:rPr>
              <w:br/>
            </w:r>
            <w:r w:rsidRPr="0083540B">
              <w:rPr>
                <w:rFonts w:ascii="Calibri" w:eastAsia="Times New Roman" w:hAnsi="Calibri" w:cs="Calibri"/>
                <w:b/>
                <w:bCs/>
                <w:color w:val="000000"/>
                <w:kern w:val="0"/>
                <w:u w:val="single"/>
                <w14:ligatures w14:val="none"/>
              </w:rPr>
              <w:t>Suggested Revision</w:t>
            </w:r>
            <w:r w:rsidRPr="0083540B">
              <w:rPr>
                <w:rFonts w:ascii="Calibri" w:eastAsia="Times New Roman" w:hAnsi="Calibri" w:cs="Calibri"/>
                <w:color w:val="000000"/>
                <w:kern w:val="0"/>
                <w14:ligatures w14:val="none"/>
              </w:rPr>
              <w:br/>
            </w:r>
            <w:r w:rsidRPr="00FD47B7">
              <w:rPr>
                <w:rFonts w:ascii="Calibri" w:eastAsia="Times New Roman" w:hAnsi="Calibri" w:cs="Calibri"/>
                <w:color w:val="000000"/>
                <w:kern w:val="0"/>
                <w14:ligatures w14:val="none"/>
              </w:rPr>
              <w:t xml:space="preserve">Revise S422 Bullet 10: </w:t>
            </w:r>
            <w:r>
              <w:rPr>
                <w:rFonts w:ascii="Calibri" w:eastAsia="Times New Roman" w:hAnsi="Calibri" w:cs="Calibri"/>
                <w:color w:val="000000"/>
                <w:kern w:val="0"/>
                <w14:ligatures w14:val="none"/>
              </w:rPr>
              <w:t>S</w:t>
            </w:r>
            <w:r w:rsidRPr="00FD47B7">
              <w:rPr>
                <w:rFonts w:ascii="Calibri" w:eastAsia="Times New Roman" w:hAnsi="Calibri" w:cs="Calibri"/>
                <w:color w:val="000000"/>
                <w:kern w:val="0"/>
                <w14:ligatures w14:val="none"/>
              </w:rPr>
              <w:t xml:space="preserve">elect cost-effective rail/flange lubricant that provides safe and effective rail operation while considering adverse environmental impact. </w:t>
            </w:r>
            <w:r w:rsidRPr="001812FC">
              <w:rPr>
                <w:rFonts w:ascii="Calibri" w:eastAsia="Times New Roman" w:hAnsi="Calibri" w:cs="Calibri"/>
                <w:strike/>
                <w:color w:val="000000"/>
                <w:kern w:val="0"/>
                <w14:ligatures w14:val="none"/>
              </w:rPr>
              <w:t xml:space="preserve">Consider both the chemical composition of the lubricant and the likelihood of transfer </w:t>
            </w:r>
            <w:proofErr w:type="gramStart"/>
            <w:r w:rsidRPr="001812FC">
              <w:rPr>
                <w:rFonts w:ascii="Calibri" w:eastAsia="Times New Roman" w:hAnsi="Calibri" w:cs="Calibri"/>
                <w:strike/>
                <w:color w:val="000000"/>
                <w:kern w:val="0"/>
                <w14:ligatures w14:val="none"/>
              </w:rPr>
              <w:t>off of</w:t>
            </w:r>
            <w:proofErr w:type="gramEnd"/>
            <w:r w:rsidRPr="001812FC">
              <w:rPr>
                <w:rFonts w:ascii="Calibri" w:eastAsia="Times New Roman" w:hAnsi="Calibri" w:cs="Calibri"/>
                <w:strike/>
                <w:color w:val="000000"/>
                <w:kern w:val="0"/>
                <w14:ligatures w14:val="none"/>
              </w:rPr>
              <w:t xml:space="preserve"> the rail during rain events.</w:t>
            </w:r>
          </w:p>
          <w:p w14:paraId="60400FAC" w14:textId="77777777" w:rsidR="00BE6575" w:rsidRDefault="00BE6575" w:rsidP="00BE6575">
            <w:pPr>
              <w:spacing w:after="0" w:line="240" w:lineRule="auto"/>
              <w:rPr>
                <w:rFonts w:ascii="Calibri" w:eastAsia="Times New Roman" w:hAnsi="Calibri" w:cs="Calibri"/>
                <w:b/>
                <w:bCs/>
                <w:color w:val="000000"/>
                <w:kern w:val="0"/>
                <w:u w:val="single"/>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tcPr>
          <w:p w14:paraId="14A6332C" w14:textId="046AA97C" w:rsidR="00BE6575" w:rsidRPr="0083540B" w:rsidRDefault="00505193" w:rsidP="00BE6575">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BNSF</w:t>
            </w:r>
          </w:p>
        </w:tc>
      </w:tr>
    </w:tbl>
    <w:p w14:paraId="6BA3FECC" w14:textId="64CDC86D" w:rsidR="00F95725" w:rsidRDefault="00F95725" w:rsidP="000C4FD4"/>
    <w:sectPr w:rsidR="00F95725" w:rsidSect="0083540B">
      <w:pgSz w:w="24480" w:h="15840" w:orient="landscape"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0470"/>
    <w:multiLevelType w:val="hybridMultilevel"/>
    <w:tmpl w:val="BC2A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F036E"/>
    <w:multiLevelType w:val="hybridMultilevel"/>
    <w:tmpl w:val="C388E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50D84"/>
    <w:multiLevelType w:val="hybridMultilevel"/>
    <w:tmpl w:val="626C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B4921"/>
    <w:multiLevelType w:val="hybridMultilevel"/>
    <w:tmpl w:val="89DE7D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D23DD"/>
    <w:multiLevelType w:val="hybridMultilevel"/>
    <w:tmpl w:val="18A4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F2A7C"/>
    <w:multiLevelType w:val="hybridMultilevel"/>
    <w:tmpl w:val="57AA8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8F03A34"/>
    <w:multiLevelType w:val="hybridMultilevel"/>
    <w:tmpl w:val="2176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12140"/>
    <w:multiLevelType w:val="hybridMultilevel"/>
    <w:tmpl w:val="A34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35194"/>
    <w:multiLevelType w:val="hybridMultilevel"/>
    <w:tmpl w:val="C388E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BE70F1F"/>
    <w:multiLevelType w:val="hybridMultilevel"/>
    <w:tmpl w:val="90C6A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2133213">
    <w:abstractNumId w:val="0"/>
  </w:num>
  <w:num w:numId="2" w16cid:durableId="1365670414">
    <w:abstractNumId w:val="2"/>
  </w:num>
  <w:num w:numId="3" w16cid:durableId="125514176">
    <w:abstractNumId w:val="4"/>
  </w:num>
  <w:num w:numId="4" w16cid:durableId="1877770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8046934">
    <w:abstractNumId w:val="1"/>
  </w:num>
  <w:num w:numId="6" w16cid:durableId="1763452399">
    <w:abstractNumId w:val="8"/>
  </w:num>
  <w:num w:numId="7" w16cid:durableId="446850154">
    <w:abstractNumId w:val="7"/>
  </w:num>
  <w:num w:numId="8" w16cid:durableId="38673888">
    <w:abstractNumId w:val="6"/>
  </w:num>
  <w:num w:numId="9" w16cid:durableId="1093286386">
    <w:abstractNumId w:val="3"/>
  </w:num>
  <w:num w:numId="10" w16cid:durableId="16764170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0B"/>
    <w:rsid w:val="0001244A"/>
    <w:rsid w:val="000202BE"/>
    <w:rsid w:val="000246F3"/>
    <w:rsid w:val="000C4FD4"/>
    <w:rsid w:val="001812FC"/>
    <w:rsid w:val="001A47BC"/>
    <w:rsid w:val="001D4399"/>
    <w:rsid w:val="00271455"/>
    <w:rsid w:val="002B14AA"/>
    <w:rsid w:val="002B361D"/>
    <w:rsid w:val="002B4C44"/>
    <w:rsid w:val="00493C7A"/>
    <w:rsid w:val="004F52A0"/>
    <w:rsid w:val="00505193"/>
    <w:rsid w:val="005151CE"/>
    <w:rsid w:val="005969C3"/>
    <w:rsid w:val="006645B0"/>
    <w:rsid w:val="0068202E"/>
    <w:rsid w:val="006C4F0B"/>
    <w:rsid w:val="00703480"/>
    <w:rsid w:val="0073200E"/>
    <w:rsid w:val="00763EB5"/>
    <w:rsid w:val="0076645C"/>
    <w:rsid w:val="00807488"/>
    <w:rsid w:val="00827EB2"/>
    <w:rsid w:val="0083540B"/>
    <w:rsid w:val="00865831"/>
    <w:rsid w:val="00893E9B"/>
    <w:rsid w:val="008A5694"/>
    <w:rsid w:val="008C2506"/>
    <w:rsid w:val="009210E6"/>
    <w:rsid w:val="009E0C09"/>
    <w:rsid w:val="00A157F1"/>
    <w:rsid w:val="00A16E37"/>
    <w:rsid w:val="00A16F97"/>
    <w:rsid w:val="00A50AD2"/>
    <w:rsid w:val="00A72AF0"/>
    <w:rsid w:val="00AE2583"/>
    <w:rsid w:val="00AE7774"/>
    <w:rsid w:val="00AF7BFE"/>
    <w:rsid w:val="00B3447E"/>
    <w:rsid w:val="00B979A3"/>
    <w:rsid w:val="00BE6575"/>
    <w:rsid w:val="00C5749F"/>
    <w:rsid w:val="00C7711D"/>
    <w:rsid w:val="00CB25DE"/>
    <w:rsid w:val="00CF6826"/>
    <w:rsid w:val="00D04836"/>
    <w:rsid w:val="00D166D9"/>
    <w:rsid w:val="00DB1317"/>
    <w:rsid w:val="00DC455E"/>
    <w:rsid w:val="00DD40BE"/>
    <w:rsid w:val="00E7304D"/>
    <w:rsid w:val="00F02C19"/>
    <w:rsid w:val="00F318C1"/>
    <w:rsid w:val="00F57BEC"/>
    <w:rsid w:val="00F95725"/>
    <w:rsid w:val="00FB396F"/>
    <w:rsid w:val="00FD47B7"/>
    <w:rsid w:val="00FE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854C"/>
  <w15:chartTrackingRefBased/>
  <w15:docId w15:val="{65FC7EF3-5967-45F1-BC8A-58EC412E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540B"/>
    <w:rPr>
      <w:sz w:val="16"/>
      <w:szCs w:val="16"/>
    </w:rPr>
  </w:style>
  <w:style w:type="paragraph" w:styleId="CommentText">
    <w:name w:val="annotation text"/>
    <w:basedOn w:val="Normal"/>
    <w:link w:val="CommentTextChar"/>
    <w:uiPriority w:val="99"/>
    <w:unhideWhenUsed/>
    <w:rsid w:val="0083540B"/>
    <w:pPr>
      <w:spacing w:line="240" w:lineRule="auto"/>
    </w:pPr>
    <w:rPr>
      <w:sz w:val="20"/>
      <w:szCs w:val="20"/>
    </w:rPr>
  </w:style>
  <w:style w:type="character" w:customStyle="1" w:styleId="CommentTextChar">
    <w:name w:val="Comment Text Char"/>
    <w:basedOn w:val="DefaultParagraphFont"/>
    <w:link w:val="CommentText"/>
    <w:uiPriority w:val="99"/>
    <w:rsid w:val="0083540B"/>
    <w:rPr>
      <w:sz w:val="20"/>
      <w:szCs w:val="20"/>
    </w:rPr>
  </w:style>
  <w:style w:type="paragraph" w:styleId="CommentSubject">
    <w:name w:val="annotation subject"/>
    <w:basedOn w:val="CommentText"/>
    <w:next w:val="CommentText"/>
    <w:link w:val="CommentSubjectChar"/>
    <w:uiPriority w:val="99"/>
    <w:semiHidden/>
    <w:unhideWhenUsed/>
    <w:rsid w:val="0083540B"/>
    <w:rPr>
      <w:b/>
      <w:bCs/>
    </w:rPr>
  </w:style>
  <w:style w:type="character" w:customStyle="1" w:styleId="CommentSubjectChar">
    <w:name w:val="Comment Subject Char"/>
    <w:basedOn w:val="CommentTextChar"/>
    <w:link w:val="CommentSubject"/>
    <w:uiPriority w:val="99"/>
    <w:semiHidden/>
    <w:rsid w:val="0083540B"/>
    <w:rPr>
      <w:b/>
      <w:bCs/>
      <w:sz w:val="20"/>
      <w:szCs w:val="20"/>
    </w:rPr>
  </w:style>
  <w:style w:type="paragraph" w:styleId="ListParagraph">
    <w:name w:val="List Paragraph"/>
    <w:basedOn w:val="Normal"/>
    <w:uiPriority w:val="34"/>
    <w:qFormat/>
    <w:rsid w:val="00D166D9"/>
    <w:pPr>
      <w:ind w:left="720"/>
      <w:contextualSpacing/>
    </w:pPr>
  </w:style>
  <w:style w:type="character" w:customStyle="1" w:styleId="ui-provider">
    <w:name w:val="ui-provider"/>
    <w:basedOn w:val="DefaultParagraphFont"/>
    <w:rsid w:val="00A16F97"/>
  </w:style>
  <w:style w:type="paragraph" w:styleId="Revision">
    <w:name w:val="Revision"/>
    <w:hidden/>
    <w:uiPriority w:val="99"/>
    <w:semiHidden/>
    <w:rsid w:val="006C4F0B"/>
    <w:pPr>
      <w:spacing w:after="0" w:line="240" w:lineRule="auto"/>
    </w:pPr>
  </w:style>
  <w:style w:type="character" w:styleId="Strong">
    <w:name w:val="Strong"/>
    <w:basedOn w:val="DefaultParagraphFont"/>
    <w:uiPriority w:val="22"/>
    <w:qFormat/>
    <w:rsid w:val="00C57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4039">
      <w:bodyDiv w:val="1"/>
      <w:marLeft w:val="0"/>
      <w:marRight w:val="0"/>
      <w:marTop w:val="0"/>
      <w:marBottom w:val="0"/>
      <w:divBdr>
        <w:top w:val="none" w:sz="0" w:space="0" w:color="auto"/>
        <w:left w:val="none" w:sz="0" w:space="0" w:color="auto"/>
        <w:bottom w:val="none" w:sz="0" w:space="0" w:color="auto"/>
        <w:right w:val="none" w:sz="0" w:space="0" w:color="auto"/>
      </w:divBdr>
    </w:div>
    <w:div w:id="344132636">
      <w:bodyDiv w:val="1"/>
      <w:marLeft w:val="0"/>
      <w:marRight w:val="0"/>
      <w:marTop w:val="0"/>
      <w:marBottom w:val="0"/>
      <w:divBdr>
        <w:top w:val="none" w:sz="0" w:space="0" w:color="auto"/>
        <w:left w:val="none" w:sz="0" w:space="0" w:color="auto"/>
        <w:bottom w:val="none" w:sz="0" w:space="0" w:color="auto"/>
        <w:right w:val="none" w:sz="0" w:space="0" w:color="auto"/>
      </w:divBdr>
    </w:div>
    <w:div w:id="764036614">
      <w:bodyDiv w:val="1"/>
      <w:marLeft w:val="0"/>
      <w:marRight w:val="0"/>
      <w:marTop w:val="0"/>
      <w:marBottom w:val="0"/>
      <w:divBdr>
        <w:top w:val="none" w:sz="0" w:space="0" w:color="auto"/>
        <w:left w:val="none" w:sz="0" w:space="0" w:color="auto"/>
        <w:bottom w:val="none" w:sz="0" w:space="0" w:color="auto"/>
        <w:right w:val="none" w:sz="0" w:space="0" w:color="auto"/>
      </w:divBdr>
    </w:div>
    <w:div w:id="1097823882">
      <w:bodyDiv w:val="1"/>
      <w:marLeft w:val="0"/>
      <w:marRight w:val="0"/>
      <w:marTop w:val="0"/>
      <w:marBottom w:val="0"/>
      <w:divBdr>
        <w:top w:val="none" w:sz="0" w:space="0" w:color="auto"/>
        <w:left w:val="none" w:sz="0" w:space="0" w:color="auto"/>
        <w:bottom w:val="none" w:sz="0" w:space="0" w:color="auto"/>
        <w:right w:val="none" w:sz="0" w:space="0" w:color="auto"/>
      </w:divBdr>
    </w:div>
    <w:div w:id="123543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Prasek, Matt</dc:creator>
  <cp:keywords/>
  <dc:description/>
  <cp:lastModifiedBy>Prasek, Matt</cp:lastModifiedBy>
  <cp:revision>3</cp:revision>
  <dcterms:created xsi:type="dcterms:W3CDTF">2023-11-10T16:27:00Z</dcterms:created>
  <dcterms:modified xsi:type="dcterms:W3CDTF">2023-11-10T16:31:00Z</dcterms:modified>
</cp:coreProperties>
</file>