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E17102" w14:textId="72098115" w:rsidR="00084529" w:rsidRDefault="00F9409F">
      <w:pPr>
        <w:ind w:left="-720"/>
      </w:pPr>
      <w:r>
        <w:rPr>
          <w:noProof/>
        </w:rPr>
        <w:drawing>
          <wp:anchor distT="0" distB="0" distL="114300" distR="114300" simplePos="0" relativeHeight="251655680" behindDoc="1" locked="0" layoutInCell="1" allowOverlap="1" wp14:anchorId="137B1539" wp14:editId="1F55D87E">
            <wp:simplePos x="0" y="0"/>
            <wp:positionH relativeFrom="page">
              <wp:align>center</wp:align>
            </wp:positionH>
            <wp:positionV relativeFrom="page">
              <wp:posOffset>219166</wp:posOffset>
            </wp:positionV>
            <wp:extent cx="6858000" cy="1336040"/>
            <wp:effectExtent l="0" t="0" r="0" b="0"/>
            <wp:wrapNone/>
            <wp:docPr id="4" name="Picture 4" descr="Letterhea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tterhead-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5800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6CF60D53" wp14:editId="115A7ABB">
            <wp:simplePos x="0" y="0"/>
            <wp:positionH relativeFrom="page">
              <wp:posOffset>509270</wp:posOffset>
            </wp:positionH>
            <wp:positionV relativeFrom="page">
              <wp:posOffset>9261475</wp:posOffset>
            </wp:positionV>
            <wp:extent cx="6858000" cy="342900"/>
            <wp:effectExtent l="0" t="0" r="0" b="0"/>
            <wp:wrapNone/>
            <wp:docPr id="3" name="Picture 3" descr="Letterhead-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tterhead-Botto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529">
        <w:softHyphen/>
      </w:r>
    </w:p>
    <w:p w14:paraId="69B9215B" w14:textId="77777777" w:rsidR="00084529" w:rsidRDefault="00084529">
      <w:pPr>
        <w:ind w:left="-720"/>
      </w:pPr>
    </w:p>
    <w:p w14:paraId="7E4192C5" w14:textId="6080D178" w:rsidR="00084529" w:rsidRDefault="00084529">
      <w:pPr>
        <w:ind w:left="-720"/>
      </w:pPr>
    </w:p>
    <w:p w14:paraId="7C401026" w14:textId="77777777" w:rsidR="00084529" w:rsidRDefault="00084529" w:rsidP="00F16465"/>
    <w:p w14:paraId="40B87FC2" w14:textId="613761A8" w:rsidR="00084529" w:rsidRPr="006878D5" w:rsidRDefault="006878D5" w:rsidP="006878D5">
      <w:pPr>
        <w:ind w:left="-720"/>
        <w:jc w:val="center"/>
        <w:rPr>
          <w:rFonts w:cs="Arial"/>
          <w:b/>
        </w:rPr>
      </w:pPr>
      <w:r w:rsidRPr="006878D5">
        <w:rPr>
          <w:rFonts w:cs="Arial"/>
          <w:b/>
        </w:rPr>
        <w:t>TRANSMITT</w:t>
      </w:r>
      <w:r w:rsidR="00F16465">
        <w:rPr>
          <w:rFonts w:cs="Arial"/>
          <w:b/>
        </w:rPr>
        <w:t>ED BY EMAIL</w:t>
      </w:r>
    </w:p>
    <w:p w14:paraId="1AAA5492" w14:textId="5634A3F0" w:rsidR="007F796B" w:rsidRDefault="00F16465" w:rsidP="00F16465">
      <w:r>
        <w:t>March 21, 2025</w:t>
      </w:r>
    </w:p>
    <w:p w14:paraId="03021CD9" w14:textId="134352E1" w:rsidR="00F16465" w:rsidRDefault="00F16465" w:rsidP="00F16465">
      <w:pPr>
        <w:rPr>
          <w:rFonts w:cs="Arial"/>
        </w:rPr>
      </w:pPr>
    </w:p>
    <w:p w14:paraId="42122B1B" w14:textId="77777777" w:rsidR="00F16465" w:rsidRDefault="00F16465" w:rsidP="00F16465">
      <w:pPr>
        <w:rPr>
          <w:rFonts w:cs="Arial"/>
        </w:rPr>
      </w:pPr>
      <w:r w:rsidRPr="00F16465">
        <w:rPr>
          <w:rFonts w:cs="Arial"/>
        </w:rPr>
        <w:t xml:space="preserve">Kendra Henderson, </w:t>
      </w:r>
      <w:r>
        <w:rPr>
          <w:rFonts w:cs="Arial"/>
        </w:rPr>
        <w:t>Permit Writer</w:t>
      </w:r>
    </w:p>
    <w:p w14:paraId="2F099B62" w14:textId="50AF67D4" w:rsidR="00F16465" w:rsidRPr="00F16465" w:rsidRDefault="00F16465" w:rsidP="00F16465">
      <w:pPr>
        <w:rPr>
          <w:rFonts w:cs="Arial"/>
        </w:rPr>
      </w:pPr>
      <w:r w:rsidRPr="00F16465">
        <w:rPr>
          <w:rFonts w:cs="Arial"/>
        </w:rPr>
        <w:t>W</w:t>
      </w:r>
      <w:r>
        <w:rPr>
          <w:rFonts w:cs="Arial"/>
        </w:rPr>
        <w:t>ashington</w:t>
      </w:r>
      <w:r w:rsidRPr="00F16465">
        <w:rPr>
          <w:rFonts w:cs="Arial"/>
        </w:rPr>
        <w:t xml:space="preserve"> Department of Ecology</w:t>
      </w:r>
    </w:p>
    <w:p w14:paraId="1E9ADCF0" w14:textId="7AA962CA" w:rsidR="00F16465" w:rsidRPr="00F16465" w:rsidRDefault="00F16465" w:rsidP="00F16465">
      <w:pPr>
        <w:rPr>
          <w:rFonts w:cs="Arial"/>
        </w:rPr>
      </w:pPr>
      <w:r w:rsidRPr="00F16465">
        <w:rPr>
          <w:rFonts w:cs="Arial"/>
        </w:rPr>
        <w:t>PO Box 47696</w:t>
      </w:r>
    </w:p>
    <w:p w14:paraId="4AA64715" w14:textId="361AB0F7" w:rsidR="00F16465" w:rsidRDefault="00F16465" w:rsidP="00F16465">
      <w:pPr>
        <w:rPr>
          <w:rFonts w:cs="Arial"/>
        </w:rPr>
      </w:pPr>
      <w:r w:rsidRPr="00F16465">
        <w:rPr>
          <w:rFonts w:cs="Arial"/>
        </w:rPr>
        <w:t>Olympia, WA 98504-7696</w:t>
      </w:r>
    </w:p>
    <w:p w14:paraId="1EED55A7" w14:textId="329CA653" w:rsidR="00F16465" w:rsidRPr="00F16465" w:rsidRDefault="00E71602" w:rsidP="00F16465">
      <w:pPr>
        <w:rPr>
          <w:rFonts w:cs="Arial"/>
        </w:rPr>
      </w:pPr>
      <w:hyperlink r:id="rId9" w:history="1">
        <w:r w:rsidRPr="006B4A82">
          <w:rPr>
            <w:rStyle w:val="Hyperlink"/>
            <w:rFonts w:cs="Arial"/>
          </w:rPr>
          <w:t>kendra.henderson@ecy.wa.gov</w:t>
        </w:r>
      </w:hyperlink>
      <w:r>
        <w:rPr>
          <w:rFonts w:cs="Arial"/>
        </w:rPr>
        <w:t xml:space="preserve"> </w:t>
      </w:r>
    </w:p>
    <w:p w14:paraId="4DD30EA0" w14:textId="65221E64" w:rsidR="00F16465" w:rsidRDefault="00F16465" w:rsidP="00F16465">
      <w:pPr>
        <w:rPr>
          <w:rFonts w:cs="Arial"/>
        </w:rPr>
      </w:pPr>
    </w:p>
    <w:p w14:paraId="6263F2C2" w14:textId="2EEC2BF2" w:rsidR="00F16465" w:rsidRDefault="00E71602" w:rsidP="00F16465">
      <w:pPr>
        <w:rPr>
          <w:rFonts w:cs="Arial"/>
        </w:rPr>
      </w:pPr>
      <w:r>
        <w:rPr>
          <w:rFonts w:cs="Arial"/>
        </w:rPr>
        <w:t>SUBJECT:</w:t>
      </w:r>
      <w:r>
        <w:rPr>
          <w:rFonts w:cs="Arial"/>
        </w:rPr>
        <w:tab/>
      </w:r>
      <w:r w:rsidRPr="00E71602">
        <w:rPr>
          <w:rFonts w:cs="Arial"/>
        </w:rPr>
        <w:t xml:space="preserve">Draft Construction Stormwater </w:t>
      </w:r>
      <w:r>
        <w:rPr>
          <w:rFonts w:cs="Arial"/>
        </w:rPr>
        <w:t>G</w:t>
      </w:r>
      <w:r w:rsidRPr="00E71602">
        <w:rPr>
          <w:rFonts w:cs="Arial"/>
        </w:rPr>
        <w:t xml:space="preserve">eneral </w:t>
      </w:r>
      <w:r>
        <w:rPr>
          <w:rFonts w:cs="Arial"/>
        </w:rPr>
        <w:t>P</w:t>
      </w:r>
      <w:r w:rsidRPr="00E71602">
        <w:rPr>
          <w:rFonts w:cs="Arial"/>
        </w:rPr>
        <w:t>ermit</w:t>
      </w:r>
      <w:r>
        <w:rPr>
          <w:rFonts w:cs="Arial"/>
        </w:rPr>
        <w:t xml:space="preserve"> (CSGP)</w:t>
      </w:r>
    </w:p>
    <w:p w14:paraId="33657467" w14:textId="19FF2FBF" w:rsidR="00E71602" w:rsidRDefault="00E71602" w:rsidP="00F16465">
      <w:pPr>
        <w:rPr>
          <w:rFonts w:cs="Arial"/>
        </w:rPr>
      </w:pPr>
      <w:r>
        <w:rPr>
          <w:rFonts w:cs="Arial"/>
        </w:rPr>
        <w:tab/>
      </w:r>
      <w:r>
        <w:rPr>
          <w:rFonts w:cs="Arial"/>
        </w:rPr>
        <w:tab/>
        <w:t>Comments of William Lider, PE, CESCL</w:t>
      </w:r>
    </w:p>
    <w:p w14:paraId="0AE269E4" w14:textId="7B0A39D6" w:rsidR="00E71602" w:rsidRDefault="00E71602" w:rsidP="00F16465">
      <w:pPr>
        <w:rPr>
          <w:rFonts w:cs="Arial"/>
        </w:rPr>
      </w:pPr>
    </w:p>
    <w:p w14:paraId="2D9064B5" w14:textId="6B9F1AB7" w:rsidR="00E71602" w:rsidRDefault="00E71602" w:rsidP="00E71602">
      <w:pPr>
        <w:rPr>
          <w:rStyle w:val="Emphasis"/>
          <w:i w:val="0"/>
          <w:iCs w:val="0"/>
        </w:rPr>
      </w:pPr>
      <w:r>
        <w:t xml:space="preserve">All too often, developers commence construction and major land disturbing activities, without seeking coverage under Ecology’s CSGP and then feign ignorance.  Municipalities like Snohomish County issue land disturbing activity permits, but do not follow through with inspections or enforcement to prevent the release off site of sediment laden water.  My comment here is that the 2026 CSGP should require all municipalities to confirm that Ecology has issued a CSGP </w:t>
      </w:r>
      <w:r w:rsidRPr="00DA256C">
        <w:rPr>
          <w:rStyle w:val="Emphasis"/>
          <w:u w:val="single"/>
        </w:rPr>
        <w:t>before</w:t>
      </w:r>
      <w:r>
        <w:rPr>
          <w:rStyle w:val="Emphasis"/>
        </w:rPr>
        <w:t xml:space="preserve"> </w:t>
      </w:r>
      <w:r>
        <w:rPr>
          <w:rStyle w:val="Emphasis"/>
          <w:i w:val="0"/>
          <w:iCs w:val="0"/>
        </w:rPr>
        <w:t xml:space="preserve">issuance of any clearing, grading, or land disturbing activity permit.  </w:t>
      </w:r>
    </w:p>
    <w:p w14:paraId="5F67E4B7" w14:textId="7D7CDB17" w:rsidR="00E71602" w:rsidRDefault="00E71602" w:rsidP="00E71602">
      <w:pPr>
        <w:rPr>
          <w:rStyle w:val="Emphasis"/>
          <w:i w:val="0"/>
          <w:iCs w:val="0"/>
        </w:rPr>
      </w:pPr>
    </w:p>
    <w:p w14:paraId="40D2F4D6" w14:textId="14EA38D3" w:rsidR="007B1CA9" w:rsidRDefault="00E71602" w:rsidP="00E71602">
      <w:pPr>
        <w:rPr>
          <w:rStyle w:val="Emphasis"/>
          <w:i w:val="0"/>
          <w:iCs w:val="0"/>
        </w:rPr>
      </w:pPr>
      <w:r>
        <w:rPr>
          <w:rStyle w:val="Emphasis"/>
          <w:i w:val="0"/>
          <w:iCs w:val="0"/>
        </w:rPr>
        <w:t>The problem of clearing work commencing without a CGS</w:t>
      </w:r>
      <w:r w:rsidR="00DA256C">
        <w:rPr>
          <w:rStyle w:val="Emphasis"/>
          <w:i w:val="0"/>
          <w:iCs w:val="0"/>
        </w:rPr>
        <w:t>P</w:t>
      </w:r>
      <w:r>
        <w:rPr>
          <w:rStyle w:val="Emphasis"/>
          <w:i w:val="0"/>
          <w:iCs w:val="0"/>
        </w:rPr>
        <w:t xml:space="preserve"> is exemplified by the Edelbrock Horse Corral project.  In classic Orwellian </w:t>
      </w:r>
      <w:r w:rsidR="007B1CA9">
        <w:rPr>
          <w:rStyle w:val="Emphasis"/>
          <w:i w:val="0"/>
          <w:iCs w:val="0"/>
        </w:rPr>
        <w:t>doublespeak, this project was a major land development and not a rural horse corral.</w:t>
      </w:r>
    </w:p>
    <w:p w14:paraId="5E090C03" w14:textId="4F63AC16" w:rsidR="009B381A" w:rsidRDefault="00996330" w:rsidP="00E71602">
      <w:pPr>
        <w:rPr>
          <w:rStyle w:val="Emphasis"/>
          <w:i w:val="0"/>
          <w:iCs w:val="0"/>
        </w:rPr>
      </w:pPr>
      <w:r w:rsidRPr="009B381A">
        <w:rPr>
          <w:rStyle w:val="Emphasis"/>
          <w:i w:val="0"/>
          <w:iCs w:val="0"/>
          <w:noProof/>
        </w:rPr>
        <w:drawing>
          <wp:anchor distT="0" distB="0" distL="114300" distR="114300" simplePos="0" relativeHeight="251656704" behindDoc="1" locked="0" layoutInCell="1" allowOverlap="1" wp14:anchorId="29EB6BD5" wp14:editId="3DCD9518">
            <wp:simplePos x="0" y="0"/>
            <wp:positionH relativeFrom="margin">
              <wp:align>center</wp:align>
            </wp:positionH>
            <wp:positionV relativeFrom="paragraph">
              <wp:posOffset>54700</wp:posOffset>
            </wp:positionV>
            <wp:extent cx="3603374" cy="2682512"/>
            <wp:effectExtent l="0" t="0" r="0" b="3810"/>
            <wp:wrapNone/>
            <wp:docPr id="1875330786" name="Picture 1" descr="A construction site with a few excavators and a few c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30786" name="Picture 1" descr="A construction site with a few excavators and a few cones&#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3603374" cy="2682512"/>
                    </a:xfrm>
                    <a:prstGeom prst="rect">
                      <a:avLst/>
                    </a:prstGeom>
                  </pic:spPr>
                </pic:pic>
              </a:graphicData>
            </a:graphic>
            <wp14:sizeRelH relativeFrom="page">
              <wp14:pctWidth>0</wp14:pctWidth>
            </wp14:sizeRelH>
            <wp14:sizeRelV relativeFrom="page">
              <wp14:pctHeight>0</wp14:pctHeight>
            </wp14:sizeRelV>
          </wp:anchor>
        </w:drawing>
      </w:r>
    </w:p>
    <w:p w14:paraId="6276BF46" w14:textId="5FF83059" w:rsidR="009B381A" w:rsidRDefault="009B381A" w:rsidP="00E71602">
      <w:pPr>
        <w:rPr>
          <w:rStyle w:val="Emphasis"/>
          <w:i w:val="0"/>
          <w:iCs w:val="0"/>
        </w:rPr>
      </w:pPr>
    </w:p>
    <w:p w14:paraId="6A73A828" w14:textId="77777777" w:rsidR="009B381A" w:rsidRDefault="009B381A" w:rsidP="00E71602">
      <w:pPr>
        <w:rPr>
          <w:rStyle w:val="Emphasis"/>
          <w:i w:val="0"/>
          <w:iCs w:val="0"/>
        </w:rPr>
      </w:pPr>
    </w:p>
    <w:p w14:paraId="0E0560BD" w14:textId="77777777" w:rsidR="009B381A" w:rsidRDefault="009B381A" w:rsidP="00E71602">
      <w:pPr>
        <w:rPr>
          <w:rStyle w:val="Emphasis"/>
          <w:i w:val="0"/>
          <w:iCs w:val="0"/>
        </w:rPr>
      </w:pPr>
    </w:p>
    <w:p w14:paraId="28ED2A49" w14:textId="77777777" w:rsidR="009B381A" w:rsidRDefault="009B381A" w:rsidP="00E71602">
      <w:pPr>
        <w:rPr>
          <w:rStyle w:val="Emphasis"/>
          <w:i w:val="0"/>
          <w:iCs w:val="0"/>
        </w:rPr>
      </w:pPr>
    </w:p>
    <w:p w14:paraId="0A3AFF60" w14:textId="77777777" w:rsidR="009B381A" w:rsidRDefault="009B381A" w:rsidP="00E71602">
      <w:pPr>
        <w:rPr>
          <w:rStyle w:val="Emphasis"/>
          <w:i w:val="0"/>
          <w:iCs w:val="0"/>
        </w:rPr>
      </w:pPr>
    </w:p>
    <w:p w14:paraId="50014C6B" w14:textId="77777777" w:rsidR="009B381A" w:rsidRDefault="009B381A" w:rsidP="00E71602">
      <w:pPr>
        <w:rPr>
          <w:rStyle w:val="Emphasis"/>
          <w:i w:val="0"/>
          <w:iCs w:val="0"/>
        </w:rPr>
      </w:pPr>
    </w:p>
    <w:p w14:paraId="3B3E3C2A" w14:textId="77777777" w:rsidR="009B381A" w:rsidRDefault="009B381A" w:rsidP="00E71602">
      <w:pPr>
        <w:rPr>
          <w:rStyle w:val="Emphasis"/>
          <w:i w:val="0"/>
          <w:iCs w:val="0"/>
        </w:rPr>
      </w:pPr>
    </w:p>
    <w:p w14:paraId="030259E1" w14:textId="77777777" w:rsidR="009B381A" w:rsidRDefault="009B381A" w:rsidP="00E71602">
      <w:pPr>
        <w:rPr>
          <w:rStyle w:val="Emphasis"/>
          <w:i w:val="0"/>
          <w:iCs w:val="0"/>
        </w:rPr>
      </w:pPr>
    </w:p>
    <w:p w14:paraId="5D07DF2C" w14:textId="77777777" w:rsidR="009B381A" w:rsidRDefault="009B381A" w:rsidP="00E71602">
      <w:pPr>
        <w:rPr>
          <w:rStyle w:val="Emphasis"/>
          <w:i w:val="0"/>
          <w:iCs w:val="0"/>
        </w:rPr>
      </w:pPr>
    </w:p>
    <w:p w14:paraId="129378A1" w14:textId="77777777" w:rsidR="009B381A" w:rsidRDefault="009B381A" w:rsidP="00E71602">
      <w:pPr>
        <w:rPr>
          <w:rStyle w:val="Emphasis"/>
          <w:i w:val="0"/>
          <w:iCs w:val="0"/>
        </w:rPr>
      </w:pPr>
    </w:p>
    <w:p w14:paraId="6FCF2BA9" w14:textId="77777777" w:rsidR="009B381A" w:rsidRDefault="009B381A" w:rsidP="00E71602">
      <w:pPr>
        <w:rPr>
          <w:rStyle w:val="Emphasis"/>
          <w:i w:val="0"/>
          <w:iCs w:val="0"/>
        </w:rPr>
      </w:pPr>
    </w:p>
    <w:p w14:paraId="7AA6FF4B" w14:textId="77777777" w:rsidR="009B381A" w:rsidRDefault="009B381A" w:rsidP="00E71602">
      <w:pPr>
        <w:rPr>
          <w:rStyle w:val="Emphasis"/>
          <w:i w:val="0"/>
          <w:iCs w:val="0"/>
        </w:rPr>
      </w:pPr>
    </w:p>
    <w:p w14:paraId="62BD8025" w14:textId="77777777" w:rsidR="009B381A" w:rsidRDefault="009B381A" w:rsidP="00E71602">
      <w:pPr>
        <w:rPr>
          <w:rStyle w:val="Emphasis"/>
          <w:i w:val="0"/>
          <w:iCs w:val="0"/>
        </w:rPr>
      </w:pPr>
    </w:p>
    <w:p w14:paraId="1DBCA269" w14:textId="77777777" w:rsidR="009B381A" w:rsidRDefault="009B381A" w:rsidP="00E71602">
      <w:pPr>
        <w:rPr>
          <w:rStyle w:val="Emphasis"/>
          <w:i w:val="0"/>
          <w:iCs w:val="0"/>
        </w:rPr>
      </w:pPr>
    </w:p>
    <w:p w14:paraId="2BFDB884" w14:textId="77777777" w:rsidR="009B381A" w:rsidRDefault="009B381A" w:rsidP="00E71602">
      <w:pPr>
        <w:rPr>
          <w:rStyle w:val="Emphasis"/>
          <w:i w:val="0"/>
          <w:iCs w:val="0"/>
        </w:rPr>
      </w:pPr>
    </w:p>
    <w:p w14:paraId="6E3BD1F9" w14:textId="65419D18" w:rsidR="009B381A" w:rsidRDefault="00996330" w:rsidP="00E71602">
      <w:pPr>
        <w:rPr>
          <w:rStyle w:val="Emphasis"/>
          <w:i w:val="0"/>
          <w:iCs w:val="0"/>
        </w:rPr>
      </w:pPr>
      <w:r>
        <w:rPr>
          <w:noProof/>
        </w:rPr>
        <mc:AlternateContent>
          <mc:Choice Requires="wps">
            <w:drawing>
              <wp:anchor distT="0" distB="0" distL="114300" distR="114300" simplePos="0" relativeHeight="251657728" behindDoc="1" locked="0" layoutInCell="1" allowOverlap="1" wp14:anchorId="086E2723" wp14:editId="648E08DC">
                <wp:simplePos x="0" y="0"/>
                <wp:positionH relativeFrom="margin">
                  <wp:posOffset>1051560</wp:posOffset>
                </wp:positionH>
                <wp:positionV relativeFrom="paragraph">
                  <wp:posOffset>43180</wp:posOffset>
                </wp:positionV>
                <wp:extent cx="3840480" cy="400050"/>
                <wp:effectExtent l="0" t="0" r="7620" b="0"/>
                <wp:wrapNone/>
                <wp:docPr id="688254064" name="Text Box 1"/>
                <wp:cNvGraphicFramePr/>
                <a:graphic xmlns:a="http://schemas.openxmlformats.org/drawingml/2006/main">
                  <a:graphicData uri="http://schemas.microsoft.com/office/word/2010/wordprocessingShape">
                    <wps:wsp>
                      <wps:cNvSpPr txBox="1"/>
                      <wps:spPr>
                        <a:xfrm>
                          <a:off x="0" y="0"/>
                          <a:ext cx="3840480" cy="400050"/>
                        </a:xfrm>
                        <a:prstGeom prst="rect">
                          <a:avLst/>
                        </a:prstGeom>
                        <a:solidFill>
                          <a:prstClr val="white"/>
                        </a:solidFill>
                        <a:ln>
                          <a:noFill/>
                        </a:ln>
                      </wps:spPr>
                      <wps:txbx>
                        <w:txbxContent>
                          <w:p w14:paraId="486D6D8D" w14:textId="3792C360" w:rsidR="009B381A" w:rsidRPr="00B5367A" w:rsidRDefault="009B381A" w:rsidP="009B381A">
                            <w:pPr>
                              <w:pStyle w:val="Caption"/>
                              <w:rPr>
                                <w:szCs w:val="20"/>
                              </w:rPr>
                            </w:pPr>
                            <w:r>
                              <w:t xml:space="preserve">Figure </w:t>
                            </w:r>
                            <w:fldSimple w:instr=" SEQ Figure \* ARABIC ">
                              <w:r w:rsidR="00DB4A7A">
                                <w:rPr>
                                  <w:noProof/>
                                </w:rPr>
                                <w:t>1</w:t>
                              </w:r>
                            </w:fldSimple>
                            <w:r>
                              <w:t xml:space="preserve"> Edelbrock Horse Corral is actually an unlicensed landfill accepting waste construction soil.  The disturbed area in 8.23 acres.  Photo from Ecology inspector Charles Hackel inspection report dated April 1</w:t>
                            </w:r>
                            <w:r w:rsidR="00220EED">
                              <w:t>,</w:t>
                            </w:r>
                            <w:r>
                              <w:t xml:space="preserve">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6E2723" id="_x0000_t202" coordsize="21600,21600" o:spt="202" path="m,l,21600r21600,l21600,xe">
                <v:stroke joinstyle="miter"/>
                <v:path gradientshapeok="t" o:connecttype="rect"/>
              </v:shapetype>
              <v:shape id="Text Box 1" o:spid="_x0000_s1026" type="#_x0000_t202" style="position:absolute;margin-left:82.8pt;margin-top:3.4pt;width:302.4pt;height:31.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" stroked="f">
                <v:textbox inset="0,0,0,0">
                  <w:txbxContent>
                    <w:p w14:paraId="486D6D8D" w14:textId="3792C360" w:rsidR="009B381A" w:rsidRPr="00B5367A" w:rsidRDefault="009B381A" w:rsidP="009B381A">
                      <w:pPr>
                        <w:pStyle w:val="Caption"/>
                        <w:rPr>
                          <w:szCs w:val="20"/>
                        </w:rPr>
                      </w:pPr>
                      <w:r>
                        <w:t xml:space="preserve">Figure </w:t>
                      </w:r>
                      <w:fldSimple w:instr=" SEQ Figure \* ARABIC ">
                        <w:r w:rsidR="00DB4A7A">
                          <w:rPr>
                            <w:noProof/>
                          </w:rPr>
                          <w:t>1</w:t>
                        </w:r>
                      </w:fldSimple>
                      <w:r>
                        <w:t xml:space="preserve"> Edelbrock Horse Corral is actually an unlicensed landfill accepting waste construction soil.  The disturbed area in 8.23 acres.  Photo from Ecology inspector Charles Hackel inspection report dated April 1</w:t>
                      </w:r>
                      <w:r w:rsidR="00220EED">
                        <w:t>,</w:t>
                      </w:r>
                      <w:r>
                        <w:t xml:space="preserve"> 2024</w:t>
                      </w:r>
                    </w:p>
                  </w:txbxContent>
                </v:textbox>
                <w10:wrap anchorx="margin"/>
              </v:shape>
            </w:pict>
          </mc:Fallback>
        </mc:AlternateContent>
      </w:r>
    </w:p>
    <w:p w14:paraId="14F6C32B" w14:textId="7AD8ABBE" w:rsidR="009B381A" w:rsidRDefault="009B381A" w:rsidP="00E71602">
      <w:pPr>
        <w:rPr>
          <w:rStyle w:val="Emphasis"/>
          <w:i w:val="0"/>
          <w:iCs w:val="0"/>
        </w:rPr>
      </w:pPr>
    </w:p>
    <w:p w14:paraId="6A726EA8" w14:textId="0972F89F" w:rsidR="009B381A" w:rsidRDefault="009B381A" w:rsidP="00E71602">
      <w:pPr>
        <w:rPr>
          <w:rStyle w:val="Emphasis"/>
          <w:i w:val="0"/>
          <w:iCs w:val="0"/>
        </w:rPr>
      </w:pPr>
    </w:p>
    <w:p w14:paraId="3F8BD631" w14:textId="66585A4F" w:rsidR="009B381A" w:rsidRDefault="009B381A" w:rsidP="00E71602">
      <w:pPr>
        <w:rPr>
          <w:rStyle w:val="Emphasis"/>
          <w:i w:val="0"/>
          <w:iCs w:val="0"/>
        </w:rPr>
      </w:pPr>
    </w:p>
    <w:p w14:paraId="72D10EC0" w14:textId="3A99E8A4" w:rsidR="007B1CA9" w:rsidRDefault="00030FB0" w:rsidP="00E71602">
      <w:pPr>
        <w:rPr>
          <w:rStyle w:val="Emphasis"/>
          <w:i w:val="0"/>
          <w:iCs w:val="0"/>
        </w:rPr>
      </w:pPr>
      <w:r>
        <w:rPr>
          <w:rStyle w:val="Emphasis"/>
          <w:i w:val="0"/>
          <w:iCs w:val="0"/>
        </w:rPr>
        <w:t>In the fall of 2023 Edelbrock</w:t>
      </w:r>
      <w:r w:rsidR="00C919C5">
        <w:rPr>
          <w:rStyle w:val="Emphasis"/>
          <w:i w:val="0"/>
          <w:iCs w:val="0"/>
        </w:rPr>
        <w:t xml:space="preserve">, (doing business under the name of </w:t>
      </w:r>
      <w:r w:rsidR="00C919C5" w:rsidRPr="00C919C5">
        <w:rPr>
          <w:rStyle w:val="Emphasis"/>
          <w:i w:val="0"/>
          <w:iCs w:val="0"/>
        </w:rPr>
        <w:t>WECEJE</w:t>
      </w:r>
      <w:r w:rsidR="00C919C5">
        <w:rPr>
          <w:rStyle w:val="Emphasis"/>
          <w:i w:val="0"/>
          <w:iCs w:val="0"/>
        </w:rPr>
        <w:t xml:space="preserve">, LLC) </w:t>
      </w:r>
      <w:r>
        <w:rPr>
          <w:rStyle w:val="Emphasis"/>
          <w:i w:val="0"/>
          <w:iCs w:val="0"/>
        </w:rPr>
        <w:t>commenced clearing and grading on</w:t>
      </w:r>
      <w:r w:rsidR="00C919C5">
        <w:rPr>
          <w:rStyle w:val="Emphasis"/>
          <w:i w:val="0"/>
          <w:iCs w:val="0"/>
        </w:rPr>
        <w:t xml:space="preserve"> an</w:t>
      </w:r>
      <w:r>
        <w:rPr>
          <w:rStyle w:val="Emphasis"/>
          <w:i w:val="0"/>
          <w:iCs w:val="0"/>
        </w:rPr>
        <w:t xml:space="preserve"> 8.23 acre site, just north of the Monroe City limits in unincorporated Snohomish County.  While </w:t>
      </w:r>
      <w:r w:rsidR="00C919C5">
        <w:rPr>
          <w:rStyle w:val="Emphasis"/>
          <w:i w:val="0"/>
          <w:iCs w:val="0"/>
        </w:rPr>
        <w:t xml:space="preserve">contractor </w:t>
      </w:r>
      <w:r>
        <w:rPr>
          <w:rStyle w:val="Emphasis"/>
          <w:i w:val="0"/>
          <w:iCs w:val="0"/>
        </w:rPr>
        <w:t>Edelbrock had obtained a Land Disturbing Activity (LDA) permit from Snohomish County, he never obtained coverage under Ecology’s CSGP</w:t>
      </w:r>
      <w:r w:rsidR="00C919C5">
        <w:rPr>
          <w:rStyle w:val="Emphasis"/>
          <w:i w:val="0"/>
          <w:iCs w:val="0"/>
        </w:rPr>
        <w:t xml:space="preserve">, feigning ignorance that he was not aware of </w:t>
      </w:r>
      <w:r w:rsidR="00DA256C">
        <w:rPr>
          <w:rStyle w:val="Emphasis"/>
          <w:i w:val="0"/>
          <w:iCs w:val="0"/>
        </w:rPr>
        <w:t xml:space="preserve">the </w:t>
      </w:r>
      <w:r w:rsidR="00C919C5">
        <w:rPr>
          <w:rStyle w:val="Emphasis"/>
          <w:i w:val="0"/>
          <w:iCs w:val="0"/>
        </w:rPr>
        <w:t>CSGP requirement</w:t>
      </w:r>
      <w:r>
        <w:rPr>
          <w:rStyle w:val="Emphasis"/>
          <w:i w:val="0"/>
          <w:iCs w:val="0"/>
        </w:rPr>
        <w:t>.</w:t>
      </w:r>
    </w:p>
    <w:p w14:paraId="1C9841BA" w14:textId="77777777" w:rsidR="00030FB0" w:rsidRDefault="00030FB0" w:rsidP="00E71602">
      <w:pPr>
        <w:rPr>
          <w:rStyle w:val="Emphasis"/>
          <w:i w:val="0"/>
          <w:iCs w:val="0"/>
        </w:rPr>
      </w:pPr>
    </w:p>
    <w:p w14:paraId="5AD25AC3" w14:textId="7640D06B" w:rsidR="00030FB0" w:rsidRDefault="00030FB0" w:rsidP="00E71602">
      <w:pPr>
        <w:rPr>
          <w:rStyle w:val="Emphasis"/>
          <w:i w:val="0"/>
          <w:iCs w:val="0"/>
        </w:rPr>
      </w:pPr>
      <w:r>
        <w:rPr>
          <w:rStyle w:val="Emphasis"/>
          <w:i w:val="0"/>
          <w:iCs w:val="0"/>
        </w:rPr>
        <w:t>In early December, 2023, a significant storm event resulted in the blow out of an improperly constructed and improperly engineered sediment pond.  Snohomish County Planning and Development Services (PDS) refused to take any action.</w:t>
      </w:r>
    </w:p>
    <w:p w14:paraId="557687C9" w14:textId="77777777" w:rsidR="003B4A23" w:rsidRDefault="003B4A23" w:rsidP="00E71602">
      <w:pPr>
        <w:rPr>
          <w:rStyle w:val="Emphasis"/>
          <w:i w:val="0"/>
          <w:iCs w:val="0"/>
        </w:rPr>
      </w:pPr>
    </w:p>
    <w:p w14:paraId="108A1872" w14:textId="6AFD53A4" w:rsidR="00030FB0" w:rsidRDefault="00567948" w:rsidP="00E71602">
      <w:r>
        <w:rPr>
          <w:noProof/>
        </w:rPr>
        <w:drawing>
          <wp:anchor distT="0" distB="0" distL="114300" distR="114300" simplePos="0" relativeHeight="251660800" behindDoc="1" locked="0" layoutInCell="1" allowOverlap="1" wp14:anchorId="6D3204D8" wp14:editId="137E9BC3">
            <wp:simplePos x="0" y="0"/>
            <wp:positionH relativeFrom="margin">
              <wp:align>center</wp:align>
            </wp:positionH>
            <wp:positionV relativeFrom="paragraph">
              <wp:posOffset>3901</wp:posOffset>
            </wp:positionV>
            <wp:extent cx="5407025" cy="3051175"/>
            <wp:effectExtent l="0" t="0" r="3175" b="0"/>
            <wp:wrapNone/>
            <wp:docPr id="11403945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7025" cy="305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79471" w14:textId="13FDE5B6" w:rsidR="00DD0E4F" w:rsidRDefault="00DD0E4F" w:rsidP="00E71602"/>
    <w:p w14:paraId="17CECD11" w14:textId="5D21B0E6" w:rsidR="00DD0E4F" w:rsidRDefault="00DD0E4F" w:rsidP="00E71602"/>
    <w:p w14:paraId="05264BD1" w14:textId="0D615B6E" w:rsidR="00DD0E4F" w:rsidRDefault="00DD0E4F" w:rsidP="00E71602"/>
    <w:p w14:paraId="67238A10" w14:textId="77777777" w:rsidR="00567948" w:rsidRDefault="00567948" w:rsidP="00E71602"/>
    <w:p w14:paraId="621DA677" w14:textId="77777777" w:rsidR="00567948" w:rsidRDefault="00567948" w:rsidP="00E71602"/>
    <w:p w14:paraId="4DAAA32E" w14:textId="77777777" w:rsidR="00567948" w:rsidRDefault="00567948" w:rsidP="00E71602"/>
    <w:p w14:paraId="72430ED9" w14:textId="77777777" w:rsidR="00567948" w:rsidRDefault="00567948" w:rsidP="00E71602"/>
    <w:p w14:paraId="65296743" w14:textId="77777777" w:rsidR="00567948" w:rsidRDefault="00567948" w:rsidP="00E71602"/>
    <w:p w14:paraId="301705E4" w14:textId="77777777" w:rsidR="00567948" w:rsidRDefault="00567948" w:rsidP="00E71602"/>
    <w:p w14:paraId="72183879" w14:textId="77777777" w:rsidR="00567948" w:rsidRDefault="00567948" w:rsidP="00E71602"/>
    <w:p w14:paraId="5023E729" w14:textId="77777777" w:rsidR="00567948" w:rsidRDefault="00567948" w:rsidP="00E71602"/>
    <w:p w14:paraId="0C7E2071" w14:textId="77777777" w:rsidR="00567948" w:rsidRDefault="00567948" w:rsidP="00E71602">
      <w:pPr>
        <w:rPr>
          <w:rStyle w:val="Emphasis"/>
          <w:i w:val="0"/>
          <w:iCs w:val="0"/>
        </w:rPr>
      </w:pPr>
    </w:p>
    <w:p w14:paraId="21967D0B" w14:textId="77777777" w:rsidR="00567948" w:rsidRDefault="00567948" w:rsidP="00E71602">
      <w:pPr>
        <w:rPr>
          <w:rStyle w:val="Emphasis"/>
          <w:i w:val="0"/>
          <w:iCs w:val="0"/>
        </w:rPr>
      </w:pPr>
    </w:p>
    <w:p w14:paraId="2AB308D4" w14:textId="77777777" w:rsidR="00567948" w:rsidRDefault="00567948" w:rsidP="00E71602">
      <w:pPr>
        <w:rPr>
          <w:rStyle w:val="Emphasis"/>
          <w:i w:val="0"/>
          <w:iCs w:val="0"/>
        </w:rPr>
      </w:pPr>
    </w:p>
    <w:p w14:paraId="447B9ACD" w14:textId="77777777" w:rsidR="00567948" w:rsidRDefault="00567948" w:rsidP="00E71602">
      <w:pPr>
        <w:rPr>
          <w:rStyle w:val="Emphasis"/>
          <w:i w:val="0"/>
          <w:iCs w:val="0"/>
        </w:rPr>
      </w:pPr>
    </w:p>
    <w:p w14:paraId="5CFAC6DF" w14:textId="77777777" w:rsidR="00567948" w:rsidRDefault="00567948" w:rsidP="00E71602">
      <w:pPr>
        <w:rPr>
          <w:rStyle w:val="Emphasis"/>
          <w:i w:val="0"/>
          <w:iCs w:val="0"/>
        </w:rPr>
      </w:pPr>
    </w:p>
    <w:p w14:paraId="3A9A4AAD" w14:textId="77777777" w:rsidR="00567948" w:rsidRDefault="00567948" w:rsidP="00E71602">
      <w:pPr>
        <w:rPr>
          <w:rStyle w:val="Emphasis"/>
          <w:i w:val="0"/>
          <w:iCs w:val="0"/>
        </w:rPr>
      </w:pPr>
    </w:p>
    <w:p w14:paraId="71831BAB" w14:textId="5D96EF1D" w:rsidR="003B14D8" w:rsidRDefault="003B14D8" w:rsidP="003B14D8">
      <w:pPr>
        <w:pStyle w:val="Caption"/>
        <w:rPr>
          <w:rStyle w:val="Emphasis"/>
          <w:i/>
          <w:iCs/>
        </w:rPr>
      </w:pPr>
      <w:r>
        <w:t xml:space="preserve">Figure </w:t>
      </w:r>
      <w:fldSimple w:instr=" SEQ Figure \* ARABIC ">
        <w:r>
          <w:rPr>
            <w:noProof/>
          </w:rPr>
          <w:t>2</w:t>
        </w:r>
      </w:fldSimple>
      <w:r>
        <w:t xml:space="preserve">:  </w:t>
      </w:r>
      <w:r w:rsidR="00567948">
        <w:t>V</w:t>
      </w:r>
      <w:r>
        <w:t>ideo by neighbor Joshua Lindquist on or about December 5, 2023 showing improperly constructed Edelbrock sediment pond blowout and turbid water release.  The sediment pond was not constructed in accordance with SWPPP drawings approved by Snohomish County PDS who in turn refused to take any enforcement action.  There was no CSGP issued by Ecology prior to commencement of land disturbing activities.</w:t>
      </w:r>
    </w:p>
    <w:p w14:paraId="283D5F38" w14:textId="6871D19B" w:rsidR="00030FB0" w:rsidRDefault="00E104A8" w:rsidP="00E71602">
      <w:pPr>
        <w:rPr>
          <w:rStyle w:val="Emphasis"/>
          <w:i w:val="0"/>
          <w:iCs w:val="0"/>
        </w:rPr>
      </w:pPr>
      <w:r>
        <w:rPr>
          <w:rStyle w:val="Emphasis"/>
          <w:i w:val="0"/>
          <w:iCs w:val="0"/>
        </w:rPr>
        <w:t>On December 8, 2023 I filed a complaint with both Ecology’s Environmental Reporting and Tracking System (ERTS</w:t>
      </w:r>
      <w:r w:rsidR="00996330" w:rsidRPr="00996330">
        <w:t xml:space="preserve"> </w:t>
      </w:r>
      <w:r w:rsidR="00996330" w:rsidRPr="00996330">
        <w:rPr>
          <w:rStyle w:val="Emphasis"/>
          <w:i w:val="0"/>
          <w:iCs w:val="0"/>
        </w:rPr>
        <w:t>#727210</w:t>
      </w:r>
      <w:r>
        <w:rPr>
          <w:rStyle w:val="Emphasis"/>
          <w:i w:val="0"/>
          <w:iCs w:val="0"/>
        </w:rPr>
        <w:t>)</w:t>
      </w:r>
      <w:r w:rsidR="00220EED">
        <w:rPr>
          <w:rStyle w:val="Emphasis"/>
          <w:i w:val="0"/>
          <w:iCs w:val="0"/>
        </w:rPr>
        <w:t>;</w:t>
      </w:r>
      <w:r>
        <w:rPr>
          <w:rStyle w:val="Emphasis"/>
          <w:i w:val="0"/>
          <w:iCs w:val="0"/>
        </w:rPr>
        <w:t xml:space="preserve"> and Snohomish County Planning and Development Services (PDS).  Snohomish County refused to take any enforcement action, and mitigation provided by Edelbrock was inadequate, not correctly installed, and did nothing to reduce the turbidity of the stormwater runoff or control excessive flow onto neighboring properties.</w:t>
      </w:r>
    </w:p>
    <w:p w14:paraId="170F93E4" w14:textId="77777777" w:rsidR="00E104A8" w:rsidRDefault="00E104A8" w:rsidP="00E71602">
      <w:pPr>
        <w:rPr>
          <w:rStyle w:val="Emphasis"/>
          <w:i w:val="0"/>
          <w:iCs w:val="0"/>
        </w:rPr>
      </w:pPr>
    </w:p>
    <w:p w14:paraId="3C1F6C52" w14:textId="2E4F1109" w:rsidR="00E104A8" w:rsidRDefault="00E104A8" w:rsidP="00E71602">
      <w:pPr>
        <w:rPr>
          <w:rStyle w:val="Emphasis"/>
          <w:i w:val="0"/>
          <w:iCs w:val="0"/>
        </w:rPr>
      </w:pPr>
      <w:r>
        <w:rPr>
          <w:rStyle w:val="Emphasis"/>
          <w:i w:val="0"/>
          <w:iCs w:val="0"/>
        </w:rPr>
        <w:t>Furthermore, PDS refused to cooperate with Ecology to facilitate site access to allow Ecology’s representatives to access the site.  Because Edelbrock had not obtained coverage under the CSGP, Ecology staff could not legally access the site.</w:t>
      </w:r>
    </w:p>
    <w:p w14:paraId="75B4C09C" w14:textId="77777777" w:rsidR="00E104A8" w:rsidRDefault="00E104A8" w:rsidP="00E71602">
      <w:pPr>
        <w:rPr>
          <w:rStyle w:val="Emphasis"/>
          <w:i w:val="0"/>
          <w:iCs w:val="0"/>
        </w:rPr>
      </w:pPr>
    </w:p>
    <w:p w14:paraId="4D7823AB" w14:textId="1BFBEBFD" w:rsidR="009C4A27" w:rsidRDefault="00E104A8" w:rsidP="00E71602">
      <w:pPr>
        <w:rPr>
          <w:rStyle w:val="Emphasis"/>
          <w:i w:val="0"/>
          <w:iCs w:val="0"/>
        </w:rPr>
      </w:pPr>
      <w:r>
        <w:rPr>
          <w:rStyle w:val="Emphasis"/>
          <w:i w:val="0"/>
          <w:iCs w:val="0"/>
        </w:rPr>
        <w:t xml:space="preserve">It was not until January </w:t>
      </w:r>
      <w:r w:rsidR="009C4A27">
        <w:rPr>
          <w:rStyle w:val="Emphasis"/>
          <w:i w:val="0"/>
          <w:iCs w:val="0"/>
        </w:rPr>
        <w:t>4, 2024 that Ecology was</w:t>
      </w:r>
      <w:r w:rsidR="00220EED">
        <w:rPr>
          <w:rStyle w:val="Emphasis"/>
          <w:i w:val="0"/>
          <w:iCs w:val="0"/>
        </w:rPr>
        <w:t xml:space="preserve"> even</w:t>
      </w:r>
      <w:r w:rsidR="009C4A27">
        <w:rPr>
          <w:rStyle w:val="Emphasis"/>
          <w:i w:val="0"/>
          <w:iCs w:val="0"/>
        </w:rPr>
        <w:t xml:space="preserve"> granted permission to access the site; and it was not until February 20, 2024 that Edelbrock received CSGP coverage </w:t>
      </w:r>
      <w:r w:rsidR="009C4A27">
        <w:rPr>
          <w:rStyle w:val="Emphasis"/>
          <w:i w:val="0"/>
          <w:iCs w:val="0"/>
        </w:rPr>
        <w:lastRenderedPageBreak/>
        <w:t>under Permit No. WAR313144.  No penalties or fines were ever issued to Edelbrock nor were was there</w:t>
      </w:r>
      <w:r w:rsidR="00996330">
        <w:rPr>
          <w:rStyle w:val="Emphasis"/>
          <w:i w:val="0"/>
          <w:iCs w:val="0"/>
        </w:rPr>
        <w:t xml:space="preserve"> ever</w:t>
      </w:r>
      <w:r w:rsidR="009C4A27">
        <w:rPr>
          <w:rStyle w:val="Emphasis"/>
          <w:i w:val="0"/>
          <w:iCs w:val="0"/>
        </w:rPr>
        <w:t xml:space="preserve"> any monitoring or reporting of turbidity levels </w:t>
      </w:r>
      <w:r w:rsidR="00996330">
        <w:rPr>
          <w:rStyle w:val="Emphasis"/>
          <w:i w:val="0"/>
          <w:iCs w:val="0"/>
        </w:rPr>
        <w:t>filed for this</w:t>
      </w:r>
      <w:r w:rsidR="009C4A27">
        <w:rPr>
          <w:rStyle w:val="Emphasis"/>
          <w:i w:val="0"/>
          <w:iCs w:val="0"/>
        </w:rPr>
        <w:t xml:space="preserve"> site</w:t>
      </w:r>
      <w:r w:rsidR="00996330">
        <w:rPr>
          <w:rStyle w:val="Emphasis"/>
          <w:i w:val="0"/>
          <w:iCs w:val="0"/>
        </w:rPr>
        <w:t>; and t</w:t>
      </w:r>
      <w:r w:rsidR="00C919C5">
        <w:rPr>
          <w:rStyle w:val="Emphasis"/>
          <w:i w:val="0"/>
          <w:iCs w:val="0"/>
        </w:rPr>
        <w:t>here was no investigation of harm to the offsite wetland on the neighboring property</w:t>
      </w:r>
      <w:r w:rsidR="009C4A27">
        <w:rPr>
          <w:rStyle w:val="Emphasis"/>
          <w:i w:val="0"/>
          <w:iCs w:val="0"/>
        </w:rPr>
        <w:t xml:space="preserve">.  </w:t>
      </w:r>
    </w:p>
    <w:p w14:paraId="53DE35EA" w14:textId="3ED16506" w:rsidR="009C4A27" w:rsidRDefault="009C4A27" w:rsidP="009C4A27">
      <w:pPr>
        <w:pStyle w:val="Heading1"/>
        <w:rPr>
          <w:rStyle w:val="Emphasis"/>
          <w:i w:val="0"/>
          <w:iCs w:val="0"/>
        </w:rPr>
      </w:pPr>
      <w:r>
        <w:rPr>
          <w:rStyle w:val="Emphasis"/>
          <w:i w:val="0"/>
          <w:iCs w:val="0"/>
        </w:rPr>
        <w:t>Recommended Action</w:t>
      </w:r>
    </w:p>
    <w:p w14:paraId="2EB1C4BC" w14:textId="45489AC5" w:rsidR="00E104A8" w:rsidRDefault="009C4A27" w:rsidP="00E71602">
      <w:r>
        <w:t>Ecology shall</w:t>
      </w:r>
      <w:r w:rsidR="00B70D83">
        <w:t>:</w:t>
      </w:r>
    </w:p>
    <w:p w14:paraId="03DD60ED" w14:textId="77777777" w:rsidR="00B70D83" w:rsidRDefault="00B70D83" w:rsidP="00E71602"/>
    <w:p w14:paraId="29EBED58" w14:textId="78D5A3B5" w:rsidR="00B70D83" w:rsidRDefault="00B70D83" w:rsidP="00B70D83">
      <w:pPr>
        <w:pStyle w:val="ListParagraph"/>
        <w:numPr>
          <w:ilvl w:val="0"/>
          <w:numId w:val="1"/>
        </w:numPr>
        <w:rPr>
          <w:rStyle w:val="Emphasis"/>
          <w:i w:val="0"/>
          <w:iCs w:val="0"/>
        </w:rPr>
      </w:pPr>
      <w:r>
        <w:rPr>
          <w:rStyle w:val="Emphasis"/>
          <w:i w:val="0"/>
          <w:iCs w:val="0"/>
        </w:rPr>
        <w:t>Pursuant to WAC 173-226-130 provide public notice of this change;</w:t>
      </w:r>
    </w:p>
    <w:p w14:paraId="05AB97BA" w14:textId="7EF5E14D" w:rsidR="00B70D83" w:rsidRDefault="00B70D83" w:rsidP="00B70D83">
      <w:pPr>
        <w:pStyle w:val="ListParagraph"/>
        <w:numPr>
          <w:ilvl w:val="0"/>
          <w:numId w:val="1"/>
        </w:numPr>
        <w:rPr>
          <w:rStyle w:val="Emphasis"/>
          <w:i w:val="0"/>
          <w:iCs w:val="0"/>
        </w:rPr>
      </w:pPr>
      <w:r>
        <w:rPr>
          <w:rStyle w:val="Emphasis"/>
          <w:i w:val="0"/>
          <w:iCs w:val="0"/>
        </w:rPr>
        <w:t>Pursuant to WAC 173-226-140 provide notification to appropriate governmental agencies;</w:t>
      </w:r>
    </w:p>
    <w:p w14:paraId="4DD32376" w14:textId="68CBEF2C" w:rsidR="00E104A8" w:rsidRPr="00B70D83" w:rsidRDefault="00B70D83" w:rsidP="00E71602">
      <w:pPr>
        <w:pStyle w:val="ListParagraph"/>
        <w:numPr>
          <w:ilvl w:val="0"/>
          <w:numId w:val="1"/>
        </w:numPr>
        <w:rPr>
          <w:rStyle w:val="Emphasis"/>
          <w:i w:val="0"/>
          <w:iCs w:val="0"/>
        </w:rPr>
      </w:pPr>
      <w:r w:rsidRPr="00B70D83">
        <w:rPr>
          <w:rStyle w:val="Emphasis"/>
          <w:i w:val="0"/>
          <w:iCs w:val="0"/>
        </w:rPr>
        <w:t>Petition the State Legislature to enact the following legislation:</w:t>
      </w:r>
    </w:p>
    <w:p w14:paraId="17A7E1EF" w14:textId="77777777" w:rsidR="00E104A8" w:rsidRDefault="00E104A8" w:rsidP="00B70D83">
      <w:pPr>
        <w:ind w:left="1440"/>
        <w:rPr>
          <w:rStyle w:val="Emphasis"/>
          <w:i w:val="0"/>
          <w:iCs w:val="0"/>
        </w:rPr>
      </w:pPr>
    </w:p>
    <w:p w14:paraId="761B9904" w14:textId="77777777" w:rsidR="00FA2B97" w:rsidRDefault="00FA2B97" w:rsidP="00B70D83">
      <w:pPr>
        <w:ind w:left="720"/>
        <w:rPr>
          <w:rStyle w:val="Emphasis"/>
          <w:b/>
          <w:bCs/>
          <w:i w:val="0"/>
          <w:iCs w:val="0"/>
        </w:rPr>
      </w:pPr>
    </w:p>
    <w:p w14:paraId="15D7AF22" w14:textId="300CCCDA" w:rsidR="00E104A8" w:rsidRPr="00B70D83" w:rsidRDefault="00E104A8" w:rsidP="00B70D83">
      <w:pPr>
        <w:ind w:left="720"/>
        <w:rPr>
          <w:rStyle w:val="Emphasis"/>
          <w:b/>
          <w:bCs/>
          <w:i w:val="0"/>
          <w:iCs w:val="0"/>
        </w:rPr>
      </w:pPr>
      <w:r w:rsidRPr="00B70D83">
        <w:rPr>
          <w:rStyle w:val="Emphasis"/>
          <w:b/>
          <w:bCs/>
          <w:i w:val="0"/>
          <w:iCs w:val="0"/>
        </w:rPr>
        <w:t>WAC 173-226-200(10) [</w:t>
      </w:r>
      <w:r w:rsidRPr="00B70D83">
        <w:rPr>
          <w:rStyle w:val="Emphasis"/>
          <w:b/>
          <w:bCs/>
        </w:rPr>
        <w:t>NEW</w:t>
      </w:r>
      <w:r w:rsidRPr="00B70D83">
        <w:rPr>
          <w:rStyle w:val="Emphasis"/>
          <w:b/>
          <w:bCs/>
          <w:i w:val="0"/>
          <w:iCs w:val="0"/>
        </w:rPr>
        <w:t>]</w:t>
      </w:r>
    </w:p>
    <w:p w14:paraId="024B7285" w14:textId="573D812E" w:rsidR="00B70D83" w:rsidRDefault="00E104A8" w:rsidP="00B70D83">
      <w:pPr>
        <w:ind w:left="720"/>
        <w:rPr>
          <w:rStyle w:val="Emphasis"/>
          <w:i w:val="0"/>
          <w:iCs w:val="0"/>
        </w:rPr>
      </w:pPr>
      <w:r>
        <w:rPr>
          <w:rStyle w:val="Emphasis"/>
          <w:i w:val="0"/>
          <w:iCs w:val="0"/>
        </w:rPr>
        <w:t xml:space="preserve">No </w:t>
      </w:r>
      <w:r w:rsidR="00B70D83">
        <w:rPr>
          <w:rStyle w:val="Emphasis"/>
          <w:i w:val="0"/>
          <w:iCs w:val="0"/>
        </w:rPr>
        <w:t>governmental</w:t>
      </w:r>
      <w:r>
        <w:rPr>
          <w:rStyle w:val="Emphasis"/>
          <w:i w:val="0"/>
          <w:iCs w:val="0"/>
        </w:rPr>
        <w:t xml:space="preserve"> agency shall issue any land disturbing, grading, or clearing permit prior to the issuance of any general permit</w:t>
      </w:r>
      <w:r w:rsidR="00B70D83">
        <w:rPr>
          <w:rStyle w:val="Emphasis"/>
          <w:i w:val="0"/>
          <w:iCs w:val="0"/>
        </w:rPr>
        <w:t>,</w:t>
      </w:r>
      <w:r>
        <w:rPr>
          <w:rStyle w:val="Emphasis"/>
          <w:i w:val="0"/>
          <w:iCs w:val="0"/>
        </w:rPr>
        <w:t xml:space="preserve"> as required by the Department.</w:t>
      </w:r>
      <w:r w:rsidR="00B70D83">
        <w:rPr>
          <w:rStyle w:val="Emphasis"/>
          <w:i w:val="0"/>
          <w:iCs w:val="0"/>
        </w:rPr>
        <w:t xml:space="preserve">  It shall be the responsibility of the governmental agency to confirm that coverage has been obtained under the appropriate general permit.</w:t>
      </w:r>
    </w:p>
    <w:p w14:paraId="03B80208" w14:textId="77777777" w:rsidR="00FA2B97" w:rsidRDefault="00FA2B97" w:rsidP="00B70D83">
      <w:pPr>
        <w:ind w:left="720"/>
        <w:rPr>
          <w:rStyle w:val="Emphasis"/>
          <w:i w:val="0"/>
          <w:iCs w:val="0"/>
        </w:rPr>
      </w:pPr>
    </w:p>
    <w:p w14:paraId="44114C53" w14:textId="0690554E" w:rsidR="00FA2B97" w:rsidRDefault="00FA2B97" w:rsidP="00FA2B97">
      <w:pPr>
        <w:rPr>
          <w:rStyle w:val="Emphasis"/>
          <w:i w:val="0"/>
          <w:iCs w:val="0"/>
        </w:rPr>
      </w:pPr>
      <w:r>
        <w:rPr>
          <w:rStyle w:val="Emphasis"/>
          <w:i w:val="0"/>
          <w:iCs w:val="0"/>
        </w:rPr>
        <w:t xml:space="preserve">To the draft 2026 CSGP, Add </w:t>
      </w:r>
      <w:r w:rsidR="000140F0">
        <w:rPr>
          <w:rStyle w:val="Emphasis"/>
          <w:i w:val="0"/>
          <w:iCs w:val="0"/>
        </w:rPr>
        <w:t>[</w:t>
      </w:r>
      <w:r w:rsidRPr="000140F0">
        <w:rPr>
          <w:rStyle w:val="Emphasis"/>
        </w:rPr>
        <w:t>NEW</w:t>
      </w:r>
      <w:r w:rsidR="000140F0">
        <w:rPr>
          <w:rStyle w:val="Emphasis"/>
          <w:i w:val="0"/>
          <w:iCs w:val="0"/>
        </w:rPr>
        <w:t>]</w:t>
      </w:r>
      <w:r>
        <w:rPr>
          <w:rStyle w:val="Emphasis"/>
          <w:i w:val="0"/>
          <w:iCs w:val="0"/>
        </w:rPr>
        <w:t xml:space="preserve"> Section S3.D:</w:t>
      </w:r>
    </w:p>
    <w:p w14:paraId="31A8AEE6" w14:textId="77777777" w:rsidR="00FA2B97" w:rsidRDefault="00FA2B97" w:rsidP="00FA2B97">
      <w:pPr>
        <w:rPr>
          <w:rStyle w:val="Emphasis"/>
          <w:i w:val="0"/>
          <w:iCs w:val="0"/>
        </w:rPr>
      </w:pPr>
    </w:p>
    <w:p w14:paraId="59DFB7DC" w14:textId="5ECF6691" w:rsidR="00FA2B97" w:rsidRDefault="00FA2B97" w:rsidP="00FA2B97">
      <w:pPr>
        <w:ind w:left="720"/>
        <w:rPr>
          <w:rStyle w:val="Emphasis"/>
          <w:i w:val="0"/>
          <w:iCs w:val="0"/>
        </w:rPr>
      </w:pPr>
      <w:r w:rsidRPr="00FA2B97">
        <w:rPr>
          <w:rStyle w:val="Emphasis"/>
          <w:i w:val="0"/>
          <w:iCs w:val="0"/>
        </w:rPr>
        <w:t>No governmental agency shall issue any land disturbing, grading, or clearing permit prior to the issuance of any general permit, as required by the Department.  It shall be the responsibility of the governmental agency to confirm that coverage has been obtained under the appropriate general permit.</w:t>
      </w:r>
    </w:p>
    <w:p w14:paraId="5E86A9CE" w14:textId="77777777" w:rsidR="00B70D83" w:rsidRDefault="00B70D83" w:rsidP="00B70D83">
      <w:pPr>
        <w:ind w:left="1440"/>
        <w:rPr>
          <w:rStyle w:val="Emphasis"/>
          <w:i w:val="0"/>
          <w:iCs w:val="0"/>
        </w:rPr>
      </w:pPr>
    </w:p>
    <w:p w14:paraId="31794047" w14:textId="515A31C4" w:rsidR="00B70D83" w:rsidRDefault="00220EED" w:rsidP="00B70D83">
      <w:r>
        <w:t xml:space="preserve">Snohomish County is unwilling to enact legislation to the County Code to require issuance of the CSGP before issuing an LDA permit.  </w:t>
      </w:r>
      <w:r w:rsidR="00B70D83">
        <w:t xml:space="preserve">Enacting the above </w:t>
      </w:r>
      <w:r>
        <w:t>code</w:t>
      </w:r>
      <w:r w:rsidR="00B70D83">
        <w:t xml:space="preserve"> will help prevent the travesty that occurred and </w:t>
      </w:r>
      <w:r>
        <w:t xml:space="preserve">help </w:t>
      </w:r>
      <w:r w:rsidR="00B70D83">
        <w:t>prevent construction work from commencing, prior to the issuance of a CSGP.</w:t>
      </w:r>
      <w:r w:rsidR="00996330">
        <w:t xml:space="preserve">  Scofflaw developers should not be rewarded for not obtaining CSGP coverage</w:t>
      </w:r>
      <w:r>
        <w:t>, like the Edelbrock horse corral</w:t>
      </w:r>
      <w:r w:rsidR="00996330">
        <w:t>.</w:t>
      </w:r>
    </w:p>
    <w:p w14:paraId="34211505" w14:textId="77777777" w:rsidR="00B70D83" w:rsidRDefault="00B70D83" w:rsidP="00B70D83"/>
    <w:p w14:paraId="771F2988" w14:textId="5079F9E9" w:rsidR="00B70D83" w:rsidRDefault="00B70D83" w:rsidP="00B70D83">
      <w:r>
        <w:t>Thank you for your consideration of this comment.</w:t>
      </w:r>
    </w:p>
    <w:p w14:paraId="1539A696" w14:textId="77777777" w:rsidR="00B70D83" w:rsidRDefault="00B70D83" w:rsidP="00B70D83"/>
    <w:p w14:paraId="438FA9BB" w14:textId="6AA175EA" w:rsidR="00B70D83" w:rsidRDefault="00B70D83" w:rsidP="00B70D83">
      <w:r>
        <w:t>Respectfully submitted,</w:t>
      </w:r>
    </w:p>
    <w:p w14:paraId="02EB27AC" w14:textId="6431D528" w:rsidR="00B70D83" w:rsidRDefault="0037122D" w:rsidP="00C919C5">
      <w:pPr>
        <w:tabs>
          <w:tab w:val="left" w:pos="4023"/>
        </w:tabs>
      </w:pPr>
      <w:r>
        <w:rPr>
          <w:noProof/>
        </w:rPr>
        <w:drawing>
          <wp:anchor distT="0" distB="0" distL="114300" distR="114300" simplePos="0" relativeHeight="251659776" behindDoc="1" locked="0" layoutInCell="1" allowOverlap="1" wp14:anchorId="69B8B1CA" wp14:editId="4677C54C">
            <wp:simplePos x="0" y="0"/>
            <wp:positionH relativeFrom="margin">
              <wp:posOffset>1306014</wp:posOffset>
            </wp:positionH>
            <wp:positionV relativeFrom="paragraph">
              <wp:posOffset>117656</wp:posOffset>
            </wp:positionV>
            <wp:extent cx="1630045" cy="1590040"/>
            <wp:effectExtent l="0" t="0" r="8255" b="0"/>
            <wp:wrapNone/>
            <wp:docPr id="1940140314" name="Picture 3" descr="A close-up of a sta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40314" name="Picture 3" descr="A close-up of a stamp&#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30045"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B70D83">
        <w:t>LIDER ENGINEERING, PLLC</w:t>
      </w:r>
      <w:r w:rsidR="00C919C5">
        <w:tab/>
      </w:r>
    </w:p>
    <w:p w14:paraId="6BF1F9DF" w14:textId="1968CA9E" w:rsidR="00C919C5" w:rsidRDefault="00C919C5" w:rsidP="00C919C5">
      <w:pPr>
        <w:tabs>
          <w:tab w:val="left" w:pos="4023"/>
        </w:tabs>
      </w:pPr>
    </w:p>
    <w:p w14:paraId="736217F2" w14:textId="78373D71" w:rsidR="00B70D83" w:rsidRDefault="00B70D83" w:rsidP="00B70D83"/>
    <w:p w14:paraId="76958482" w14:textId="77777777" w:rsidR="00B70D83" w:rsidRDefault="00B70D83" w:rsidP="00B70D83"/>
    <w:p w14:paraId="425DBCC6" w14:textId="77777777" w:rsidR="00B70D83" w:rsidRDefault="00B70D83" w:rsidP="00B70D83"/>
    <w:p w14:paraId="5CDEE2D0" w14:textId="353EFB71" w:rsidR="00B70D83" w:rsidRDefault="00B70D83" w:rsidP="00B70D83"/>
    <w:p w14:paraId="1D54AEAE" w14:textId="25BEF08F" w:rsidR="00B70D83" w:rsidRDefault="00B70D83" w:rsidP="00B70D83"/>
    <w:p w14:paraId="1B2B943A" w14:textId="77777777" w:rsidR="00B70D83" w:rsidRDefault="00B70D83" w:rsidP="00B70D83"/>
    <w:p w14:paraId="0FC0EBED" w14:textId="097AB8A3" w:rsidR="00B70D83" w:rsidRPr="00C919C5" w:rsidRDefault="00C919C5" w:rsidP="00B70D83">
      <w:pPr>
        <w:rPr>
          <w:sz w:val="20"/>
        </w:rPr>
      </w:pPr>
      <w:r>
        <w:tab/>
      </w:r>
      <w:r>
        <w:tab/>
      </w:r>
      <w:r>
        <w:tab/>
        <w:t xml:space="preserve">    </w:t>
      </w:r>
      <w:r w:rsidR="0037122D">
        <w:tab/>
      </w:r>
      <w:r w:rsidR="0037122D">
        <w:tab/>
      </w:r>
      <w:r w:rsidR="0037122D">
        <w:tab/>
        <w:t xml:space="preserve">   </w:t>
      </w:r>
      <w:r>
        <w:rPr>
          <w:sz w:val="20"/>
        </w:rPr>
        <w:t>March 21, 2025</w:t>
      </w:r>
    </w:p>
    <w:p w14:paraId="45D36F26" w14:textId="017CF8A8" w:rsidR="00B70D83" w:rsidRDefault="00B70D83" w:rsidP="00B70D83">
      <w:r>
        <w:t>William Lider, PE, CESCL</w:t>
      </w:r>
    </w:p>
    <w:p w14:paraId="02C144C1" w14:textId="705A3380" w:rsidR="00B70D83" w:rsidRDefault="00B70D83" w:rsidP="00B70D83">
      <w:r>
        <w:t>Principal Engineer</w:t>
      </w:r>
    </w:p>
    <w:p w14:paraId="11BD6EA2" w14:textId="77777777" w:rsidR="00996330" w:rsidRDefault="00996330" w:rsidP="00B70D83"/>
    <w:p w14:paraId="2E6A4707" w14:textId="6BE74221" w:rsidR="00996330" w:rsidRDefault="00996330" w:rsidP="00B70D83">
      <w:r>
        <w:t xml:space="preserve">cc: </w:t>
      </w:r>
      <w:r>
        <w:tab/>
        <w:t>Rick Aramburu, Josh Lindquist, Naeree Lee, Jim Walsh</w:t>
      </w:r>
      <w:r w:rsidR="00584353">
        <w:t>—Concerned Citizens</w:t>
      </w:r>
    </w:p>
    <w:p w14:paraId="50B4DFBF" w14:textId="4CADEEA1" w:rsidR="00996330" w:rsidRDefault="00996330" w:rsidP="00B70D83">
      <w:r>
        <w:tab/>
      </w:r>
      <w:r w:rsidR="00584353">
        <w:t xml:space="preserve">Sen. </w:t>
      </w:r>
      <w:r w:rsidR="00584353" w:rsidRPr="00584353">
        <w:t>Derek</w:t>
      </w:r>
      <w:r w:rsidR="00584353">
        <w:t xml:space="preserve"> </w:t>
      </w:r>
      <w:r w:rsidR="00584353" w:rsidRPr="00584353">
        <w:t>Stanfor</w:t>
      </w:r>
      <w:r w:rsidR="00584353">
        <w:t xml:space="preserve">d, </w:t>
      </w:r>
      <w:r w:rsidR="00584353" w:rsidRPr="00584353">
        <w:t xml:space="preserve">Stephen </w:t>
      </w:r>
      <w:proofErr w:type="spellStart"/>
      <w:r w:rsidR="00584353" w:rsidRPr="00584353">
        <w:t>Cardamenis</w:t>
      </w:r>
      <w:proofErr w:type="spellEnd"/>
      <w:r w:rsidR="00584353">
        <w:t>, Legislative Aid</w:t>
      </w:r>
    </w:p>
    <w:p w14:paraId="51F76E7E" w14:textId="299658C2" w:rsidR="00584353" w:rsidRDefault="00584353" w:rsidP="00B70D83">
      <w:r>
        <w:tab/>
        <w:t>Rep. Davina Duerr, Rep. Shelly Kloba</w:t>
      </w:r>
    </w:p>
    <w:p w14:paraId="08CD5202" w14:textId="789FFDE8" w:rsidR="00584353" w:rsidRPr="00B70D83" w:rsidRDefault="00584353" w:rsidP="00584353">
      <w:r>
        <w:tab/>
        <w:t>Jim Thornton, Governor’s Office of Regulatory Innovation and Assistance</w:t>
      </w:r>
    </w:p>
    <w:sectPr w:rsidR="00584353" w:rsidRPr="00B70D83" w:rsidSect="00F16465">
      <w:footerReference w:type="default" r:id="rId13"/>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88C0B6" w14:textId="77777777" w:rsidR="0029678B" w:rsidRDefault="0029678B" w:rsidP="007B1CA9">
      <w:r>
        <w:separator/>
      </w:r>
    </w:p>
  </w:endnote>
  <w:endnote w:type="continuationSeparator" w:id="0">
    <w:p w14:paraId="4FCE080E" w14:textId="77777777" w:rsidR="0029678B" w:rsidRDefault="0029678B" w:rsidP="007B1C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rPr>
      <w:id w:val="-1462727889"/>
      <w:docPartObj>
        <w:docPartGallery w:val="Page Numbers (Bottom of Page)"/>
        <w:docPartUnique/>
      </w:docPartObj>
    </w:sdtPr>
    <w:sdtEndPr>
      <w:rPr>
        <w:sz w:val="24"/>
      </w:rPr>
    </w:sdtEndPr>
    <w:sdtContent>
      <w:sdt>
        <w:sdtPr>
          <w:rPr>
            <w:sz w:val="20"/>
          </w:rPr>
          <w:id w:val="-1705238520"/>
          <w:docPartObj>
            <w:docPartGallery w:val="Page Numbers (Top of Page)"/>
            <w:docPartUnique/>
          </w:docPartObj>
        </w:sdtPr>
        <w:sdtEndPr>
          <w:rPr>
            <w:sz w:val="24"/>
          </w:rPr>
        </w:sdtEndPr>
        <w:sdtContent>
          <w:p w14:paraId="38E00806" w14:textId="77777777" w:rsidR="007B1CA9" w:rsidRPr="007B1CA9" w:rsidRDefault="007B1CA9" w:rsidP="007B1CA9">
            <w:pPr>
              <w:pStyle w:val="Footer"/>
              <w:jc w:val="center"/>
              <w:rPr>
                <w:sz w:val="20"/>
              </w:rPr>
            </w:pPr>
            <w:r w:rsidRPr="007B1CA9">
              <w:rPr>
                <w:sz w:val="20"/>
              </w:rPr>
              <w:t xml:space="preserve">Page </w:t>
            </w:r>
            <w:r w:rsidRPr="007B1CA9">
              <w:rPr>
                <w:sz w:val="20"/>
              </w:rPr>
              <w:fldChar w:fldCharType="begin"/>
            </w:r>
            <w:r w:rsidRPr="007B1CA9">
              <w:rPr>
                <w:sz w:val="20"/>
              </w:rPr>
              <w:instrText xml:space="preserve"> PAGE </w:instrText>
            </w:r>
            <w:r w:rsidRPr="007B1CA9">
              <w:rPr>
                <w:sz w:val="20"/>
              </w:rPr>
              <w:fldChar w:fldCharType="separate"/>
            </w:r>
            <w:r w:rsidRPr="007B1CA9">
              <w:rPr>
                <w:noProof/>
                <w:sz w:val="20"/>
              </w:rPr>
              <w:t>2</w:t>
            </w:r>
            <w:r w:rsidRPr="007B1CA9">
              <w:rPr>
                <w:sz w:val="20"/>
              </w:rPr>
              <w:fldChar w:fldCharType="end"/>
            </w:r>
            <w:r w:rsidRPr="007B1CA9">
              <w:rPr>
                <w:sz w:val="20"/>
              </w:rPr>
              <w:t xml:space="preserve"> of </w:t>
            </w:r>
            <w:r w:rsidRPr="007B1CA9">
              <w:rPr>
                <w:sz w:val="20"/>
              </w:rPr>
              <w:fldChar w:fldCharType="begin"/>
            </w:r>
            <w:r w:rsidRPr="007B1CA9">
              <w:rPr>
                <w:sz w:val="20"/>
              </w:rPr>
              <w:instrText xml:space="preserve"> NUMPAGES  </w:instrText>
            </w:r>
            <w:r w:rsidRPr="007B1CA9">
              <w:rPr>
                <w:sz w:val="20"/>
              </w:rPr>
              <w:fldChar w:fldCharType="separate"/>
            </w:r>
            <w:r w:rsidRPr="007B1CA9">
              <w:rPr>
                <w:noProof/>
                <w:sz w:val="20"/>
              </w:rPr>
              <w:t>2</w:t>
            </w:r>
            <w:r w:rsidRPr="007B1CA9">
              <w:rPr>
                <w:sz w:val="20"/>
              </w:rPr>
              <w:fldChar w:fldCharType="end"/>
            </w:r>
          </w:p>
          <w:p w14:paraId="7A44F68E" w14:textId="46C62EE4" w:rsidR="007B1CA9" w:rsidRDefault="00000000">
            <w:pPr>
              <w:pStyle w:val="Footer"/>
            </w:pPr>
          </w:p>
        </w:sdtContent>
      </w:sdt>
    </w:sdtContent>
  </w:sdt>
  <w:p w14:paraId="32846347" w14:textId="77777777" w:rsidR="007B1CA9" w:rsidRDefault="007B1C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1A6DB" w14:textId="77777777" w:rsidR="0029678B" w:rsidRDefault="0029678B" w:rsidP="007B1CA9">
      <w:r>
        <w:separator/>
      </w:r>
    </w:p>
  </w:footnote>
  <w:footnote w:type="continuationSeparator" w:id="0">
    <w:p w14:paraId="4CDBE7AB" w14:textId="77777777" w:rsidR="0029678B" w:rsidRDefault="0029678B" w:rsidP="007B1C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92B3385"/>
    <w:multiLevelType w:val="hybridMultilevel"/>
    <w:tmpl w:val="72E405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264785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val="bestFit" w:percent="219"/>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29"/>
    <w:rsid w:val="000140F0"/>
    <w:rsid w:val="00030FB0"/>
    <w:rsid w:val="00084529"/>
    <w:rsid w:val="00091403"/>
    <w:rsid w:val="0009458C"/>
    <w:rsid w:val="000E1EE1"/>
    <w:rsid w:val="00132440"/>
    <w:rsid w:val="00220EED"/>
    <w:rsid w:val="00234847"/>
    <w:rsid w:val="0029678B"/>
    <w:rsid w:val="00335EB6"/>
    <w:rsid w:val="0037122D"/>
    <w:rsid w:val="003771FB"/>
    <w:rsid w:val="00392A53"/>
    <w:rsid w:val="0039415D"/>
    <w:rsid w:val="003B14D8"/>
    <w:rsid w:val="003B4A23"/>
    <w:rsid w:val="003D734C"/>
    <w:rsid w:val="003F055C"/>
    <w:rsid w:val="00433EDC"/>
    <w:rsid w:val="00485897"/>
    <w:rsid w:val="00494A4A"/>
    <w:rsid w:val="004B35E0"/>
    <w:rsid w:val="005348DB"/>
    <w:rsid w:val="005408DB"/>
    <w:rsid w:val="00567948"/>
    <w:rsid w:val="00584353"/>
    <w:rsid w:val="005C31F4"/>
    <w:rsid w:val="006878D5"/>
    <w:rsid w:val="00782C9B"/>
    <w:rsid w:val="00794BB4"/>
    <w:rsid w:val="007B1CA9"/>
    <w:rsid w:val="007F796B"/>
    <w:rsid w:val="00834B11"/>
    <w:rsid w:val="00835A43"/>
    <w:rsid w:val="00843F7E"/>
    <w:rsid w:val="00954834"/>
    <w:rsid w:val="00963226"/>
    <w:rsid w:val="00991C37"/>
    <w:rsid w:val="00996330"/>
    <w:rsid w:val="009B0185"/>
    <w:rsid w:val="009B381A"/>
    <w:rsid w:val="009B3A94"/>
    <w:rsid w:val="009C4A27"/>
    <w:rsid w:val="00A47D81"/>
    <w:rsid w:val="00A7426A"/>
    <w:rsid w:val="00AD5E81"/>
    <w:rsid w:val="00AE1103"/>
    <w:rsid w:val="00B70D83"/>
    <w:rsid w:val="00C1482B"/>
    <w:rsid w:val="00C919C5"/>
    <w:rsid w:val="00C9774C"/>
    <w:rsid w:val="00D21969"/>
    <w:rsid w:val="00D51D99"/>
    <w:rsid w:val="00D54EEC"/>
    <w:rsid w:val="00D856F4"/>
    <w:rsid w:val="00DA256C"/>
    <w:rsid w:val="00DB4A7A"/>
    <w:rsid w:val="00DD0E4F"/>
    <w:rsid w:val="00E104A8"/>
    <w:rsid w:val="00E71602"/>
    <w:rsid w:val="00E9117D"/>
    <w:rsid w:val="00EB2273"/>
    <w:rsid w:val="00EB4DE3"/>
    <w:rsid w:val="00F05BC6"/>
    <w:rsid w:val="00F16465"/>
    <w:rsid w:val="00F91176"/>
    <w:rsid w:val="00F9409F"/>
    <w:rsid w:val="00FA2B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D59606F"/>
  <w15:docId w15:val="{B709696A-14C7-4C90-9099-E614A6C6A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16465"/>
    <w:rPr>
      <w:rFonts w:ascii="Arial" w:hAnsi="Arial"/>
      <w:sz w:val="24"/>
    </w:rPr>
  </w:style>
  <w:style w:type="paragraph" w:styleId="Heading1">
    <w:name w:val="heading 1"/>
    <w:basedOn w:val="Normal"/>
    <w:next w:val="Normal"/>
    <w:link w:val="Heading1Char"/>
    <w:qFormat/>
    <w:rsid w:val="009C4A27"/>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E71602"/>
    <w:rPr>
      <w:color w:val="0000FF" w:themeColor="hyperlink"/>
      <w:u w:val="single"/>
    </w:rPr>
  </w:style>
  <w:style w:type="character" w:styleId="UnresolvedMention">
    <w:name w:val="Unresolved Mention"/>
    <w:basedOn w:val="DefaultParagraphFont"/>
    <w:uiPriority w:val="99"/>
    <w:semiHidden/>
    <w:unhideWhenUsed/>
    <w:rsid w:val="00E71602"/>
    <w:rPr>
      <w:color w:val="605E5C"/>
      <w:shd w:val="clear" w:color="auto" w:fill="E1DFDD"/>
    </w:rPr>
  </w:style>
  <w:style w:type="character" w:styleId="Emphasis">
    <w:name w:val="Emphasis"/>
    <w:basedOn w:val="DefaultParagraphFont"/>
    <w:qFormat/>
    <w:rsid w:val="00E71602"/>
    <w:rPr>
      <w:i/>
      <w:iCs/>
    </w:rPr>
  </w:style>
  <w:style w:type="paragraph" w:styleId="Header">
    <w:name w:val="header"/>
    <w:basedOn w:val="Normal"/>
    <w:link w:val="HeaderChar"/>
    <w:rsid w:val="007B1CA9"/>
    <w:pPr>
      <w:tabs>
        <w:tab w:val="center" w:pos="4680"/>
        <w:tab w:val="right" w:pos="9360"/>
      </w:tabs>
    </w:pPr>
  </w:style>
  <w:style w:type="character" w:customStyle="1" w:styleId="HeaderChar">
    <w:name w:val="Header Char"/>
    <w:basedOn w:val="DefaultParagraphFont"/>
    <w:link w:val="Header"/>
    <w:rsid w:val="007B1CA9"/>
    <w:rPr>
      <w:rFonts w:ascii="Arial" w:hAnsi="Arial"/>
      <w:sz w:val="24"/>
    </w:rPr>
  </w:style>
  <w:style w:type="paragraph" w:styleId="Footer">
    <w:name w:val="footer"/>
    <w:basedOn w:val="Normal"/>
    <w:link w:val="FooterChar"/>
    <w:uiPriority w:val="99"/>
    <w:rsid w:val="007B1CA9"/>
    <w:pPr>
      <w:tabs>
        <w:tab w:val="center" w:pos="4680"/>
        <w:tab w:val="right" w:pos="9360"/>
      </w:tabs>
    </w:pPr>
  </w:style>
  <w:style w:type="character" w:customStyle="1" w:styleId="FooterChar">
    <w:name w:val="Footer Char"/>
    <w:basedOn w:val="DefaultParagraphFont"/>
    <w:link w:val="Footer"/>
    <w:uiPriority w:val="99"/>
    <w:rsid w:val="007B1CA9"/>
    <w:rPr>
      <w:rFonts w:ascii="Arial" w:hAnsi="Arial"/>
      <w:sz w:val="24"/>
    </w:rPr>
  </w:style>
  <w:style w:type="paragraph" w:styleId="Caption">
    <w:name w:val="caption"/>
    <w:basedOn w:val="Normal"/>
    <w:next w:val="Normal"/>
    <w:unhideWhenUsed/>
    <w:qFormat/>
    <w:rsid w:val="009B381A"/>
    <w:pPr>
      <w:spacing w:after="200"/>
    </w:pPr>
    <w:rPr>
      <w:i/>
      <w:iCs/>
      <w:color w:val="1F497D" w:themeColor="text2"/>
      <w:sz w:val="18"/>
      <w:szCs w:val="18"/>
    </w:rPr>
  </w:style>
  <w:style w:type="character" w:customStyle="1" w:styleId="Heading1Char">
    <w:name w:val="Heading 1 Char"/>
    <w:basedOn w:val="DefaultParagraphFont"/>
    <w:link w:val="Heading1"/>
    <w:rsid w:val="009C4A27"/>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B70D8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gi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mailto:kendra.henderson@ecy.wa.gov" TargetMode="External"/><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Bill%20Lider\Local%20Settings\Temporary%20Internet%20Files\OLK2B0\LiderLetterhea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LiderLetterhead.dot</Template>
  <TotalTime>1</TotalTime>
  <Pages>4</Pages>
  <Words>768</Words>
  <Characters>4335</Characters>
  <Application>Microsoft Office Word</Application>
  <DocSecurity>2</DocSecurity>
  <Lines>149</Lines>
  <Paragraphs>44</Paragraphs>
  <ScaleCrop>false</ScaleCrop>
  <HeadingPairs>
    <vt:vector size="2" baseType="variant">
      <vt:variant>
        <vt:lpstr>Title</vt:lpstr>
      </vt:variant>
      <vt:variant>
        <vt:i4>1</vt:i4>
      </vt:variant>
    </vt:vector>
  </HeadingPairs>
  <TitlesOfParts>
    <vt:vector size="1" baseType="lpstr">
      <vt:lpstr>-</vt:lpstr>
    </vt:vector>
  </TitlesOfParts>
  <Company>Rabongo Graphics</Company>
  <LinksUpToDate>false</LinksUpToDate>
  <CharactersWithSpaces>5059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William Lider</dc:creator>
  <cp:lastModifiedBy>William Lider</cp:lastModifiedBy>
  <cp:revision>3</cp:revision>
  <cp:lastPrinted>2012-12-22T18:13:00Z</cp:lastPrinted>
  <dcterms:created xsi:type="dcterms:W3CDTF">2025-03-21T21:35:00Z</dcterms:created>
  <dcterms:modified xsi:type="dcterms:W3CDTF">2025-03-21T21:36:00Z</dcterms:modified>
</cp:coreProperties>
</file>