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7391" w14:textId="590996A1" w:rsidR="00E83602" w:rsidRPr="000B1A97" w:rsidRDefault="00E43823" w:rsidP="00F35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EC8">
        <w:rPr>
          <w:rFonts w:ascii="Times New Roman" w:hAnsi="Times New Roman" w:cs="Times New Roman"/>
          <w:b/>
          <w:sz w:val="24"/>
          <w:szCs w:val="24"/>
        </w:rPr>
        <w:t>Comments to</w:t>
      </w:r>
      <w:r w:rsidR="00E83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42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83602">
        <w:rPr>
          <w:rFonts w:ascii="Times New Roman" w:hAnsi="Times New Roman" w:cs="Times New Roman"/>
          <w:b/>
          <w:sz w:val="24"/>
          <w:szCs w:val="24"/>
        </w:rPr>
        <w:t>20</w:t>
      </w:r>
      <w:r w:rsidR="00CB2E9E">
        <w:rPr>
          <w:rFonts w:ascii="Times New Roman" w:hAnsi="Times New Roman" w:cs="Times New Roman"/>
          <w:b/>
          <w:sz w:val="24"/>
          <w:szCs w:val="24"/>
        </w:rPr>
        <w:t>2</w:t>
      </w:r>
      <w:r w:rsidR="00884780">
        <w:rPr>
          <w:rFonts w:ascii="Times New Roman" w:hAnsi="Times New Roman" w:cs="Times New Roman"/>
          <w:b/>
          <w:sz w:val="24"/>
          <w:szCs w:val="24"/>
        </w:rPr>
        <w:t>5 Washington</w:t>
      </w:r>
      <w:r w:rsidR="00FC1A99">
        <w:rPr>
          <w:rFonts w:ascii="Times New Roman" w:hAnsi="Times New Roman" w:cs="Times New Roman"/>
          <w:b/>
          <w:sz w:val="24"/>
          <w:szCs w:val="24"/>
        </w:rPr>
        <w:t xml:space="preserve"> Department of </w:t>
      </w:r>
      <w:r w:rsidR="00884780">
        <w:rPr>
          <w:rFonts w:ascii="Times New Roman" w:hAnsi="Times New Roman" w:cs="Times New Roman"/>
          <w:b/>
          <w:sz w:val="24"/>
          <w:szCs w:val="24"/>
        </w:rPr>
        <w:t>Ecology Draft Construction Stormwater</w:t>
      </w:r>
      <w:r w:rsidR="00CB2E9E">
        <w:rPr>
          <w:rFonts w:ascii="Times New Roman" w:hAnsi="Times New Roman" w:cs="Times New Roman"/>
          <w:b/>
          <w:sz w:val="24"/>
          <w:szCs w:val="24"/>
        </w:rPr>
        <w:t xml:space="preserve"> General Permit </w:t>
      </w:r>
      <w:r w:rsidR="00087AAE">
        <w:rPr>
          <w:rFonts w:ascii="Times New Roman" w:hAnsi="Times New Roman" w:cs="Times New Roman"/>
          <w:b/>
          <w:sz w:val="24"/>
          <w:szCs w:val="24"/>
        </w:rPr>
        <w:t>(</w:t>
      </w:r>
      <w:r w:rsidR="00BD07E9">
        <w:rPr>
          <w:rFonts w:ascii="Times New Roman" w:hAnsi="Times New Roman" w:cs="Times New Roman"/>
          <w:b/>
          <w:sz w:val="24"/>
          <w:szCs w:val="24"/>
        </w:rPr>
        <w:t>“</w:t>
      </w:r>
      <w:r w:rsidR="00BE72B1">
        <w:rPr>
          <w:rFonts w:ascii="Times New Roman" w:hAnsi="Times New Roman" w:cs="Times New Roman"/>
          <w:b/>
          <w:sz w:val="24"/>
          <w:szCs w:val="24"/>
        </w:rPr>
        <w:t>CGP</w:t>
      </w:r>
      <w:r w:rsidR="00BD07E9">
        <w:rPr>
          <w:rFonts w:ascii="Times New Roman" w:hAnsi="Times New Roman" w:cs="Times New Roman"/>
          <w:b/>
          <w:sz w:val="24"/>
          <w:szCs w:val="24"/>
        </w:rPr>
        <w:t>”</w:t>
      </w:r>
      <w:r w:rsidR="00087AAE">
        <w:rPr>
          <w:rFonts w:ascii="Times New Roman" w:hAnsi="Times New Roman" w:cs="Times New Roman"/>
          <w:b/>
          <w:sz w:val="24"/>
          <w:szCs w:val="24"/>
        </w:rPr>
        <w:t>)</w:t>
      </w:r>
    </w:p>
    <w:p w14:paraId="656C5B4A" w14:textId="49FABE76" w:rsidR="00F53841" w:rsidRDefault="00F53841" w:rsidP="00F354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796E">
        <w:rPr>
          <w:rFonts w:ascii="Times New Roman" w:hAnsi="Times New Roman" w:cs="Times New Roman"/>
          <w:bCs/>
          <w:sz w:val="24"/>
          <w:szCs w:val="24"/>
        </w:rPr>
        <w:t xml:space="preserve">Submitted to the </w:t>
      </w:r>
      <w:r w:rsidR="00884780">
        <w:rPr>
          <w:rFonts w:ascii="Times New Roman" w:hAnsi="Times New Roman" w:cs="Times New Roman"/>
          <w:bCs/>
          <w:sz w:val="24"/>
          <w:szCs w:val="24"/>
        </w:rPr>
        <w:t>Washington</w:t>
      </w:r>
      <w:r w:rsidR="00FC1A99">
        <w:rPr>
          <w:rFonts w:ascii="Times New Roman" w:hAnsi="Times New Roman" w:cs="Times New Roman"/>
          <w:bCs/>
          <w:sz w:val="24"/>
          <w:szCs w:val="24"/>
        </w:rPr>
        <w:t xml:space="preserve"> Department of </w:t>
      </w:r>
      <w:r w:rsidR="00884780">
        <w:rPr>
          <w:rFonts w:ascii="Times New Roman" w:hAnsi="Times New Roman" w:cs="Times New Roman"/>
          <w:bCs/>
          <w:sz w:val="24"/>
          <w:szCs w:val="24"/>
        </w:rPr>
        <w:t xml:space="preserve">Ecology </w:t>
      </w:r>
      <w:r w:rsidRPr="0075796E">
        <w:rPr>
          <w:rFonts w:ascii="Times New Roman" w:hAnsi="Times New Roman" w:cs="Times New Roman"/>
          <w:bCs/>
          <w:sz w:val="24"/>
          <w:szCs w:val="24"/>
        </w:rPr>
        <w:t>(</w:t>
      </w:r>
      <w:r w:rsidR="00BD07E9">
        <w:rPr>
          <w:rFonts w:ascii="Times New Roman" w:hAnsi="Times New Roman" w:cs="Times New Roman"/>
          <w:bCs/>
          <w:sz w:val="24"/>
          <w:szCs w:val="24"/>
        </w:rPr>
        <w:t>“</w:t>
      </w:r>
      <w:r w:rsidR="00884780">
        <w:rPr>
          <w:rFonts w:ascii="Times New Roman" w:hAnsi="Times New Roman" w:cs="Times New Roman"/>
          <w:bCs/>
          <w:sz w:val="24"/>
          <w:szCs w:val="24"/>
        </w:rPr>
        <w:t>DOE</w:t>
      </w:r>
      <w:r w:rsidR="00BD07E9">
        <w:rPr>
          <w:rFonts w:ascii="Times New Roman" w:hAnsi="Times New Roman" w:cs="Times New Roman"/>
          <w:bCs/>
          <w:sz w:val="24"/>
          <w:szCs w:val="24"/>
        </w:rPr>
        <w:t>”</w:t>
      </w:r>
      <w:r w:rsidRPr="0075796E">
        <w:rPr>
          <w:rFonts w:ascii="Times New Roman" w:hAnsi="Times New Roman" w:cs="Times New Roman"/>
          <w:bCs/>
          <w:sz w:val="24"/>
          <w:szCs w:val="24"/>
        </w:rPr>
        <w:t>)</w:t>
      </w:r>
    </w:p>
    <w:p w14:paraId="2FE02498" w14:textId="77777777" w:rsidR="00F35465" w:rsidRDefault="00F35465" w:rsidP="00F354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7724AB" w14:textId="77777777" w:rsidR="00C87A34" w:rsidRPr="00873BEB" w:rsidRDefault="00C87A34" w:rsidP="00F35465">
      <w:pPr>
        <w:pStyle w:val="ListParagraph"/>
        <w:numPr>
          <w:ilvl w:val="0"/>
          <w:numId w:val="27"/>
        </w:numPr>
        <w:spacing w:after="0"/>
        <w:ind w:left="360"/>
        <w:jc w:val="both"/>
        <w:rPr>
          <w:rFonts w:ascii="Times New Roman" w:hAnsi="Times New Roman" w:cs="Times New Roman"/>
          <w:bCs/>
          <w:color w:val="00B0F0"/>
        </w:rPr>
      </w:pPr>
      <w:bookmarkStart w:id="0" w:name="_Hlk197321026"/>
      <w:r w:rsidRPr="00873BEB">
        <w:rPr>
          <w:rFonts w:ascii="Times New Roman" w:hAnsi="Times New Roman" w:cs="Times New Roman"/>
          <w:bCs/>
        </w:rPr>
        <w:t xml:space="preserve">Suggested additions in </w:t>
      </w:r>
      <w:r w:rsidRPr="00873BEB">
        <w:rPr>
          <w:rFonts w:ascii="Times New Roman" w:hAnsi="Times New Roman" w:cs="Times New Roman"/>
          <w:bCs/>
          <w:color w:val="00B0F0"/>
        </w:rPr>
        <w:t xml:space="preserve">blue, </w:t>
      </w:r>
      <w:r w:rsidRPr="00873BEB">
        <w:rPr>
          <w:rFonts w:ascii="Times New Roman" w:hAnsi="Times New Roman" w:cs="Times New Roman"/>
          <w:b/>
          <w:color w:val="00B0F0"/>
        </w:rPr>
        <w:t>bold print</w:t>
      </w:r>
      <w:r w:rsidRPr="00873BEB">
        <w:rPr>
          <w:rFonts w:ascii="Times New Roman" w:hAnsi="Times New Roman" w:cs="Times New Roman"/>
          <w:bCs/>
          <w:color w:val="00B0F0"/>
        </w:rPr>
        <w:t xml:space="preserve">, and </w:t>
      </w:r>
      <w:r w:rsidRPr="00873BEB">
        <w:rPr>
          <w:rFonts w:ascii="Times New Roman" w:hAnsi="Times New Roman" w:cs="Times New Roman"/>
          <w:bCs/>
          <w:i/>
          <w:iCs/>
          <w:color w:val="00B0F0"/>
        </w:rPr>
        <w:t>italics</w:t>
      </w:r>
    </w:p>
    <w:p w14:paraId="2FC663C7" w14:textId="77777777" w:rsidR="00C87A34" w:rsidRDefault="00C87A34" w:rsidP="00F35465">
      <w:pPr>
        <w:pStyle w:val="ListParagraph"/>
        <w:numPr>
          <w:ilvl w:val="0"/>
          <w:numId w:val="27"/>
        </w:numPr>
        <w:spacing w:after="0"/>
        <w:ind w:left="360"/>
        <w:jc w:val="both"/>
        <w:rPr>
          <w:rFonts w:ascii="Times New Roman" w:hAnsi="Times New Roman" w:cs="Times New Roman"/>
          <w:bCs/>
          <w:i/>
          <w:iCs/>
          <w:color w:val="FF0000"/>
        </w:rPr>
      </w:pPr>
      <w:r w:rsidRPr="00873BEB">
        <w:rPr>
          <w:rFonts w:ascii="Times New Roman" w:hAnsi="Times New Roman" w:cs="Times New Roman"/>
          <w:bCs/>
        </w:rPr>
        <w:t xml:space="preserve">Suggested removals in </w:t>
      </w:r>
      <w:r w:rsidRPr="00873BEB">
        <w:rPr>
          <w:rFonts w:ascii="Times New Roman" w:hAnsi="Times New Roman" w:cs="Times New Roman"/>
          <w:bCs/>
          <w:color w:val="FF0000"/>
        </w:rPr>
        <w:t xml:space="preserve">red, </w:t>
      </w:r>
      <w:r w:rsidRPr="00873BEB">
        <w:rPr>
          <w:rFonts w:ascii="Times New Roman" w:hAnsi="Times New Roman" w:cs="Times New Roman"/>
          <w:bCs/>
          <w:strike/>
          <w:color w:val="FF0000"/>
        </w:rPr>
        <w:t>strikethrough</w:t>
      </w:r>
      <w:r w:rsidRPr="00873BEB">
        <w:rPr>
          <w:rFonts w:ascii="Times New Roman" w:hAnsi="Times New Roman" w:cs="Times New Roman"/>
          <w:bCs/>
          <w:color w:val="FF0000"/>
        </w:rPr>
        <w:t xml:space="preserve">, and </w:t>
      </w:r>
      <w:r w:rsidRPr="00873BEB">
        <w:rPr>
          <w:rFonts w:ascii="Times New Roman" w:hAnsi="Times New Roman" w:cs="Times New Roman"/>
          <w:bCs/>
          <w:i/>
          <w:iCs/>
          <w:color w:val="FF0000"/>
        </w:rPr>
        <w:t>italics</w:t>
      </w:r>
    </w:p>
    <w:bookmarkEnd w:id="0"/>
    <w:p w14:paraId="29814292" w14:textId="77777777" w:rsidR="00C87A34" w:rsidRPr="00873BEB" w:rsidRDefault="00C87A34" w:rsidP="00F35465">
      <w:pPr>
        <w:pStyle w:val="ListParagraph"/>
        <w:spacing w:after="0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751C269E" w14:textId="2843D144" w:rsidR="00884780" w:rsidRDefault="00884780" w:rsidP="00F354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S1.B.1.b (i) proposes the following:</w:t>
      </w:r>
    </w:p>
    <w:p w14:paraId="0895AF6F" w14:textId="77777777" w:rsidR="00884780" w:rsidRDefault="00884780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4FADEF" w14:textId="1C05900C" w:rsidR="00884780" w:rsidRPr="00503981" w:rsidRDefault="00884780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981">
        <w:rPr>
          <w:rFonts w:ascii="Times New Roman" w:hAnsi="Times New Roman" w:cs="Times New Roman"/>
          <w:i/>
          <w:iCs/>
          <w:sz w:val="24"/>
          <w:szCs w:val="24"/>
          <w:u w:val="single"/>
        </w:rPr>
        <w:t>Construction support activities including equipment staging, borrow pit, material storage areas, dump areas, haul roads, construction roads, side-cast areas, onsite potable rock crusher, staging yards, parking areas, off-site construction support activities, and other soil disturbing activities.</w:t>
      </w:r>
    </w:p>
    <w:p w14:paraId="226C113E" w14:textId="77777777" w:rsidR="00884780" w:rsidRPr="00884780" w:rsidRDefault="00884780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53D9681E" w14:textId="3A9EB099" w:rsidR="00884780" w:rsidRDefault="00884780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Appendix A proposes the following changes to the Construction Support Activity definition:</w:t>
      </w:r>
    </w:p>
    <w:p w14:paraId="46900C00" w14:textId="77777777" w:rsidR="00884780" w:rsidRDefault="00884780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BB9986" w14:textId="0A81D7CB" w:rsidR="00884780" w:rsidRPr="006E529E" w:rsidRDefault="00503981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29E">
        <w:rPr>
          <w:rFonts w:ascii="Times New Roman" w:hAnsi="Times New Roman" w:cs="Times New Roman"/>
          <w:i/>
          <w:iCs/>
          <w:sz w:val="24"/>
          <w:szCs w:val="24"/>
        </w:rPr>
        <w:t xml:space="preserve">Construction Support Activity means </w:t>
      </w:r>
      <w:r w:rsidRPr="006E529E">
        <w:rPr>
          <w:rFonts w:ascii="Times New Roman" w:hAnsi="Times New Roman" w:cs="Times New Roman"/>
          <w:i/>
          <w:iCs/>
          <w:sz w:val="24"/>
          <w:szCs w:val="24"/>
          <w:u w:val="single"/>
        </w:rPr>
        <w:t>on or</w:t>
      </w:r>
      <w:r w:rsidRPr="006E529E">
        <w:rPr>
          <w:rFonts w:ascii="Times New Roman" w:hAnsi="Times New Roman" w:cs="Times New Roman"/>
          <w:i/>
          <w:iCs/>
          <w:sz w:val="24"/>
          <w:szCs w:val="24"/>
        </w:rPr>
        <w:t xml:space="preserve"> off-site acreage that will be disturbed as a direct result of the construction project and will discharge stormwater. </w:t>
      </w:r>
      <w:r w:rsidRPr="006E529E">
        <w:rPr>
          <w:rFonts w:ascii="Times New Roman" w:hAnsi="Times New Roman" w:cs="Times New Roman"/>
          <w:i/>
          <w:iCs/>
          <w:sz w:val="24"/>
          <w:szCs w:val="24"/>
          <w:u w:val="single"/>
        </w:rPr>
        <w:t>Construction-support activities may include, but are not limited to: equipment staging, borrow pit, material storage areas, dump areas, haul roads, construction roads, side-cast areas, on-site portable rock crusher, staging yards, parking areas, off-site construction support activities and all other soil disturbing</w:t>
      </w:r>
      <w:r w:rsidRPr="006E529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A1A765" w14:textId="77777777" w:rsidR="00503981" w:rsidRDefault="00503981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FED1A9" w14:textId="1237861E" w:rsidR="00503981" w:rsidRDefault="00503981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DOE’s proposed expansion of the activities included under the construction support activities definition is </w:t>
      </w:r>
      <w:r w:rsidR="000A0C65">
        <w:rPr>
          <w:rFonts w:ascii="Times New Roman" w:hAnsi="Times New Roman" w:cs="Times New Roman"/>
          <w:sz w:val="24"/>
          <w:szCs w:val="24"/>
        </w:rPr>
        <w:t>overly broad and unduly burdensome, particularly given the expanded scope of the definition covering “</w:t>
      </w:r>
      <w:r w:rsidR="00502AB6">
        <w:rPr>
          <w:rFonts w:ascii="Times New Roman" w:hAnsi="Times New Roman" w:cs="Times New Roman"/>
          <w:sz w:val="24"/>
          <w:szCs w:val="24"/>
        </w:rPr>
        <w:t>off-site</w:t>
      </w:r>
      <w:r w:rsidR="000A0C65">
        <w:rPr>
          <w:rFonts w:ascii="Times New Roman" w:hAnsi="Times New Roman" w:cs="Times New Roman"/>
          <w:sz w:val="24"/>
          <w:szCs w:val="24"/>
        </w:rPr>
        <w:t>” activities</w:t>
      </w:r>
      <w:r w:rsidR="00622FB0">
        <w:rPr>
          <w:rFonts w:ascii="Times New Roman" w:hAnsi="Times New Roman" w:cs="Times New Roman"/>
          <w:sz w:val="24"/>
          <w:szCs w:val="24"/>
        </w:rPr>
        <w:t xml:space="preserve"> which does not contain any geographical limitations (it does not have to be </w:t>
      </w:r>
      <w:proofErr w:type="gramStart"/>
      <w:r w:rsidR="00622FB0">
        <w:rPr>
          <w:rFonts w:ascii="Times New Roman" w:hAnsi="Times New Roman" w:cs="Times New Roman"/>
          <w:sz w:val="24"/>
          <w:szCs w:val="24"/>
        </w:rPr>
        <w:t>contiguous</w:t>
      </w:r>
      <w:proofErr w:type="gramEnd"/>
      <w:r w:rsidR="00622FB0">
        <w:rPr>
          <w:rFonts w:ascii="Times New Roman" w:hAnsi="Times New Roman" w:cs="Times New Roman"/>
          <w:sz w:val="24"/>
          <w:szCs w:val="24"/>
        </w:rPr>
        <w:t xml:space="preserve"> and it could even </w:t>
      </w:r>
      <w:proofErr w:type="gramStart"/>
      <w:r w:rsidR="00622FB0">
        <w:rPr>
          <w:rFonts w:ascii="Times New Roman" w:hAnsi="Times New Roman" w:cs="Times New Roman"/>
          <w:sz w:val="24"/>
          <w:szCs w:val="24"/>
        </w:rPr>
        <w:t>be located in</w:t>
      </w:r>
      <w:proofErr w:type="gramEnd"/>
      <w:r w:rsidR="00622FB0">
        <w:rPr>
          <w:rFonts w:ascii="Times New Roman" w:hAnsi="Times New Roman" w:cs="Times New Roman"/>
          <w:sz w:val="24"/>
          <w:szCs w:val="24"/>
        </w:rPr>
        <w:t xml:space="preserve"> another state)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A0C65">
        <w:rPr>
          <w:rFonts w:ascii="Times New Roman" w:hAnsi="Times New Roman" w:cs="Times New Roman"/>
          <w:sz w:val="24"/>
          <w:szCs w:val="24"/>
        </w:rPr>
        <w:t xml:space="preserve">As an alternative, we note that the </w:t>
      </w:r>
      <w:r>
        <w:rPr>
          <w:rFonts w:ascii="Times New Roman" w:hAnsi="Times New Roman" w:cs="Times New Roman"/>
          <w:sz w:val="24"/>
          <w:szCs w:val="24"/>
        </w:rPr>
        <w:t>U.S. Environmental Protection Agency</w:t>
      </w:r>
      <w:r w:rsidR="00BD07E9">
        <w:rPr>
          <w:rFonts w:ascii="Times New Roman" w:hAnsi="Times New Roman" w:cs="Times New Roman"/>
          <w:sz w:val="24"/>
          <w:szCs w:val="24"/>
        </w:rPr>
        <w:t xml:space="preserve"> (“EPA”)</w:t>
      </w:r>
      <w:r>
        <w:rPr>
          <w:rFonts w:ascii="Times New Roman" w:hAnsi="Times New Roman" w:cs="Times New Roman"/>
          <w:sz w:val="24"/>
          <w:szCs w:val="24"/>
        </w:rPr>
        <w:t xml:space="preserve"> Construction General Stormwater Permit includes a definition of Construction Support activities as follows:</w:t>
      </w:r>
    </w:p>
    <w:p w14:paraId="7F967C52" w14:textId="77777777" w:rsidR="00503981" w:rsidRDefault="00503981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83AA30" w14:textId="167A7E59" w:rsidR="00503981" w:rsidRPr="00BD07E9" w:rsidRDefault="00BD07E9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7E9">
        <w:rPr>
          <w:rFonts w:ascii="Times New Roman" w:hAnsi="Times New Roman" w:cs="Times New Roman"/>
          <w:i/>
          <w:iCs/>
          <w:sz w:val="24"/>
          <w:szCs w:val="24"/>
        </w:rPr>
        <w:t xml:space="preserve">“Construction Support Activity” – a construction-related activity that specifically supports the construction activity and involves earth disturbance or pollutant-generating activities of its </w:t>
      </w:r>
      <w:proofErr w:type="gramStart"/>
      <w:r w:rsidRPr="00BD07E9">
        <w:rPr>
          <w:rFonts w:ascii="Times New Roman" w:hAnsi="Times New Roman" w:cs="Times New Roman"/>
          <w:i/>
          <w:iCs/>
          <w:sz w:val="24"/>
          <w:szCs w:val="24"/>
        </w:rPr>
        <w:t>own, and</w:t>
      </w:r>
      <w:proofErr w:type="gramEnd"/>
      <w:r w:rsidRPr="00BD07E9">
        <w:rPr>
          <w:rFonts w:ascii="Times New Roman" w:hAnsi="Times New Roman" w:cs="Times New Roman"/>
          <w:i/>
          <w:iCs/>
          <w:sz w:val="24"/>
          <w:szCs w:val="24"/>
        </w:rPr>
        <w:t xml:space="preserve"> can include activities associated with concrete or asphalt batch plants, equipment staging yards, materials storage areas, excavated material disposal areas, and borrow areas.</w:t>
      </w:r>
    </w:p>
    <w:p w14:paraId="70B55F79" w14:textId="77777777" w:rsidR="00BD07E9" w:rsidRDefault="00BD07E9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1DD95631" w14:textId="2E5FD8F2" w:rsidR="00503981" w:rsidRDefault="00B909E6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we </w:t>
      </w:r>
      <w:r w:rsidR="00364275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 that the following portions of the draft CGP be </w:t>
      </w:r>
      <w:r w:rsidRPr="00686928">
        <w:rPr>
          <w:rFonts w:ascii="Times New Roman" w:hAnsi="Times New Roman" w:cs="Times New Roman"/>
          <w:b/>
          <w:bCs/>
          <w:sz w:val="24"/>
          <w:szCs w:val="24"/>
        </w:rPr>
        <w:t>modified</w:t>
      </w:r>
      <w:r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3B20BC03" w14:textId="77777777" w:rsidR="00B909E6" w:rsidRDefault="00B909E6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5DEBFA" w14:textId="16B2F471" w:rsidR="00B909E6" w:rsidRPr="00B909E6" w:rsidRDefault="00B909E6" w:rsidP="00F354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9E6">
        <w:rPr>
          <w:rFonts w:ascii="Times New Roman" w:hAnsi="Times New Roman" w:cs="Times New Roman"/>
          <w:sz w:val="24"/>
          <w:szCs w:val="24"/>
        </w:rPr>
        <w:t>Part S1.B.1.b (i</w:t>
      </w:r>
      <w:r w:rsidR="00686928">
        <w:rPr>
          <w:rFonts w:ascii="Times New Roman" w:hAnsi="Times New Roman" w:cs="Times New Roman"/>
          <w:sz w:val="24"/>
          <w:szCs w:val="24"/>
        </w:rPr>
        <w:t>)</w:t>
      </w:r>
      <w:r w:rsidRPr="00B909E6">
        <w:rPr>
          <w:rFonts w:ascii="Times New Roman" w:hAnsi="Times New Roman" w:cs="Times New Roman"/>
          <w:sz w:val="24"/>
          <w:szCs w:val="24"/>
        </w:rPr>
        <w:t>:</w:t>
      </w:r>
    </w:p>
    <w:p w14:paraId="6A32CB4E" w14:textId="77777777" w:rsidR="00B909E6" w:rsidRDefault="00B909E6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AE6859" w14:textId="474BE682" w:rsidR="00B909E6" w:rsidRPr="00503981" w:rsidRDefault="00B909E6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07E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Construction support activities including </w:t>
      </w:r>
      <w:r w:rsidR="000A0C65" w:rsidRPr="000A0C6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u w:val="single"/>
        </w:rPr>
        <w:t>onsite</w:t>
      </w:r>
      <w:r w:rsidR="000A0C65" w:rsidRPr="00BD07E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D07E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equipment staging, borrow pit, material storage areas, dump areas, </w:t>
      </w:r>
      <w:r w:rsidRPr="00BD07E9">
        <w:rPr>
          <w:rFonts w:ascii="Times New Roman" w:hAnsi="Times New Roman" w:cs="Times New Roman"/>
          <w:i/>
          <w:iCs/>
          <w:strike/>
          <w:color w:val="FF0000"/>
          <w:sz w:val="24"/>
          <w:szCs w:val="24"/>
          <w:u w:val="single"/>
        </w:rPr>
        <w:t>haul roads, construction roads, side-cast areas,</w:t>
      </w:r>
      <w:r w:rsidRPr="00BD07E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Pr="00BD07E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onsite potable rock crusher, staging yards, parking areas, </w:t>
      </w:r>
      <w:r w:rsidRPr="00502AB6">
        <w:rPr>
          <w:rFonts w:ascii="Times New Roman" w:hAnsi="Times New Roman" w:cs="Times New Roman"/>
          <w:i/>
          <w:iCs/>
          <w:strike/>
          <w:color w:val="FF0000"/>
          <w:sz w:val="24"/>
          <w:szCs w:val="24"/>
          <w:u w:val="single"/>
        </w:rPr>
        <w:t>off-site construction support activities</w:t>
      </w:r>
      <w:r w:rsidRPr="00502AB6">
        <w:rPr>
          <w:rFonts w:ascii="Times New Roman" w:hAnsi="Times New Roman" w:cs="Times New Roman"/>
          <w:i/>
          <w:iCs/>
          <w:strike/>
          <w:color w:val="FF0000"/>
          <w:sz w:val="24"/>
          <w:szCs w:val="24"/>
        </w:rPr>
        <w:t>,</w:t>
      </w:r>
      <w:r w:rsidRPr="00502AB6">
        <w:rPr>
          <w:rFonts w:ascii="Times New Roman" w:hAnsi="Times New Roman" w:cs="Times New Roman"/>
          <w:i/>
          <w:iCs/>
          <w:sz w:val="24"/>
          <w:szCs w:val="24"/>
        </w:rPr>
        <w:t xml:space="preserve"> and other soil disturbing activities</w:t>
      </w:r>
      <w:r w:rsidRPr="00BD07E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72E5DF38" w14:textId="77777777" w:rsidR="00B909E6" w:rsidRPr="00884780" w:rsidRDefault="00B909E6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77B14CB8" w14:textId="571DC025" w:rsidR="00B909E6" w:rsidRDefault="00D03E10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r w:rsidR="00B909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90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definition of </w:t>
      </w:r>
      <w:r w:rsidR="00C87A34">
        <w:rPr>
          <w:rFonts w:ascii="Times New Roman" w:hAnsi="Times New Roman" w:cs="Times New Roman"/>
          <w:sz w:val="24"/>
          <w:szCs w:val="24"/>
        </w:rPr>
        <w:t xml:space="preserve">Construction Support Activity in </w:t>
      </w:r>
      <w:r w:rsidR="00B909E6">
        <w:rPr>
          <w:rFonts w:ascii="Times New Roman" w:hAnsi="Times New Roman" w:cs="Times New Roman"/>
          <w:sz w:val="24"/>
          <w:szCs w:val="24"/>
        </w:rPr>
        <w:t xml:space="preserve">Appendix </w:t>
      </w:r>
      <w:r w:rsidR="00686928">
        <w:rPr>
          <w:rFonts w:ascii="Times New Roman" w:hAnsi="Times New Roman" w:cs="Times New Roman"/>
          <w:sz w:val="24"/>
          <w:szCs w:val="24"/>
        </w:rPr>
        <w:t>A</w:t>
      </w:r>
      <w:r w:rsidR="00B909E6">
        <w:rPr>
          <w:rFonts w:ascii="Times New Roman" w:hAnsi="Times New Roman" w:cs="Times New Roman"/>
          <w:sz w:val="24"/>
          <w:szCs w:val="24"/>
        </w:rPr>
        <w:t>:</w:t>
      </w:r>
    </w:p>
    <w:p w14:paraId="67D925E7" w14:textId="77777777" w:rsidR="00B909E6" w:rsidRPr="00BD07E9" w:rsidRDefault="00B909E6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9000E3" w14:textId="6CAA7037" w:rsidR="00B909E6" w:rsidRPr="00BD07E9" w:rsidRDefault="00B909E6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7E9">
        <w:rPr>
          <w:rFonts w:ascii="Times New Roman" w:hAnsi="Times New Roman" w:cs="Times New Roman"/>
          <w:i/>
          <w:iCs/>
          <w:sz w:val="24"/>
          <w:szCs w:val="24"/>
        </w:rPr>
        <w:t xml:space="preserve">Construction Support Activity means </w:t>
      </w:r>
      <w:r w:rsidRPr="00BD07E9">
        <w:rPr>
          <w:rFonts w:ascii="Times New Roman" w:hAnsi="Times New Roman" w:cs="Times New Roman"/>
          <w:i/>
          <w:iCs/>
          <w:sz w:val="24"/>
          <w:szCs w:val="24"/>
          <w:u w:val="single"/>
        </w:rPr>
        <w:t>on</w:t>
      </w:r>
      <w:r w:rsidR="000A0C6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02AB6">
        <w:rPr>
          <w:rFonts w:ascii="Times New Roman" w:hAnsi="Times New Roman" w:cs="Times New Roman"/>
          <w:i/>
          <w:iCs/>
          <w:strike/>
          <w:color w:val="FF0000"/>
          <w:sz w:val="24"/>
          <w:szCs w:val="24"/>
          <w:u w:val="single"/>
        </w:rPr>
        <w:t>or</w:t>
      </w:r>
      <w:r w:rsidRPr="00502AB6">
        <w:rPr>
          <w:rFonts w:ascii="Times New Roman" w:hAnsi="Times New Roman" w:cs="Times New Roman"/>
          <w:i/>
          <w:iCs/>
          <w:strike/>
          <w:color w:val="FF0000"/>
          <w:sz w:val="24"/>
          <w:szCs w:val="24"/>
        </w:rPr>
        <w:t xml:space="preserve"> off</w:t>
      </w:r>
      <w:r w:rsidRPr="00BD07E9">
        <w:rPr>
          <w:rFonts w:ascii="Times New Roman" w:hAnsi="Times New Roman" w:cs="Times New Roman"/>
          <w:i/>
          <w:iCs/>
          <w:sz w:val="24"/>
          <w:szCs w:val="24"/>
        </w:rPr>
        <w:t xml:space="preserve">-site acreage that will be disturbed as a direct result </w:t>
      </w:r>
      <w:r w:rsidR="00BD07E9" w:rsidRPr="00BD07E9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BD07E9" w:rsidRPr="00BD07E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 xml:space="preserve"> and specifically supports</w:t>
      </w:r>
      <w:r w:rsidRPr="00BD07E9">
        <w:rPr>
          <w:rFonts w:ascii="Times New Roman" w:hAnsi="Times New Roman" w:cs="Times New Roman"/>
          <w:i/>
          <w:iCs/>
          <w:sz w:val="24"/>
          <w:szCs w:val="24"/>
        </w:rPr>
        <w:t xml:space="preserve"> the construction project and will discharge stormwater. </w:t>
      </w:r>
      <w:r w:rsidRPr="00BD07E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Construction-support activities may include, but are not limited to: equipment staging, borrow pit, material storage areas, dump areas, </w:t>
      </w:r>
      <w:r w:rsidRPr="00BD07E9">
        <w:rPr>
          <w:rFonts w:ascii="Times New Roman" w:hAnsi="Times New Roman" w:cs="Times New Roman"/>
          <w:i/>
          <w:iCs/>
          <w:strike/>
          <w:color w:val="FF0000"/>
          <w:sz w:val="24"/>
          <w:szCs w:val="24"/>
          <w:u w:val="single"/>
        </w:rPr>
        <w:t>haul roads, construction roads, side-cast areas,</w:t>
      </w:r>
      <w:r w:rsidRPr="00BD07E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on-site portable rock crusher, staging yards, parking areas,</w:t>
      </w:r>
      <w:r w:rsidR="00BD07E9" w:rsidRPr="00BD07E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02AB6">
        <w:rPr>
          <w:rFonts w:ascii="Times New Roman" w:hAnsi="Times New Roman" w:cs="Times New Roman"/>
          <w:i/>
          <w:iCs/>
          <w:strike/>
          <w:color w:val="FF0000"/>
          <w:sz w:val="24"/>
          <w:szCs w:val="24"/>
          <w:u w:val="single"/>
        </w:rPr>
        <w:t>off-site construction support activities</w:t>
      </w:r>
      <w:r w:rsidRPr="00502AB6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Pr="00502A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and </w:t>
      </w:r>
      <w:r w:rsidRPr="000A0C65">
        <w:rPr>
          <w:rFonts w:ascii="Times New Roman" w:hAnsi="Times New Roman" w:cs="Times New Roman"/>
          <w:i/>
          <w:iCs/>
          <w:strike/>
          <w:color w:val="FF0000"/>
          <w:sz w:val="24"/>
          <w:szCs w:val="24"/>
          <w:u w:val="single"/>
        </w:rPr>
        <w:t xml:space="preserve">all </w:t>
      </w:r>
      <w:r w:rsidRPr="00502AB6">
        <w:rPr>
          <w:rFonts w:ascii="Times New Roman" w:hAnsi="Times New Roman" w:cs="Times New Roman"/>
          <w:i/>
          <w:iCs/>
          <w:sz w:val="24"/>
          <w:szCs w:val="24"/>
          <w:u w:val="single"/>
        </w:rPr>
        <w:t>other soil disturbing</w:t>
      </w:r>
      <w:r w:rsidRPr="00BD07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C1C1E4" w14:textId="77777777" w:rsidR="00C87A34" w:rsidRDefault="00C87A34" w:rsidP="00F3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D77F5" w14:textId="77777777" w:rsidR="006E529E" w:rsidRDefault="006E529E" w:rsidP="00F3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65AFC" w14:textId="3AF67240" w:rsidR="00C87A34" w:rsidRPr="00BB5C79" w:rsidRDefault="00C87A34" w:rsidP="00F3546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BB5C79">
        <w:rPr>
          <w:rFonts w:ascii="Times New Roman" w:hAnsi="Times New Roman" w:cs="Times New Roman"/>
          <w:bCs/>
        </w:rPr>
        <w:t xml:space="preserve">Part </w:t>
      </w:r>
      <w:r>
        <w:rPr>
          <w:rFonts w:ascii="Times New Roman" w:hAnsi="Times New Roman" w:cs="Times New Roman"/>
          <w:bCs/>
        </w:rPr>
        <w:t>S1.D</w:t>
      </w:r>
      <w:r w:rsidRPr="00BB5C79">
        <w:rPr>
          <w:rFonts w:ascii="Times New Roman" w:hAnsi="Times New Roman" w:cs="Times New Roman"/>
          <w:bCs/>
        </w:rPr>
        <w:t xml:space="preserve"> of the draft </w:t>
      </w:r>
      <w:r>
        <w:rPr>
          <w:rFonts w:ascii="Times New Roman" w:hAnsi="Times New Roman" w:cs="Times New Roman"/>
          <w:bCs/>
        </w:rPr>
        <w:t>CGP</w:t>
      </w:r>
      <w:r w:rsidRPr="00BB5C79">
        <w:rPr>
          <w:rFonts w:ascii="Times New Roman" w:hAnsi="Times New Roman" w:cs="Times New Roman"/>
          <w:bCs/>
        </w:rPr>
        <w:t xml:space="preserve"> list the </w:t>
      </w:r>
      <w:r>
        <w:rPr>
          <w:rFonts w:ascii="Times New Roman" w:hAnsi="Times New Roman" w:cs="Times New Roman"/>
          <w:bCs/>
        </w:rPr>
        <w:t xml:space="preserve">prohibited </w:t>
      </w:r>
      <w:r w:rsidRPr="00BB5C79">
        <w:rPr>
          <w:rFonts w:ascii="Times New Roman" w:hAnsi="Times New Roman" w:cs="Times New Roman"/>
          <w:bCs/>
        </w:rPr>
        <w:t xml:space="preserve">discharges under this permit; however, the first listed prohibition is incomplete. Part </w:t>
      </w:r>
      <w:r>
        <w:rPr>
          <w:rFonts w:ascii="Times New Roman" w:hAnsi="Times New Roman" w:cs="Times New Roman"/>
          <w:bCs/>
        </w:rPr>
        <w:t>S1.D.1</w:t>
      </w:r>
      <w:r w:rsidRPr="00BB5C79">
        <w:rPr>
          <w:rFonts w:ascii="Times New Roman" w:hAnsi="Times New Roman" w:cs="Times New Roman"/>
          <w:bCs/>
        </w:rPr>
        <w:t xml:space="preserve"> states:</w:t>
      </w:r>
    </w:p>
    <w:p w14:paraId="311D3A1C" w14:textId="77777777" w:rsidR="00C87A34" w:rsidRPr="00BB5C79" w:rsidRDefault="00C87A34" w:rsidP="00F35465">
      <w:pPr>
        <w:pStyle w:val="ListParagraph"/>
        <w:spacing w:after="0"/>
        <w:jc w:val="both"/>
        <w:rPr>
          <w:rFonts w:ascii="Times New Roman" w:hAnsi="Times New Roman" w:cs="Times New Roman"/>
          <w:bCs/>
        </w:rPr>
      </w:pPr>
    </w:p>
    <w:p w14:paraId="494AFF5D" w14:textId="7FC51285" w:rsidR="00C87A34" w:rsidRDefault="00C87A34" w:rsidP="00F35465">
      <w:pPr>
        <w:pStyle w:val="ListParagraph"/>
        <w:spacing w:after="0"/>
        <w:ind w:right="72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Concrete wastewater</w:t>
      </w:r>
    </w:p>
    <w:p w14:paraId="484F4E6A" w14:textId="77777777" w:rsidR="00F35465" w:rsidRPr="00BB5C79" w:rsidRDefault="00F35465" w:rsidP="00F35465">
      <w:pPr>
        <w:pStyle w:val="ListParagraph"/>
        <w:spacing w:after="0"/>
        <w:ind w:right="720"/>
        <w:jc w:val="both"/>
        <w:rPr>
          <w:rFonts w:ascii="Times New Roman" w:hAnsi="Times New Roman" w:cs="Times New Roman"/>
          <w:bCs/>
          <w:i/>
          <w:iCs/>
        </w:rPr>
      </w:pPr>
    </w:p>
    <w:p w14:paraId="0FA406BB" w14:textId="61D61E73" w:rsidR="00C87A34" w:rsidRDefault="0001320C" w:rsidP="00F35465">
      <w:pPr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01320C">
        <w:rPr>
          <w:rFonts w:ascii="Times New Roman" w:hAnsi="Times New Roman" w:cs="Times New Roman"/>
          <w:bCs/>
        </w:rPr>
        <w:t xml:space="preserve">We </w:t>
      </w:r>
      <w:r w:rsidR="006E529E">
        <w:rPr>
          <w:rFonts w:ascii="Times New Roman" w:hAnsi="Times New Roman" w:cs="Times New Roman"/>
          <w:bCs/>
        </w:rPr>
        <w:t>request</w:t>
      </w:r>
      <w:r w:rsidRPr="0001320C">
        <w:rPr>
          <w:rFonts w:ascii="Times New Roman" w:hAnsi="Times New Roman" w:cs="Times New Roman"/>
          <w:bCs/>
        </w:rPr>
        <w:t xml:space="preserve"> that this prohibited discharge be updated to align with </w:t>
      </w:r>
      <w:r w:rsidR="00C87A34" w:rsidRPr="0001320C">
        <w:rPr>
          <w:rFonts w:ascii="Times New Roman" w:hAnsi="Times New Roman" w:cs="Times New Roman"/>
          <w:bCs/>
        </w:rPr>
        <w:t xml:space="preserve">Part </w:t>
      </w:r>
      <w:r w:rsidR="00BD07E9" w:rsidRPr="0001320C">
        <w:rPr>
          <w:rFonts w:ascii="Times New Roman" w:hAnsi="Times New Roman" w:cs="Times New Roman"/>
          <w:bCs/>
        </w:rPr>
        <w:t>1.3 of EPA’s CGP</w:t>
      </w:r>
      <w:r w:rsidRPr="0001320C">
        <w:rPr>
          <w:rFonts w:ascii="Times New Roman" w:hAnsi="Times New Roman" w:cs="Times New Roman"/>
          <w:bCs/>
        </w:rPr>
        <w:t xml:space="preserve"> and Part S1.D.1 be </w:t>
      </w:r>
      <w:r w:rsidRPr="00364275">
        <w:rPr>
          <w:rFonts w:ascii="Times New Roman" w:hAnsi="Times New Roman" w:cs="Times New Roman"/>
          <w:b/>
        </w:rPr>
        <w:t>modified</w:t>
      </w:r>
      <w:r w:rsidRPr="0001320C">
        <w:rPr>
          <w:rFonts w:ascii="Times New Roman" w:hAnsi="Times New Roman" w:cs="Times New Roman"/>
          <w:bCs/>
        </w:rPr>
        <w:t xml:space="preserve"> as follows: </w:t>
      </w:r>
    </w:p>
    <w:p w14:paraId="3DA2EE20" w14:textId="77777777" w:rsidR="00F35465" w:rsidRPr="0001320C" w:rsidRDefault="00F35465" w:rsidP="00F35465">
      <w:pPr>
        <w:spacing w:after="0"/>
        <w:ind w:left="360"/>
        <w:jc w:val="both"/>
        <w:rPr>
          <w:rFonts w:ascii="Times New Roman" w:hAnsi="Times New Roman" w:cs="Times New Roman"/>
          <w:bCs/>
        </w:rPr>
      </w:pPr>
    </w:p>
    <w:p w14:paraId="22A2EE3B" w14:textId="2E604FA9" w:rsidR="00C87A34" w:rsidRDefault="0001320C" w:rsidP="00F35465">
      <w:pPr>
        <w:spacing w:after="0"/>
        <w:ind w:left="720" w:right="720"/>
        <w:jc w:val="both"/>
        <w:rPr>
          <w:rFonts w:ascii="Times New Roman" w:hAnsi="Times New Roman" w:cs="Times New Roman"/>
          <w:b/>
          <w:bCs/>
          <w:i/>
          <w:iCs/>
          <w:color w:val="00B0F0"/>
        </w:rPr>
      </w:pPr>
      <w:r w:rsidRPr="0001320C">
        <w:rPr>
          <w:rFonts w:ascii="Times New Roman" w:hAnsi="Times New Roman" w:cs="Times New Roman"/>
          <w:i/>
          <w:iCs/>
        </w:rPr>
        <w:t>Concrete w</w:t>
      </w:r>
      <w:r w:rsidR="00C87A34" w:rsidRPr="0001320C">
        <w:rPr>
          <w:rFonts w:ascii="Times New Roman" w:hAnsi="Times New Roman" w:cs="Times New Roman"/>
          <w:i/>
          <w:iCs/>
        </w:rPr>
        <w:t>astewater</w:t>
      </w:r>
      <w:r w:rsidR="00C87A34" w:rsidRPr="0001320C">
        <w:rPr>
          <w:rFonts w:ascii="Times New Roman" w:hAnsi="Times New Roman" w:cs="Times New Roman"/>
          <w:b/>
          <w:bCs/>
          <w:i/>
          <w:iCs/>
          <w:color w:val="00B0F0"/>
        </w:rPr>
        <w:t xml:space="preserve">, unless managed by </w:t>
      </w:r>
      <w:proofErr w:type="gramStart"/>
      <w:r w:rsidR="00C87A34" w:rsidRPr="0001320C">
        <w:rPr>
          <w:rFonts w:ascii="Times New Roman" w:hAnsi="Times New Roman" w:cs="Times New Roman"/>
          <w:b/>
          <w:bCs/>
          <w:i/>
          <w:iCs/>
          <w:color w:val="00B0F0"/>
        </w:rPr>
        <w:t>an appropriate</w:t>
      </w:r>
      <w:proofErr w:type="gramEnd"/>
      <w:r w:rsidR="00C87A34" w:rsidRPr="0001320C">
        <w:rPr>
          <w:rFonts w:ascii="Times New Roman" w:hAnsi="Times New Roman" w:cs="Times New Roman"/>
          <w:b/>
          <w:bCs/>
          <w:i/>
          <w:iCs/>
          <w:color w:val="00B0F0"/>
        </w:rPr>
        <w:t xml:space="preserve"> control</w:t>
      </w:r>
      <w:r w:rsidR="000A0C65">
        <w:rPr>
          <w:rFonts w:ascii="Times New Roman" w:hAnsi="Times New Roman" w:cs="Times New Roman"/>
          <w:b/>
          <w:bCs/>
          <w:i/>
          <w:iCs/>
          <w:color w:val="00B0F0"/>
        </w:rPr>
        <w:t>,</w:t>
      </w:r>
    </w:p>
    <w:p w14:paraId="4E4F856C" w14:textId="77777777" w:rsidR="00F35465" w:rsidRPr="00BB5C79" w:rsidRDefault="00F35465" w:rsidP="00F35465">
      <w:pPr>
        <w:spacing w:after="0"/>
        <w:ind w:left="720" w:right="720"/>
        <w:jc w:val="both"/>
        <w:rPr>
          <w:rFonts w:ascii="Times New Roman" w:hAnsi="Times New Roman" w:cs="Times New Roman"/>
        </w:rPr>
      </w:pPr>
    </w:p>
    <w:p w14:paraId="1E02BD4E" w14:textId="06A4A63D" w:rsidR="008D0515" w:rsidRDefault="008D0515" w:rsidP="00F354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S4.B.4 of the draft CGP states:</w:t>
      </w:r>
    </w:p>
    <w:p w14:paraId="4E266328" w14:textId="77777777" w:rsidR="008D0515" w:rsidRDefault="008D0515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4D388171" w14:textId="4E27654F" w:rsidR="008D0515" w:rsidRDefault="008D0515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0515">
        <w:rPr>
          <w:rFonts w:ascii="Times New Roman" w:hAnsi="Times New Roman" w:cs="Times New Roman"/>
          <w:i/>
          <w:iCs/>
          <w:sz w:val="24"/>
          <w:szCs w:val="24"/>
        </w:rPr>
        <w:t>The Permittee must summarize the results of each inspection in an inspection report o</w:t>
      </w:r>
      <w:r w:rsidR="006136B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D0515">
        <w:rPr>
          <w:rFonts w:ascii="Times New Roman" w:hAnsi="Times New Roman" w:cs="Times New Roman"/>
          <w:i/>
          <w:iCs/>
          <w:sz w:val="24"/>
          <w:szCs w:val="24"/>
        </w:rPr>
        <w:t xml:space="preserve"> checklist and </w:t>
      </w:r>
      <w:r w:rsidRPr="008D0515">
        <w:rPr>
          <w:rFonts w:ascii="Times New Roman" w:hAnsi="Times New Roman" w:cs="Times New Roman"/>
          <w:i/>
          <w:iCs/>
          <w:sz w:val="24"/>
          <w:szCs w:val="24"/>
          <w:u w:val="single"/>
        </w:rPr>
        <w:t>maintain that with the site logbook. Inspection reports/checklists must also be attached.</w:t>
      </w:r>
    </w:p>
    <w:p w14:paraId="6135BC0D" w14:textId="77777777" w:rsidR="008D0515" w:rsidRDefault="008D0515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0DE8B3CD" w14:textId="62EA5746" w:rsidR="008D0515" w:rsidRPr="008D0515" w:rsidRDefault="00622FB0" w:rsidP="00F35465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many cases, permittees, and third-party inspection companies utilized by permittees, have improved technology that has made such reports electronic (reports completed electronically and stored in a database). </w:t>
      </w:r>
      <w:r w:rsidR="008D0515" w:rsidRPr="008D0515">
        <w:rPr>
          <w:rFonts w:ascii="Times New Roman" w:hAnsi="Times New Roman" w:cs="Times New Roman"/>
        </w:rPr>
        <w:t>To afford the permittees the use of available technologies for documenting the weekly inspection reports</w:t>
      </w:r>
      <w:r>
        <w:rPr>
          <w:rFonts w:ascii="Times New Roman" w:hAnsi="Times New Roman" w:cs="Times New Roman"/>
        </w:rPr>
        <w:t xml:space="preserve">, we request </w:t>
      </w:r>
      <w:r w:rsidR="008D0515" w:rsidRPr="008D0515">
        <w:rPr>
          <w:rFonts w:ascii="Times New Roman" w:hAnsi="Times New Roman" w:cs="Times New Roman"/>
        </w:rPr>
        <w:t xml:space="preserve">that Part 1.E.3 of the draft GP be modified to read: </w:t>
      </w:r>
    </w:p>
    <w:p w14:paraId="33466BFB" w14:textId="77777777" w:rsidR="008D0515" w:rsidRPr="008D0515" w:rsidRDefault="008D0515" w:rsidP="00F35465">
      <w:pPr>
        <w:pStyle w:val="Default"/>
        <w:ind w:left="360"/>
        <w:jc w:val="both"/>
        <w:rPr>
          <w:rFonts w:ascii="Times New Roman" w:hAnsi="Times New Roman" w:cs="Times New Roman"/>
          <w:i/>
        </w:rPr>
      </w:pPr>
    </w:p>
    <w:p w14:paraId="2FA951FA" w14:textId="03E80D97" w:rsidR="008D0515" w:rsidRPr="008D0515" w:rsidRDefault="008D0515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0515">
        <w:rPr>
          <w:rFonts w:ascii="Times New Roman" w:hAnsi="Times New Roman" w:cs="Times New Roman"/>
          <w:i/>
          <w:iCs/>
          <w:sz w:val="24"/>
          <w:szCs w:val="24"/>
        </w:rPr>
        <w:t>The Permittee must summarize the results of each inspection in an inspection report o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8D0515">
        <w:rPr>
          <w:rFonts w:ascii="Times New Roman" w:hAnsi="Times New Roman" w:cs="Times New Roman"/>
          <w:i/>
          <w:iCs/>
          <w:sz w:val="24"/>
          <w:szCs w:val="24"/>
        </w:rPr>
        <w:t xml:space="preserve"> checklist and </w:t>
      </w:r>
      <w:r w:rsidRPr="008D051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maintain </w:t>
      </w:r>
      <w:r w:rsidRPr="00502AB6">
        <w:rPr>
          <w:rFonts w:ascii="Times New Roman" w:hAnsi="Times New Roman" w:cs="Times New Roman"/>
          <w:i/>
          <w:iCs/>
          <w:strike/>
          <w:color w:val="FF0000"/>
          <w:sz w:val="24"/>
          <w:szCs w:val="24"/>
          <w:u w:val="single"/>
        </w:rPr>
        <w:t>that with the site logbook</w:t>
      </w:r>
      <w:r w:rsidRPr="00502AB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22FB0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such report </w:t>
      </w:r>
      <w:r w:rsidRPr="00014D46">
        <w:rPr>
          <w:rFonts w:ascii="Times New Roman" w:hAnsi="Times New Roman" w:cs="Times New Roman"/>
          <w:b/>
          <w:i/>
          <w:color w:val="00B0F0"/>
          <w:sz w:val="24"/>
          <w:szCs w:val="24"/>
        </w:rPr>
        <w:t>either physically onsite or electronically accessible through your environmental system so that they can be made available at the time of an onsite inspection or upon request by the Department</w:t>
      </w:r>
      <w:r w:rsidRPr="006136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02AB6">
        <w:rPr>
          <w:rFonts w:ascii="Times New Roman" w:hAnsi="Times New Roman" w:cs="Times New Roman"/>
          <w:i/>
          <w:iCs/>
          <w:strike/>
          <w:color w:val="FF0000"/>
          <w:sz w:val="24"/>
          <w:szCs w:val="24"/>
          <w:u w:val="single"/>
        </w:rPr>
        <w:t>Inspection reports/checklists must also be attached.</w:t>
      </w:r>
      <w:r w:rsidRPr="00502AB6">
        <w:rPr>
          <w:rFonts w:ascii="Times New Roman" w:hAnsi="Times New Roman" w:cs="Times New Roman"/>
          <w:b/>
          <w:strike/>
          <w:color w:val="FF0000"/>
        </w:rPr>
        <w:t xml:space="preserve"> </w:t>
      </w:r>
    </w:p>
    <w:p w14:paraId="69842768" w14:textId="77777777" w:rsidR="008D0515" w:rsidRDefault="008D0515" w:rsidP="00F3546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1CBFC3B1" w14:textId="5E23DBF8" w:rsidR="008D0515" w:rsidRDefault="008D0515" w:rsidP="00F354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footnotes on Page 15 of the draft CGP, Footnote No. 3 needs to </w:t>
      </w:r>
      <w:proofErr w:type="gramStart"/>
      <w:r w:rsidR="00B41F0A" w:rsidRPr="00B41F0A">
        <w:rPr>
          <w:rFonts w:ascii="Times New Roman" w:hAnsi="Times New Roman" w:cs="Times New Roman"/>
          <w:b/>
          <w:bCs/>
          <w:sz w:val="24"/>
          <w:szCs w:val="24"/>
        </w:rPr>
        <w:t>updated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No. </w:t>
      </w:r>
      <w:r w:rsidRPr="008D051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092B14" w14:textId="77777777" w:rsidR="008D0515" w:rsidRPr="008D0515" w:rsidRDefault="008D0515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381E02E4" w14:textId="4978D2BF" w:rsidR="00884780" w:rsidRDefault="008D0515" w:rsidP="00F354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S4.D.1 proposes the following:</w:t>
      </w:r>
    </w:p>
    <w:p w14:paraId="2DCB0DCB" w14:textId="77777777" w:rsidR="008D0515" w:rsidRPr="008D0515" w:rsidRDefault="008D0515" w:rsidP="00F354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3004E5D" w14:textId="4728F719" w:rsidR="008D0515" w:rsidRDefault="008D0515" w:rsidP="00F35465">
      <w:pPr>
        <w:pStyle w:val="ListParagraph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Permittee must perform pH analysis on site with a calibrated pH meter</w:t>
      </w:r>
      <w:r w:rsidR="001001EC" w:rsidRPr="001001EC">
        <w:rPr>
          <w:rFonts w:ascii="Times New Roman" w:hAnsi="Times New Roman" w:cs="Times New Roman"/>
          <w:i/>
          <w:iCs/>
          <w:strike/>
          <w:sz w:val="24"/>
          <w:szCs w:val="24"/>
        </w:rPr>
        <w:t>, pH test kit, or wide range pH indicator paper</w:t>
      </w:r>
      <w:r w:rsidR="001001E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5AE145" w14:textId="77777777" w:rsidR="001001EC" w:rsidRDefault="001001EC" w:rsidP="00F3546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44EE2D" w14:textId="14D9D7BC" w:rsidR="001001EC" w:rsidRPr="001001EC" w:rsidRDefault="00622FB0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request that the DOE provide </w:t>
      </w:r>
      <w:r w:rsidR="001001EC">
        <w:rPr>
          <w:rFonts w:ascii="Times New Roman" w:hAnsi="Times New Roman" w:cs="Times New Roman"/>
          <w:sz w:val="24"/>
          <w:szCs w:val="24"/>
        </w:rPr>
        <w:t xml:space="preserve">the regulated community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D5781">
        <w:rPr>
          <w:rFonts w:ascii="Times New Roman" w:hAnsi="Times New Roman" w:cs="Times New Roman"/>
          <w:sz w:val="24"/>
          <w:szCs w:val="24"/>
        </w:rPr>
        <w:t xml:space="preserve">technical </w:t>
      </w:r>
      <w:r w:rsidR="001001EC">
        <w:rPr>
          <w:rFonts w:ascii="Times New Roman" w:hAnsi="Times New Roman" w:cs="Times New Roman"/>
          <w:sz w:val="24"/>
          <w:szCs w:val="24"/>
        </w:rPr>
        <w:t>reasoning behind this proposed change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46BDB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pH test kit</w:t>
      </w:r>
      <w:r w:rsidR="00746BDB">
        <w:rPr>
          <w:rFonts w:ascii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hAnsi="Times New Roman" w:cs="Times New Roman"/>
          <w:sz w:val="24"/>
          <w:szCs w:val="24"/>
        </w:rPr>
        <w:t xml:space="preserve">pH indicator paper </w:t>
      </w:r>
      <w:r w:rsidR="00FD5781">
        <w:rPr>
          <w:rFonts w:ascii="Times New Roman" w:hAnsi="Times New Roman" w:cs="Times New Roman"/>
          <w:sz w:val="24"/>
          <w:szCs w:val="24"/>
        </w:rPr>
        <w:t xml:space="preserve">were </w:t>
      </w:r>
      <w:r w:rsidR="00746BDB">
        <w:rPr>
          <w:rFonts w:ascii="Times New Roman" w:hAnsi="Times New Roman" w:cs="Times New Roman"/>
          <w:sz w:val="24"/>
          <w:szCs w:val="24"/>
        </w:rPr>
        <w:t xml:space="preserve">allowed in the past, is there </w:t>
      </w:r>
      <w:r w:rsidR="00FD5781">
        <w:rPr>
          <w:rFonts w:ascii="Times New Roman" w:hAnsi="Times New Roman" w:cs="Times New Roman"/>
          <w:sz w:val="24"/>
          <w:szCs w:val="24"/>
        </w:rPr>
        <w:t xml:space="preserve">now </w:t>
      </w:r>
      <w:r w:rsidR="00746BDB">
        <w:rPr>
          <w:rFonts w:ascii="Times New Roman" w:hAnsi="Times New Roman" w:cs="Times New Roman"/>
          <w:sz w:val="24"/>
          <w:szCs w:val="24"/>
        </w:rPr>
        <w:t xml:space="preserve">new information showing that they are no longer accurate?  We prefer to keep the flexibility </w:t>
      </w:r>
      <w:r w:rsidR="00FD5781">
        <w:rPr>
          <w:rFonts w:ascii="Times New Roman" w:hAnsi="Times New Roman" w:cs="Times New Roman"/>
          <w:sz w:val="24"/>
          <w:szCs w:val="24"/>
        </w:rPr>
        <w:t xml:space="preserve">of multiple options for pH </w:t>
      </w:r>
      <w:proofErr w:type="gramStart"/>
      <w:r w:rsidR="00FD5781">
        <w:rPr>
          <w:rFonts w:ascii="Times New Roman" w:hAnsi="Times New Roman" w:cs="Times New Roman"/>
          <w:sz w:val="24"/>
          <w:szCs w:val="24"/>
        </w:rPr>
        <w:t>testing, and</w:t>
      </w:r>
      <w:proofErr w:type="gramEnd"/>
      <w:r w:rsidR="00FD5781">
        <w:rPr>
          <w:rFonts w:ascii="Times New Roman" w:hAnsi="Times New Roman" w:cs="Times New Roman"/>
          <w:sz w:val="24"/>
          <w:szCs w:val="24"/>
        </w:rPr>
        <w:t xml:space="preserve"> </w:t>
      </w:r>
      <w:r w:rsidR="00746BDB">
        <w:rPr>
          <w:rFonts w:ascii="Times New Roman" w:hAnsi="Times New Roman" w:cs="Times New Roman"/>
          <w:sz w:val="24"/>
          <w:szCs w:val="24"/>
        </w:rPr>
        <w:t xml:space="preserve">not having the expense and burden of having to </w:t>
      </w:r>
      <w:proofErr w:type="gramStart"/>
      <w:r w:rsidR="00746BDB">
        <w:rPr>
          <w:rFonts w:ascii="Times New Roman" w:hAnsi="Times New Roman" w:cs="Times New Roman"/>
          <w:sz w:val="24"/>
          <w:szCs w:val="24"/>
        </w:rPr>
        <w:t>use a calibrated pH meter at all times</w:t>
      </w:r>
      <w:proofErr w:type="gramEnd"/>
      <w:r w:rsidR="00746BDB">
        <w:rPr>
          <w:rFonts w:ascii="Times New Roman" w:hAnsi="Times New Roman" w:cs="Times New Roman"/>
          <w:sz w:val="24"/>
          <w:szCs w:val="24"/>
        </w:rPr>
        <w:t>, particularly for remote sites.</w:t>
      </w:r>
    </w:p>
    <w:p w14:paraId="0A362C93" w14:textId="77777777" w:rsidR="008D0515" w:rsidRDefault="008D0515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4E9FCF" w14:textId="31790163" w:rsidR="00A44FF6" w:rsidRDefault="006370A9" w:rsidP="00F354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1F0A">
        <w:rPr>
          <w:rFonts w:ascii="Times New Roman" w:hAnsi="Times New Roman" w:cs="Times New Roman"/>
          <w:sz w:val="24"/>
          <w:szCs w:val="24"/>
        </w:rPr>
        <w:t xml:space="preserve">Part </w:t>
      </w:r>
      <w:r w:rsidR="00B41F0A">
        <w:rPr>
          <w:rFonts w:ascii="Times New Roman" w:hAnsi="Times New Roman" w:cs="Times New Roman"/>
          <w:sz w:val="24"/>
          <w:szCs w:val="24"/>
        </w:rPr>
        <w:t>S4.G.1</w:t>
      </w:r>
      <w:r w:rsidR="00A30027" w:rsidRPr="00A30027">
        <w:rPr>
          <w:rFonts w:ascii="Times New Roman" w:hAnsi="Times New Roman" w:cs="Times New Roman"/>
          <w:sz w:val="24"/>
          <w:szCs w:val="24"/>
        </w:rPr>
        <w:t xml:space="preserve"> of the draft CGP states:</w:t>
      </w:r>
    </w:p>
    <w:p w14:paraId="65522F71" w14:textId="77777777" w:rsidR="00A30027" w:rsidRDefault="00A30027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2826BA" w14:textId="77777777" w:rsidR="00B41F0A" w:rsidRPr="00B41F0A" w:rsidRDefault="00B41F0A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The Permittee must retain the following permit documentation (plans and records) on</w:t>
      </w:r>
    </w:p>
    <w:p w14:paraId="4A626817" w14:textId="77777777" w:rsidR="00B41F0A" w:rsidRPr="00B41F0A" w:rsidRDefault="00B41F0A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site, or within reasonable access to the site, for use by the operator or for on-site review</w:t>
      </w:r>
    </w:p>
    <w:p w14:paraId="3C400EE0" w14:textId="77777777" w:rsidR="00B41F0A" w:rsidRPr="00B41F0A" w:rsidRDefault="00B41F0A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by Ecology or the local jurisdiction:</w:t>
      </w:r>
    </w:p>
    <w:p w14:paraId="00877D06" w14:textId="77777777" w:rsidR="00B41F0A" w:rsidRPr="00B41F0A" w:rsidRDefault="00B41F0A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a. General Permit</w:t>
      </w:r>
    </w:p>
    <w:p w14:paraId="68D3F3E4" w14:textId="77777777" w:rsidR="00B41F0A" w:rsidRPr="00B41F0A" w:rsidRDefault="00B41F0A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b. Permit Coverage Letter</w:t>
      </w:r>
    </w:p>
    <w:p w14:paraId="2640722F" w14:textId="77777777" w:rsidR="00B41F0A" w:rsidRPr="00B41F0A" w:rsidRDefault="00B41F0A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c. Stormwater Pollution Prevention Plan (SWPPP)</w:t>
      </w:r>
    </w:p>
    <w:p w14:paraId="116939C9" w14:textId="77777777" w:rsidR="00B41F0A" w:rsidRPr="00B41F0A" w:rsidRDefault="00B41F0A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 xml:space="preserve">d. Site </w:t>
      </w:r>
      <w:proofErr w:type="gramStart"/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Log Book</w:t>
      </w:r>
      <w:proofErr w:type="gramEnd"/>
    </w:p>
    <w:p w14:paraId="428F915B" w14:textId="0CDA9D27" w:rsidR="00B41F0A" w:rsidRDefault="00B41F0A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e. Erosivity Waiver (if applicable)</w:t>
      </w:r>
    </w:p>
    <w:p w14:paraId="7D2C89EB" w14:textId="77777777" w:rsidR="00B41F0A" w:rsidRDefault="00B41F0A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i/>
          <w:color w:val="00B0F0"/>
        </w:rPr>
      </w:pPr>
    </w:p>
    <w:p w14:paraId="5E162726" w14:textId="77777777" w:rsidR="00014D46" w:rsidRDefault="00B41F0A" w:rsidP="00F354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</w:rPr>
      </w:pPr>
      <w:r w:rsidRPr="00B41F0A">
        <w:rPr>
          <w:rFonts w:ascii="Times New Roman" w:hAnsi="Times New Roman" w:cs="Times New Roman"/>
          <w:bCs/>
          <w:iCs/>
        </w:rPr>
        <w:lastRenderedPageBreak/>
        <w:t>We</w:t>
      </w:r>
      <w:r>
        <w:rPr>
          <w:rFonts w:ascii="Times New Roman" w:hAnsi="Times New Roman" w:cs="Times New Roman"/>
          <w:bCs/>
          <w:iCs/>
        </w:rPr>
        <w:t xml:space="preserve"> request that Part S4.G.1 be </w:t>
      </w:r>
      <w:r w:rsidRPr="00014D46">
        <w:rPr>
          <w:rFonts w:ascii="Times New Roman" w:hAnsi="Times New Roman" w:cs="Times New Roman"/>
          <w:b/>
          <w:iCs/>
        </w:rPr>
        <w:t>modified</w:t>
      </w:r>
      <w:r w:rsidR="00014D46">
        <w:rPr>
          <w:rFonts w:ascii="Times New Roman" w:hAnsi="Times New Roman" w:cs="Times New Roman"/>
          <w:bCs/>
          <w:iCs/>
        </w:rPr>
        <w:t xml:space="preserve"> as follows:</w:t>
      </w:r>
      <w:r w:rsidRPr="00B41F0A">
        <w:rPr>
          <w:rFonts w:ascii="Times New Roman" w:hAnsi="Times New Roman" w:cs="Times New Roman"/>
          <w:b/>
          <w:iCs/>
        </w:rPr>
        <w:t xml:space="preserve"> </w:t>
      </w:r>
    </w:p>
    <w:p w14:paraId="08DE19A3" w14:textId="77777777" w:rsidR="00014D46" w:rsidRDefault="00014D46" w:rsidP="00F354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</w:rPr>
      </w:pPr>
    </w:p>
    <w:p w14:paraId="57BE67BC" w14:textId="77777777" w:rsidR="00014D46" w:rsidRPr="00B41F0A" w:rsidRDefault="00014D46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The Permittee must retain the following permit documentation (plans and records) on</w:t>
      </w:r>
    </w:p>
    <w:p w14:paraId="3E9E8E49" w14:textId="77777777" w:rsidR="00014D46" w:rsidRPr="00B41F0A" w:rsidRDefault="00014D46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site, or within reasonable access to the site, for use by the operator or for on-site review</w:t>
      </w:r>
    </w:p>
    <w:p w14:paraId="63C54B14" w14:textId="77777777" w:rsidR="00014D46" w:rsidRPr="00B41F0A" w:rsidRDefault="00014D46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by Ecology or the local jurisdiction:</w:t>
      </w:r>
    </w:p>
    <w:p w14:paraId="22DE1FD3" w14:textId="77777777" w:rsidR="00014D46" w:rsidRPr="00B41F0A" w:rsidRDefault="00014D46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a. General Permit</w:t>
      </w:r>
    </w:p>
    <w:p w14:paraId="3E77A829" w14:textId="77777777" w:rsidR="00014D46" w:rsidRPr="00B41F0A" w:rsidRDefault="00014D46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b. Permit Coverage Letter</w:t>
      </w:r>
    </w:p>
    <w:p w14:paraId="0F7B03D1" w14:textId="77777777" w:rsidR="00014D46" w:rsidRPr="00B41F0A" w:rsidRDefault="00014D46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c. Stormwater Pollution Prevention Plan (SWPPP)</w:t>
      </w:r>
    </w:p>
    <w:p w14:paraId="7D4E1102" w14:textId="59324219" w:rsidR="00014D46" w:rsidRPr="00B41F0A" w:rsidRDefault="00014D46" w:rsidP="00F35465">
      <w:pPr>
        <w:autoSpaceDE w:val="0"/>
        <w:autoSpaceDN w:val="0"/>
        <w:adjustRightInd w:val="0"/>
        <w:spacing w:after="0" w:line="240" w:lineRule="auto"/>
        <w:ind w:left="1008" w:right="720" w:hanging="288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 xml:space="preserve">d. Site </w:t>
      </w:r>
      <w:proofErr w:type="gramStart"/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Log Book</w:t>
      </w:r>
      <w:proofErr w:type="gramEnd"/>
      <w:r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 xml:space="preserve"> </w:t>
      </w:r>
      <w:r w:rsidRPr="00014D46">
        <w:rPr>
          <w:rFonts w:ascii="Times New Roman" w:eastAsia="Aptos" w:hAnsi="Times New Roman" w:cs="Times New Roman"/>
          <w:b/>
          <w:bCs/>
          <w:i/>
          <w:iCs/>
          <w:color w:val="00B0F0"/>
          <w:sz w:val="24"/>
          <w:szCs w:val="24"/>
          <w14:ligatures w14:val="standardContextual"/>
        </w:rPr>
        <w:t xml:space="preserve">(Inspection reports can be </w:t>
      </w:r>
      <w:r w:rsidRPr="00014D46">
        <w:rPr>
          <w:rFonts w:ascii="Times New Roman" w:hAnsi="Times New Roman" w:cs="Times New Roman"/>
          <w:b/>
          <w:i/>
          <w:color w:val="00B0F0"/>
          <w:sz w:val="24"/>
          <w:szCs w:val="24"/>
        </w:rPr>
        <w:t>either physically onsite or electronically accessible through your environmental system so that they can be made available at the time of an onsite inspection or upon request by the Department)</w:t>
      </w:r>
    </w:p>
    <w:p w14:paraId="36EF80C0" w14:textId="77777777" w:rsidR="00014D46" w:rsidRDefault="00014D46" w:rsidP="00F3546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B41F0A">
        <w:rPr>
          <w:rFonts w:ascii="Times New Roman" w:eastAsia="Aptos" w:hAnsi="Times New Roman" w:cs="Times New Roman"/>
          <w:i/>
          <w:iCs/>
          <w:color w:val="000000"/>
          <w:sz w:val="24"/>
          <w:szCs w:val="24"/>
          <w14:ligatures w14:val="standardContextual"/>
        </w:rPr>
        <w:t>e. Erosivity Waiver (if applicable)</w:t>
      </w:r>
    </w:p>
    <w:p w14:paraId="167F6289" w14:textId="77777777" w:rsidR="00014D46" w:rsidRDefault="00014D46" w:rsidP="00F3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27A70E2B" w14:textId="3879211A" w:rsidR="006306F8" w:rsidRPr="006136BA" w:rsidRDefault="00B642A4" w:rsidP="00F354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36BA">
        <w:rPr>
          <w:rFonts w:ascii="Times New Roman" w:hAnsi="Times New Roman" w:cs="Times New Roman"/>
          <w:bCs/>
          <w:iCs/>
          <w:sz w:val="24"/>
          <w:szCs w:val="24"/>
        </w:rPr>
        <w:t xml:space="preserve">We request that </w:t>
      </w:r>
      <w:r w:rsidR="00DD345F" w:rsidRPr="006136BA">
        <w:rPr>
          <w:rFonts w:ascii="Times New Roman" w:hAnsi="Times New Roman" w:cs="Times New Roman"/>
          <w:bCs/>
          <w:iCs/>
          <w:sz w:val="24"/>
          <w:szCs w:val="24"/>
        </w:rPr>
        <w:t xml:space="preserve">the analytical method listed </w:t>
      </w:r>
      <w:r w:rsidRPr="006136BA">
        <w:rPr>
          <w:rFonts w:ascii="Times New Roman" w:hAnsi="Times New Roman" w:cs="Times New Roman"/>
          <w:bCs/>
          <w:iCs/>
          <w:sz w:val="24"/>
          <w:szCs w:val="24"/>
        </w:rPr>
        <w:t xml:space="preserve">Table 4 and 5 in the draft CGP for determining turbidity </w:t>
      </w:r>
      <w:r w:rsidR="00DD345F" w:rsidRPr="006136BA">
        <w:rPr>
          <w:rFonts w:ascii="Times New Roman" w:hAnsi="Times New Roman" w:cs="Times New Roman"/>
          <w:bCs/>
          <w:iCs/>
          <w:sz w:val="24"/>
          <w:szCs w:val="24"/>
        </w:rPr>
        <w:t xml:space="preserve">be </w:t>
      </w:r>
      <w:r w:rsidR="00DD345F" w:rsidRPr="006136BA">
        <w:rPr>
          <w:rFonts w:ascii="Times New Roman" w:hAnsi="Times New Roman" w:cs="Times New Roman"/>
          <w:b/>
          <w:iCs/>
          <w:sz w:val="24"/>
          <w:szCs w:val="24"/>
        </w:rPr>
        <w:t>modified</w:t>
      </w:r>
      <w:r w:rsidR="00DD345F" w:rsidRPr="006136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136BA">
        <w:rPr>
          <w:rFonts w:ascii="Times New Roman" w:hAnsi="Times New Roman" w:cs="Times New Roman"/>
          <w:bCs/>
          <w:iCs/>
          <w:sz w:val="24"/>
          <w:szCs w:val="24"/>
        </w:rPr>
        <w:t>as follows:</w:t>
      </w:r>
    </w:p>
    <w:p w14:paraId="1BE1336D" w14:textId="77777777" w:rsidR="00B642A4" w:rsidRDefault="00B642A4" w:rsidP="00F354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</w:rPr>
      </w:pPr>
    </w:p>
    <w:p w14:paraId="2741742A" w14:textId="6AD5878C" w:rsidR="00B642A4" w:rsidRPr="006136BA" w:rsidRDefault="00B642A4" w:rsidP="00F354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42A4">
        <w:rPr>
          <w:rFonts w:ascii="Times New Roman" w:hAnsi="Times New Roman" w:cs="Times New Roman"/>
          <w:b/>
          <w:bCs/>
          <w:i/>
          <w:sz w:val="24"/>
          <w:szCs w:val="24"/>
        </w:rPr>
        <w:t>Analytical</w:t>
      </w:r>
      <w:r w:rsidR="006136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D345F" w:rsidRPr="006136BA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Pr="006136BA">
        <w:rPr>
          <w:rFonts w:ascii="Times New Roman" w:hAnsi="Times New Roman" w:cs="Times New Roman"/>
          <w:b/>
          <w:bCs/>
          <w:i/>
          <w:sz w:val="24"/>
          <w:szCs w:val="24"/>
        </w:rPr>
        <w:t>ethod</w:t>
      </w:r>
    </w:p>
    <w:p w14:paraId="0006E0DD" w14:textId="77777777" w:rsidR="00B642A4" w:rsidRPr="00B642A4" w:rsidRDefault="00B642A4" w:rsidP="00F35465">
      <w:pPr>
        <w:autoSpaceDE w:val="0"/>
        <w:autoSpaceDN w:val="0"/>
        <w:adjustRightInd w:val="0"/>
        <w:spacing w:after="0" w:line="240" w:lineRule="auto"/>
        <w:ind w:left="720" w:firstLine="7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A472E0C" w14:textId="433FB45C" w:rsidR="00014D46" w:rsidRPr="006136BA" w:rsidRDefault="00B642A4" w:rsidP="00F354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42A4">
        <w:rPr>
          <w:rFonts w:ascii="Times New Roman" w:hAnsi="Times New Roman" w:cs="Times New Roman"/>
          <w:bCs/>
          <w:i/>
          <w:sz w:val="24"/>
          <w:szCs w:val="24"/>
        </w:rPr>
        <w:t xml:space="preserve">SM2130 </w:t>
      </w:r>
      <w:r w:rsidR="00DD345F" w:rsidRPr="006136BA">
        <w:rPr>
          <w:rFonts w:ascii="Times New Roman" w:hAnsi="Times New Roman" w:cs="Times New Roman"/>
          <w:b/>
          <w:i/>
          <w:color w:val="00B0F0"/>
          <w:sz w:val="24"/>
          <w:szCs w:val="24"/>
        </w:rPr>
        <w:t>or</w:t>
      </w:r>
      <w:r w:rsidR="00DD345F" w:rsidRPr="006136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D345F" w:rsidRPr="006136BA">
        <w:rPr>
          <w:rFonts w:ascii="Times New Roman" w:hAnsi="Times New Roman" w:cs="Times New Roman"/>
          <w:b/>
          <w:i/>
          <w:color w:val="00B0F0"/>
          <w:sz w:val="24"/>
          <w:szCs w:val="24"/>
        </w:rPr>
        <w:t>EPA 180.1</w:t>
      </w:r>
      <w:r w:rsidRPr="006136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A93D441" w14:textId="77777777" w:rsidR="00084B6A" w:rsidRPr="00084B6A" w:rsidRDefault="00084B6A" w:rsidP="00F35465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</w:p>
    <w:sectPr w:rsidR="00084B6A" w:rsidRPr="00084B6A" w:rsidSect="00364275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668F5" w14:textId="77777777" w:rsidR="0071140B" w:rsidRDefault="0071140B" w:rsidP="00D6217F">
      <w:pPr>
        <w:spacing w:after="0" w:line="240" w:lineRule="auto"/>
      </w:pPr>
      <w:r>
        <w:separator/>
      </w:r>
    </w:p>
  </w:endnote>
  <w:endnote w:type="continuationSeparator" w:id="0">
    <w:p w14:paraId="4BFC5195" w14:textId="77777777" w:rsidR="0071140B" w:rsidRDefault="0071140B" w:rsidP="00D6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738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C87C4" w14:textId="6E4543A5" w:rsidR="00A80040" w:rsidRDefault="00A80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14218" w14:textId="77777777" w:rsidR="00A80040" w:rsidRDefault="00A8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4A265" w14:textId="77777777" w:rsidR="0071140B" w:rsidRDefault="0071140B" w:rsidP="00D6217F">
      <w:pPr>
        <w:spacing w:after="0" w:line="240" w:lineRule="auto"/>
      </w:pPr>
      <w:r>
        <w:separator/>
      </w:r>
    </w:p>
  </w:footnote>
  <w:footnote w:type="continuationSeparator" w:id="0">
    <w:p w14:paraId="77E9B1CB" w14:textId="77777777" w:rsidR="0071140B" w:rsidRDefault="0071140B" w:rsidP="00D6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B78"/>
    <w:multiLevelType w:val="hybridMultilevel"/>
    <w:tmpl w:val="C54476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1A6FCB"/>
    <w:multiLevelType w:val="hybridMultilevel"/>
    <w:tmpl w:val="1200CF3A"/>
    <w:lvl w:ilvl="0" w:tplc="27683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670CD5"/>
    <w:multiLevelType w:val="hybridMultilevel"/>
    <w:tmpl w:val="EA406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B4BBD"/>
    <w:multiLevelType w:val="hybridMultilevel"/>
    <w:tmpl w:val="DE202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547B"/>
    <w:multiLevelType w:val="hybridMultilevel"/>
    <w:tmpl w:val="C64AA540"/>
    <w:lvl w:ilvl="0" w:tplc="6F6AB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6C1E"/>
    <w:multiLevelType w:val="hybridMultilevel"/>
    <w:tmpl w:val="F7181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447BE"/>
    <w:multiLevelType w:val="hybridMultilevel"/>
    <w:tmpl w:val="84A40E76"/>
    <w:lvl w:ilvl="0" w:tplc="276835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7C163B"/>
    <w:multiLevelType w:val="hybridMultilevel"/>
    <w:tmpl w:val="858A7F76"/>
    <w:lvl w:ilvl="0" w:tplc="45765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B4004"/>
    <w:multiLevelType w:val="hybridMultilevel"/>
    <w:tmpl w:val="2DB499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0B5788"/>
    <w:multiLevelType w:val="hybridMultilevel"/>
    <w:tmpl w:val="4C48FEA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B41152E"/>
    <w:multiLevelType w:val="hybridMultilevel"/>
    <w:tmpl w:val="56FEE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E6C4E"/>
    <w:multiLevelType w:val="hybridMultilevel"/>
    <w:tmpl w:val="2D1854DC"/>
    <w:lvl w:ilvl="0" w:tplc="BB5A096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B3F6F"/>
    <w:multiLevelType w:val="hybridMultilevel"/>
    <w:tmpl w:val="B24A672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CB224C"/>
    <w:multiLevelType w:val="hybridMultilevel"/>
    <w:tmpl w:val="011CF5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A15F43"/>
    <w:multiLevelType w:val="hybridMultilevel"/>
    <w:tmpl w:val="935EE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CD04DD"/>
    <w:multiLevelType w:val="hybridMultilevel"/>
    <w:tmpl w:val="8A4E6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034BCD"/>
    <w:multiLevelType w:val="hybridMultilevel"/>
    <w:tmpl w:val="5BA6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2D38C6"/>
    <w:multiLevelType w:val="hybridMultilevel"/>
    <w:tmpl w:val="A0D8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A1031"/>
    <w:multiLevelType w:val="hybridMultilevel"/>
    <w:tmpl w:val="6F62793E"/>
    <w:lvl w:ilvl="0" w:tplc="C67C3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276E1"/>
    <w:multiLevelType w:val="hybridMultilevel"/>
    <w:tmpl w:val="D28A7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312C5"/>
    <w:multiLevelType w:val="hybridMultilevel"/>
    <w:tmpl w:val="8E389C22"/>
    <w:lvl w:ilvl="0" w:tplc="6B5638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811E2"/>
    <w:multiLevelType w:val="hybridMultilevel"/>
    <w:tmpl w:val="62909EB0"/>
    <w:lvl w:ilvl="0" w:tplc="27683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A757A8"/>
    <w:multiLevelType w:val="hybridMultilevel"/>
    <w:tmpl w:val="097C2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2F7242"/>
    <w:multiLevelType w:val="hybridMultilevel"/>
    <w:tmpl w:val="D5D8649A"/>
    <w:lvl w:ilvl="0" w:tplc="078E4454">
      <w:start w:val="1"/>
      <w:numFmt w:val="lowerLetter"/>
      <w:lvlText w:val="%1."/>
      <w:lvlJc w:val="left"/>
      <w:pPr>
        <w:ind w:left="1656" w:hanging="360"/>
      </w:pPr>
      <w:rPr>
        <w:rFonts w:ascii="Times New Roman" w:hAnsi="Times New Roman" w:cs="Times New Roman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4" w15:restartNumberingAfterBreak="0">
    <w:nsid w:val="594B5EA9"/>
    <w:multiLevelType w:val="hybridMultilevel"/>
    <w:tmpl w:val="9E84A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590CA4"/>
    <w:multiLevelType w:val="hybridMultilevel"/>
    <w:tmpl w:val="E1D2C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0E63B0"/>
    <w:multiLevelType w:val="hybridMultilevel"/>
    <w:tmpl w:val="DE202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62CC5"/>
    <w:multiLevelType w:val="hybridMultilevel"/>
    <w:tmpl w:val="675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42C35"/>
    <w:multiLevelType w:val="hybridMultilevel"/>
    <w:tmpl w:val="6F50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7140">
    <w:abstractNumId w:val="4"/>
  </w:num>
  <w:num w:numId="2" w16cid:durableId="1112162745">
    <w:abstractNumId w:val="2"/>
  </w:num>
  <w:num w:numId="3" w16cid:durableId="1627656809">
    <w:abstractNumId w:val="25"/>
  </w:num>
  <w:num w:numId="4" w16cid:durableId="1690444832">
    <w:abstractNumId w:val="10"/>
  </w:num>
  <w:num w:numId="5" w16cid:durableId="1452703233">
    <w:abstractNumId w:val="5"/>
  </w:num>
  <w:num w:numId="6" w16cid:durableId="112022654">
    <w:abstractNumId w:val="20"/>
  </w:num>
  <w:num w:numId="7" w16cid:durableId="1356270145">
    <w:abstractNumId w:val="7"/>
  </w:num>
  <w:num w:numId="8" w16cid:durableId="2017077688">
    <w:abstractNumId w:val="26"/>
  </w:num>
  <w:num w:numId="9" w16cid:durableId="563755758">
    <w:abstractNumId w:val="3"/>
  </w:num>
  <w:num w:numId="10" w16cid:durableId="1885411629">
    <w:abstractNumId w:val="0"/>
  </w:num>
  <w:num w:numId="11" w16cid:durableId="1914585013">
    <w:abstractNumId w:val="16"/>
  </w:num>
  <w:num w:numId="12" w16cid:durableId="1541742529">
    <w:abstractNumId w:val="12"/>
  </w:num>
  <w:num w:numId="13" w16cid:durableId="2099591129">
    <w:abstractNumId w:val="27"/>
  </w:num>
  <w:num w:numId="14" w16cid:durableId="1110390288">
    <w:abstractNumId w:val="11"/>
  </w:num>
  <w:num w:numId="15" w16cid:durableId="1665357223">
    <w:abstractNumId w:val="22"/>
  </w:num>
  <w:num w:numId="16" w16cid:durableId="1808165663">
    <w:abstractNumId w:val="15"/>
  </w:num>
  <w:num w:numId="17" w16cid:durableId="167529616">
    <w:abstractNumId w:val="6"/>
  </w:num>
  <w:num w:numId="18" w16cid:durableId="1828933575">
    <w:abstractNumId w:val="1"/>
  </w:num>
  <w:num w:numId="19" w16cid:durableId="397410364">
    <w:abstractNumId w:val="21"/>
  </w:num>
  <w:num w:numId="20" w16cid:durableId="278492910">
    <w:abstractNumId w:val="8"/>
  </w:num>
  <w:num w:numId="21" w16cid:durableId="1733431934">
    <w:abstractNumId w:val="9"/>
  </w:num>
  <w:num w:numId="22" w16cid:durableId="1236816518">
    <w:abstractNumId w:val="14"/>
  </w:num>
  <w:num w:numId="23" w16cid:durableId="120223608">
    <w:abstractNumId w:val="28"/>
  </w:num>
  <w:num w:numId="24" w16cid:durableId="663240032">
    <w:abstractNumId w:val="24"/>
  </w:num>
  <w:num w:numId="25" w16cid:durableId="238833499">
    <w:abstractNumId w:val="19"/>
  </w:num>
  <w:num w:numId="26" w16cid:durableId="43061990">
    <w:abstractNumId w:val="18"/>
  </w:num>
  <w:num w:numId="27" w16cid:durableId="1008944874">
    <w:abstractNumId w:val="17"/>
  </w:num>
  <w:num w:numId="28" w16cid:durableId="1105929171">
    <w:abstractNumId w:val="23"/>
  </w:num>
  <w:num w:numId="29" w16cid:durableId="365328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23"/>
    <w:rsid w:val="00000805"/>
    <w:rsid w:val="00000AE4"/>
    <w:rsid w:val="00002221"/>
    <w:rsid w:val="00003B51"/>
    <w:rsid w:val="00005D5F"/>
    <w:rsid w:val="00006D9D"/>
    <w:rsid w:val="00006F43"/>
    <w:rsid w:val="00012F8A"/>
    <w:rsid w:val="0001320C"/>
    <w:rsid w:val="00014D46"/>
    <w:rsid w:val="00014E03"/>
    <w:rsid w:val="00015F4F"/>
    <w:rsid w:val="000168B5"/>
    <w:rsid w:val="000177EC"/>
    <w:rsid w:val="00020472"/>
    <w:rsid w:val="00021545"/>
    <w:rsid w:val="000259E3"/>
    <w:rsid w:val="000273A7"/>
    <w:rsid w:val="00034766"/>
    <w:rsid w:val="00034BB4"/>
    <w:rsid w:val="00041A43"/>
    <w:rsid w:val="00044779"/>
    <w:rsid w:val="00044DE7"/>
    <w:rsid w:val="00053376"/>
    <w:rsid w:val="0005430D"/>
    <w:rsid w:val="0005794F"/>
    <w:rsid w:val="00061ED2"/>
    <w:rsid w:val="00062117"/>
    <w:rsid w:val="00063589"/>
    <w:rsid w:val="00064729"/>
    <w:rsid w:val="000677F2"/>
    <w:rsid w:val="00070F8D"/>
    <w:rsid w:val="00073F53"/>
    <w:rsid w:val="00075BF0"/>
    <w:rsid w:val="00076160"/>
    <w:rsid w:val="00077673"/>
    <w:rsid w:val="00080723"/>
    <w:rsid w:val="000830D1"/>
    <w:rsid w:val="00083F34"/>
    <w:rsid w:val="000842CB"/>
    <w:rsid w:val="00084B6A"/>
    <w:rsid w:val="00087AAE"/>
    <w:rsid w:val="000A0C65"/>
    <w:rsid w:val="000A277B"/>
    <w:rsid w:val="000A5A4E"/>
    <w:rsid w:val="000A7556"/>
    <w:rsid w:val="000A7F6C"/>
    <w:rsid w:val="000B1A97"/>
    <w:rsid w:val="000B2947"/>
    <w:rsid w:val="000C0011"/>
    <w:rsid w:val="000C142A"/>
    <w:rsid w:val="000C17D4"/>
    <w:rsid w:val="000C2F0B"/>
    <w:rsid w:val="000C58E1"/>
    <w:rsid w:val="000C6761"/>
    <w:rsid w:val="000C7870"/>
    <w:rsid w:val="000D0793"/>
    <w:rsid w:val="000D22F9"/>
    <w:rsid w:val="000D4282"/>
    <w:rsid w:val="000D5D10"/>
    <w:rsid w:val="000E2205"/>
    <w:rsid w:val="000E3F23"/>
    <w:rsid w:val="000E51B0"/>
    <w:rsid w:val="000F14D5"/>
    <w:rsid w:val="000F3A82"/>
    <w:rsid w:val="000F55E1"/>
    <w:rsid w:val="000F6090"/>
    <w:rsid w:val="001001EC"/>
    <w:rsid w:val="00103CD7"/>
    <w:rsid w:val="00104398"/>
    <w:rsid w:val="001043A8"/>
    <w:rsid w:val="00104A10"/>
    <w:rsid w:val="00105B35"/>
    <w:rsid w:val="0011338E"/>
    <w:rsid w:val="0011469D"/>
    <w:rsid w:val="001161C0"/>
    <w:rsid w:val="001161D5"/>
    <w:rsid w:val="0011700B"/>
    <w:rsid w:val="0011781B"/>
    <w:rsid w:val="00117EB3"/>
    <w:rsid w:val="00120287"/>
    <w:rsid w:val="00120AE9"/>
    <w:rsid w:val="00120FDE"/>
    <w:rsid w:val="00126E6F"/>
    <w:rsid w:val="00127FE9"/>
    <w:rsid w:val="00131082"/>
    <w:rsid w:val="0013360F"/>
    <w:rsid w:val="001341E7"/>
    <w:rsid w:val="001405EF"/>
    <w:rsid w:val="00140E60"/>
    <w:rsid w:val="00141B4A"/>
    <w:rsid w:val="00143803"/>
    <w:rsid w:val="001519C4"/>
    <w:rsid w:val="00152B5C"/>
    <w:rsid w:val="00152E4C"/>
    <w:rsid w:val="00155DFD"/>
    <w:rsid w:val="00157801"/>
    <w:rsid w:val="00157A67"/>
    <w:rsid w:val="00157FBD"/>
    <w:rsid w:val="001600D8"/>
    <w:rsid w:val="00166D07"/>
    <w:rsid w:val="0016779F"/>
    <w:rsid w:val="00172E85"/>
    <w:rsid w:val="00173D1C"/>
    <w:rsid w:val="0018491C"/>
    <w:rsid w:val="00184E08"/>
    <w:rsid w:val="001862D2"/>
    <w:rsid w:val="00192BAA"/>
    <w:rsid w:val="00196B29"/>
    <w:rsid w:val="001A0FDF"/>
    <w:rsid w:val="001A17C4"/>
    <w:rsid w:val="001A2A4B"/>
    <w:rsid w:val="001A2E04"/>
    <w:rsid w:val="001A445C"/>
    <w:rsid w:val="001A53AB"/>
    <w:rsid w:val="001B0F5A"/>
    <w:rsid w:val="001B1204"/>
    <w:rsid w:val="001B38DE"/>
    <w:rsid w:val="001B5DEE"/>
    <w:rsid w:val="001B5F5E"/>
    <w:rsid w:val="001C0E41"/>
    <w:rsid w:val="001C1E39"/>
    <w:rsid w:val="001C67DD"/>
    <w:rsid w:val="001D2E08"/>
    <w:rsid w:val="001D3811"/>
    <w:rsid w:val="001D47FC"/>
    <w:rsid w:val="001D4861"/>
    <w:rsid w:val="001D4D61"/>
    <w:rsid w:val="001D7600"/>
    <w:rsid w:val="001F584B"/>
    <w:rsid w:val="001F5D9E"/>
    <w:rsid w:val="001F66E8"/>
    <w:rsid w:val="00201618"/>
    <w:rsid w:val="00202956"/>
    <w:rsid w:val="002037E6"/>
    <w:rsid w:val="00205F15"/>
    <w:rsid w:val="00210E60"/>
    <w:rsid w:val="00213491"/>
    <w:rsid w:val="00216857"/>
    <w:rsid w:val="002169D7"/>
    <w:rsid w:val="002213E6"/>
    <w:rsid w:val="00223229"/>
    <w:rsid w:val="002232E8"/>
    <w:rsid w:val="002268E2"/>
    <w:rsid w:val="002273A2"/>
    <w:rsid w:val="00230C9E"/>
    <w:rsid w:val="002323DD"/>
    <w:rsid w:val="00240F18"/>
    <w:rsid w:val="00241C40"/>
    <w:rsid w:val="00251074"/>
    <w:rsid w:val="002552D3"/>
    <w:rsid w:val="00257725"/>
    <w:rsid w:val="00266A32"/>
    <w:rsid w:val="0027037E"/>
    <w:rsid w:val="0027042B"/>
    <w:rsid w:val="00273897"/>
    <w:rsid w:val="00276BAF"/>
    <w:rsid w:val="0028228E"/>
    <w:rsid w:val="00283173"/>
    <w:rsid w:val="00283827"/>
    <w:rsid w:val="00287C1A"/>
    <w:rsid w:val="002900C4"/>
    <w:rsid w:val="00290A3F"/>
    <w:rsid w:val="0029547E"/>
    <w:rsid w:val="00297BB8"/>
    <w:rsid w:val="002A20BC"/>
    <w:rsid w:val="002A248E"/>
    <w:rsid w:val="002A3AFF"/>
    <w:rsid w:val="002A5059"/>
    <w:rsid w:val="002A654C"/>
    <w:rsid w:val="002A6829"/>
    <w:rsid w:val="002A6B21"/>
    <w:rsid w:val="002A7C51"/>
    <w:rsid w:val="002B0235"/>
    <w:rsid w:val="002B09DF"/>
    <w:rsid w:val="002B62A5"/>
    <w:rsid w:val="002C5D09"/>
    <w:rsid w:val="002C60AD"/>
    <w:rsid w:val="002C6D70"/>
    <w:rsid w:val="002C7339"/>
    <w:rsid w:val="002D307C"/>
    <w:rsid w:val="002D3367"/>
    <w:rsid w:val="002E36E5"/>
    <w:rsid w:val="002E7F3C"/>
    <w:rsid w:val="002F4781"/>
    <w:rsid w:val="002F50B6"/>
    <w:rsid w:val="0030011A"/>
    <w:rsid w:val="0030019E"/>
    <w:rsid w:val="00300225"/>
    <w:rsid w:val="00303A4A"/>
    <w:rsid w:val="003061DC"/>
    <w:rsid w:val="00307A57"/>
    <w:rsid w:val="003107C9"/>
    <w:rsid w:val="00311F2F"/>
    <w:rsid w:val="00312687"/>
    <w:rsid w:val="00313244"/>
    <w:rsid w:val="00314523"/>
    <w:rsid w:val="003167F9"/>
    <w:rsid w:val="00317D65"/>
    <w:rsid w:val="00320B8E"/>
    <w:rsid w:val="0032138C"/>
    <w:rsid w:val="00323362"/>
    <w:rsid w:val="003269B2"/>
    <w:rsid w:val="00326BCB"/>
    <w:rsid w:val="003276CB"/>
    <w:rsid w:val="00331A22"/>
    <w:rsid w:val="00332B5F"/>
    <w:rsid w:val="003362DE"/>
    <w:rsid w:val="00337639"/>
    <w:rsid w:val="00340FD4"/>
    <w:rsid w:val="00341510"/>
    <w:rsid w:val="003431ED"/>
    <w:rsid w:val="00343268"/>
    <w:rsid w:val="00343CAC"/>
    <w:rsid w:val="0034571A"/>
    <w:rsid w:val="003460BC"/>
    <w:rsid w:val="0035115F"/>
    <w:rsid w:val="00353B71"/>
    <w:rsid w:val="00353ECC"/>
    <w:rsid w:val="003549C0"/>
    <w:rsid w:val="003550DE"/>
    <w:rsid w:val="003575DF"/>
    <w:rsid w:val="00362144"/>
    <w:rsid w:val="00364275"/>
    <w:rsid w:val="00365823"/>
    <w:rsid w:val="00366BD9"/>
    <w:rsid w:val="00370B49"/>
    <w:rsid w:val="00380B48"/>
    <w:rsid w:val="00386240"/>
    <w:rsid w:val="0038625F"/>
    <w:rsid w:val="0038642F"/>
    <w:rsid w:val="003877DF"/>
    <w:rsid w:val="0039182C"/>
    <w:rsid w:val="00391FAB"/>
    <w:rsid w:val="00394C72"/>
    <w:rsid w:val="00395187"/>
    <w:rsid w:val="00395831"/>
    <w:rsid w:val="003978D9"/>
    <w:rsid w:val="003A0B6D"/>
    <w:rsid w:val="003A194E"/>
    <w:rsid w:val="003A3409"/>
    <w:rsid w:val="003A3557"/>
    <w:rsid w:val="003A57F0"/>
    <w:rsid w:val="003A6730"/>
    <w:rsid w:val="003B193C"/>
    <w:rsid w:val="003B589B"/>
    <w:rsid w:val="003B5AC4"/>
    <w:rsid w:val="003C250A"/>
    <w:rsid w:val="003C66FB"/>
    <w:rsid w:val="003C76E4"/>
    <w:rsid w:val="003C7F07"/>
    <w:rsid w:val="003D2A10"/>
    <w:rsid w:val="003D3818"/>
    <w:rsid w:val="003D40AF"/>
    <w:rsid w:val="003D542F"/>
    <w:rsid w:val="003D5561"/>
    <w:rsid w:val="003D6A48"/>
    <w:rsid w:val="003E0F05"/>
    <w:rsid w:val="003E2F87"/>
    <w:rsid w:val="003E52D5"/>
    <w:rsid w:val="003E655F"/>
    <w:rsid w:val="003F0796"/>
    <w:rsid w:val="003F19C3"/>
    <w:rsid w:val="003F1CDC"/>
    <w:rsid w:val="003F2EC7"/>
    <w:rsid w:val="003F6174"/>
    <w:rsid w:val="003F6DEE"/>
    <w:rsid w:val="00402B59"/>
    <w:rsid w:val="00402F59"/>
    <w:rsid w:val="00407D27"/>
    <w:rsid w:val="00412536"/>
    <w:rsid w:val="00414851"/>
    <w:rsid w:val="00414C9F"/>
    <w:rsid w:val="00414EAA"/>
    <w:rsid w:val="004160D8"/>
    <w:rsid w:val="0041740F"/>
    <w:rsid w:val="00420A02"/>
    <w:rsid w:val="00431524"/>
    <w:rsid w:val="0043601F"/>
    <w:rsid w:val="00437C2C"/>
    <w:rsid w:val="00440554"/>
    <w:rsid w:val="00440CE3"/>
    <w:rsid w:val="00443587"/>
    <w:rsid w:val="00446CD6"/>
    <w:rsid w:val="004523BB"/>
    <w:rsid w:val="00452C9B"/>
    <w:rsid w:val="00454A11"/>
    <w:rsid w:val="00455B6C"/>
    <w:rsid w:val="004650E4"/>
    <w:rsid w:val="00466612"/>
    <w:rsid w:val="004679A8"/>
    <w:rsid w:val="00467B06"/>
    <w:rsid w:val="00467FA6"/>
    <w:rsid w:val="004718B4"/>
    <w:rsid w:val="00471927"/>
    <w:rsid w:val="004722D6"/>
    <w:rsid w:val="004757CC"/>
    <w:rsid w:val="00483954"/>
    <w:rsid w:val="00484B95"/>
    <w:rsid w:val="00485173"/>
    <w:rsid w:val="00487FF2"/>
    <w:rsid w:val="0049701A"/>
    <w:rsid w:val="004972BE"/>
    <w:rsid w:val="00497B0F"/>
    <w:rsid w:val="00497D8D"/>
    <w:rsid w:val="004A001D"/>
    <w:rsid w:val="004A382A"/>
    <w:rsid w:val="004A43E9"/>
    <w:rsid w:val="004A6148"/>
    <w:rsid w:val="004A61E6"/>
    <w:rsid w:val="004A69B3"/>
    <w:rsid w:val="004A69C9"/>
    <w:rsid w:val="004B0839"/>
    <w:rsid w:val="004B1388"/>
    <w:rsid w:val="004B2D52"/>
    <w:rsid w:val="004B47A7"/>
    <w:rsid w:val="004B5D63"/>
    <w:rsid w:val="004B6F45"/>
    <w:rsid w:val="004C23CD"/>
    <w:rsid w:val="004C3C83"/>
    <w:rsid w:val="004C4756"/>
    <w:rsid w:val="004C5BA5"/>
    <w:rsid w:val="004C6191"/>
    <w:rsid w:val="004D3D2A"/>
    <w:rsid w:val="004D3E36"/>
    <w:rsid w:val="004D4AD4"/>
    <w:rsid w:val="004D5CE9"/>
    <w:rsid w:val="004D76E6"/>
    <w:rsid w:val="004E0E4D"/>
    <w:rsid w:val="004E28B9"/>
    <w:rsid w:val="004E2F4A"/>
    <w:rsid w:val="004E3B56"/>
    <w:rsid w:val="004E4948"/>
    <w:rsid w:val="004E4E5C"/>
    <w:rsid w:val="004F18E1"/>
    <w:rsid w:val="004F1D0C"/>
    <w:rsid w:val="004F26FA"/>
    <w:rsid w:val="005002C1"/>
    <w:rsid w:val="005017EB"/>
    <w:rsid w:val="00502603"/>
    <w:rsid w:val="00502AB6"/>
    <w:rsid w:val="00503981"/>
    <w:rsid w:val="005053C2"/>
    <w:rsid w:val="00505A2C"/>
    <w:rsid w:val="00511F11"/>
    <w:rsid w:val="00512FBF"/>
    <w:rsid w:val="00515DAF"/>
    <w:rsid w:val="005166D6"/>
    <w:rsid w:val="00522094"/>
    <w:rsid w:val="0052475B"/>
    <w:rsid w:val="00525FB5"/>
    <w:rsid w:val="00531601"/>
    <w:rsid w:val="00533788"/>
    <w:rsid w:val="00533D03"/>
    <w:rsid w:val="0053604F"/>
    <w:rsid w:val="0054047C"/>
    <w:rsid w:val="00540A99"/>
    <w:rsid w:val="00541976"/>
    <w:rsid w:val="00543A2B"/>
    <w:rsid w:val="00544105"/>
    <w:rsid w:val="00547C49"/>
    <w:rsid w:val="00550B51"/>
    <w:rsid w:val="00551460"/>
    <w:rsid w:val="00552611"/>
    <w:rsid w:val="00552F3C"/>
    <w:rsid w:val="00554920"/>
    <w:rsid w:val="0056399B"/>
    <w:rsid w:val="00563F89"/>
    <w:rsid w:val="00564321"/>
    <w:rsid w:val="00566A76"/>
    <w:rsid w:val="00573D61"/>
    <w:rsid w:val="0057618C"/>
    <w:rsid w:val="00577384"/>
    <w:rsid w:val="00581F88"/>
    <w:rsid w:val="005925E1"/>
    <w:rsid w:val="005A32C5"/>
    <w:rsid w:val="005A78F5"/>
    <w:rsid w:val="005B0BAC"/>
    <w:rsid w:val="005B3A84"/>
    <w:rsid w:val="005C419F"/>
    <w:rsid w:val="005C63B9"/>
    <w:rsid w:val="005D1EF9"/>
    <w:rsid w:val="005D3797"/>
    <w:rsid w:val="005D5B55"/>
    <w:rsid w:val="005D7322"/>
    <w:rsid w:val="005E4187"/>
    <w:rsid w:val="005E47D0"/>
    <w:rsid w:val="005F2EFF"/>
    <w:rsid w:val="005F5095"/>
    <w:rsid w:val="005F58C3"/>
    <w:rsid w:val="005F6FA6"/>
    <w:rsid w:val="005F7322"/>
    <w:rsid w:val="0060291E"/>
    <w:rsid w:val="006136BA"/>
    <w:rsid w:val="00615039"/>
    <w:rsid w:val="00615A11"/>
    <w:rsid w:val="00616D9A"/>
    <w:rsid w:val="00620D86"/>
    <w:rsid w:val="006222AC"/>
    <w:rsid w:val="00622FB0"/>
    <w:rsid w:val="00624222"/>
    <w:rsid w:val="006246B2"/>
    <w:rsid w:val="00624B22"/>
    <w:rsid w:val="00626027"/>
    <w:rsid w:val="006306F8"/>
    <w:rsid w:val="00630F20"/>
    <w:rsid w:val="00631D52"/>
    <w:rsid w:val="00633860"/>
    <w:rsid w:val="006370A9"/>
    <w:rsid w:val="006417E8"/>
    <w:rsid w:val="00641810"/>
    <w:rsid w:val="006454AF"/>
    <w:rsid w:val="00645A9D"/>
    <w:rsid w:val="0065064F"/>
    <w:rsid w:val="00656697"/>
    <w:rsid w:val="00657A2B"/>
    <w:rsid w:val="00661314"/>
    <w:rsid w:val="00662576"/>
    <w:rsid w:val="0066323B"/>
    <w:rsid w:val="00663C2E"/>
    <w:rsid w:val="00666047"/>
    <w:rsid w:val="00672915"/>
    <w:rsid w:val="00675FC1"/>
    <w:rsid w:val="00676DBD"/>
    <w:rsid w:val="006770CC"/>
    <w:rsid w:val="00677986"/>
    <w:rsid w:val="0068168E"/>
    <w:rsid w:val="00682FC1"/>
    <w:rsid w:val="00684D38"/>
    <w:rsid w:val="00686928"/>
    <w:rsid w:val="006877AD"/>
    <w:rsid w:val="00687D33"/>
    <w:rsid w:val="006918E4"/>
    <w:rsid w:val="006965C6"/>
    <w:rsid w:val="006A6140"/>
    <w:rsid w:val="006A66E7"/>
    <w:rsid w:val="006A6ACC"/>
    <w:rsid w:val="006A70A1"/>
    <w:rsid w:val="006A77E8"/>
    <w:rsid w:val="006A7D7B"/>
    <w:rsid w:val="006B06A2"/>
    <w:rsid w:val="006B0803"/>
    <w:rsid w:val="006B0E1C"/>
    <w:rsid w:val="006B2A20"/>
    <w:rsid w:val="006B3269"/>
    <w:rsid w:val="006B3820"/>
    <w:rsid w:val="006B3ACD"/>
    <w:rsid w:val="006B6695"/>
    <w:rsid w:val="006C1BE5"/>
    <w:rsid w:val="006C4D52"/>
    <w:rsid w:val="006D217B"/>
    <w:rsid w:val="006D63B4"/>
    <w:rsid w:val="006D6C88"/>
    <w:rsid w:val="006E0338"/>
    <w:rsid w:val="006E136C"/>
    <w:rsid w:val="006E141E"/>
    <w:rsid w:val="006E151A"/>
    <w:rsid w:val="006E1C93"/>
    <w:rsid w:val="006E529E"/>
    <w:rsid w:val="006E7A53"/>
    <w:rsid w:val="006F431C"/>
    <w:rsid w:val="006F4C8C"/>
    <w:rsid w:val="006F5972"/>
    <w:rsid w:val="0070398A"/>
    <w:rsid w:val="007067D1"/>
    <w:rsid w:val="00707AD3"/>
    <w:rsid w:val="0071140B"/>
    <w:rsid w:val="00711FE1"/>
    <w:rsid w:val="0071497A"/>
    <w:rsid w:val="00715780"/>
    <w:rsid w:val="00715E4D"/>
    <w:rsid w:val="00721E61"/>
    <w:rsid w:val="00725667"/>
    <w:rsid w:val="00731C35"/>
    <w:rsid w:val="00731CFF"/>
    <w:rsid w:val="00732D8C"/>
    <w:rsid w:val="00732F9B"/>
    <w:rsid w:val="00735BDD"/>
    <w:rsid w:val="007364A5"/>
    <w:rsid w:val="0073669F"/>
    <w:rsid w:val="00737449"/>
    <w:rsid w:val="00740818"/>
    <w:rsid w:val="007414B1"/>
    <w:rsid w:val="00745E21"/>
    <w:rsid w:val="00746BDB"/>
    <w:rsid w:val="0074734C"/>
    <w:rsid w:val="0075056C"/>
    <w:rsid w:val="00751637"/>
    <w:rsid w:val="007519E3"/>
    <w:rsid w:val="0075274D"/>
    <w:rsid w:val="00754E6F"/>
    <w:rsid w:val="0075796E"/>
    <w:rsid w:val="00762338"/>
    <w:rsid w:val="00765C7C"/>
    <w:rsid w:val="00770059"/>
    <w:rsid w:val="007730E9"/>
    <w:rsid w:val="00773286"/>
    <w:rsid w:val="00776F81"/>
    <w:rsid w:val="007800B5"/>
    <w:rsid w:val="007805E3"/>
    <w:rsid w:val="0078098C"/>
    <w:rsid w:val="00781945"/>
    <w:rsid w:val="00784626"/>
    <w:rsid w:val="00792265"/>
    <w:rsid w:val="007950A3"/>
    <w:rsid w:val="00795586"/>
    <w:rsid w:val="007972A3"/>
    <w:rsid w:val="007A013A"/>
    <w:rsid w:val="007A2E99"/>
    <w:rsid w:val="007A360D"/>
    <w:rsid w:val="007A7140"/>
    <w:rsid w:val="007B12CE"/>
    <w:rsid w:val="007B3214"/>
    <w:rsid w:val="007B6F5D"/>
    <w:rsid w:val="007C0D83"/>
    <w:rsid w:val="007C2EBC"/>
    <w:rsid w:val="007C5C20"/>
    <w:rsid w:val="007D412B"/>
    <w:rsid w:val="007D6AA7"/>
    <w:rsid w:val="007E0613"/>
    <w:rsid w:val="007E0B3B"/>
    <w:rsid w:val="007E12AB"/>
    <w:rsid w:val="007E294C"/>
    <w:rsid w:val="007E2E60"/>
    <w:rsid w:val="007F1902"/>
    <w:rsid w:val="007F52E6"/>
    <w:rsid w:val="007F6703"/>
    <w:rsid w:val="007F6FBD"/>
    <w:rsid w:val="00804EDB"/>
    <w:rsid w:val="00807056"/>
    <w:rsid w:val="008102EB"/>
    <w:rsid w:val="00814A8C"/>
    <w:rsid w:val="008159C1"/>
    <w:rsid w:val="008178A8"/>
    <w:rsid w:val="00821A99"/>
    <w:rsid w:val="0082549C"/>
    <w:rsid w:val="00827708"/>
    <w:rsid w:val="0083715F"/>
    <w:rsid w:val="0083755F"/>
    <w:rsid w:val="00840BEB"/>
    <w:rsid w:val="008413EC"/>
    <w:rsid w:val="0084196D"/>
    <w:rsid w:val="00844602"/>
    <w:rsid w:val="00847756"/>
    <w:rsid w:val="008708E9"/>
    <w:rsid w:val="00874C44"/>
    <w:rsid w:val="0087513D"/>
    <w:rsid w:val="00875FD0"/>
    <w:rsid w:val="0087609B"/>
    <w:rsid w:val="00876C2D"/>
    <w:rsid w:val="008772C0"/>
    <w:rsid w:val="008805AC"/>
    <w:rsid w:val="00882A78"/>
    <w:rsid w:val="00884780"/>
    <w:rsid w:val="008852D1"/>
    <w:rsid w:val="00886FF4"/>
    <w:rsid w:val="00887810"/>
    <w:rsid w:val="008926DC"/>
    <w:rsid w:val="00896109"/>
    <w:rsid w:val="0089743B"/>
    <w:rsid w:val="008A1641"/>
    <w:rsid w:val="008A4E05"/>
    <w:rsid w:val="008A4E59"/>
    <w:rsid w:val="008A5E36"/>
    <w:rsid w:val="008A7A62"/>
    <w:rsid w:val="008B2ED9"/>
    <w:rsid w:val="008B3617"/>
    <w:rsid w:val="008C06C8"/>
    <w:rsid w:val="008C142C"/>
    <w:rsid w:val="008C4C2A"/>
    <w:rsid w:val="008C5F98"/>
    <w:rsid w:val="008C61F0"/>
    <w:rsid w:val="008D0515"/>
    <w:rsid w:val="008D15E2"/>
    <w:rsid w:val="008D1EC5"/>
    <w:rsid w:val="008D39F1"/>
    <w:rsid w:val="008D4D96"/>
    <w:rsid w:val="008E1A4D"/>
    <w:rsid w:val="008E346E"/>
    <w:rsid w:val="008E54FE"/>
    <w:rsid w:val="008E6C6B"/>
    <w:rsid w:val="008F1AD5"/>
    <w:rsid w:val="008F1F74"/>
    <w:rsid w:val="008F5CEC"/>
    <w:rsid w:val="008F5DF1"/>
    <w:rsid w:val="008F6923"/>
    <w:rsid w:val="008F77E4"/>
    <w:rsid w:val="00902028"/>
    <w:rsid w:val="00902CC4"/>
    <w:rsid w:val="009143AE"/>
    <w:rsid w:val="009163C3"/>
    <w:rsid w:val="0092239E"/>
    <w:rsid w:val="00923C59"/>
    <w:rsid w:val="00924E16"/>
    <w:rsid w:val="009250AB"/>
    <w:rsid w:val="00926E83"/>
    <w:rsid w:val="00930F40"/>
    <w:rsid w:val="00932185"/>
    <w:rsid w:val="00932DE9"/>
    <w:rsid w:val="009330E5"/>
    <w:rsid w:val="00936168"/>
    <w:rsid w:val="00937A0C"/>
    <w:rsid w:val="00943072"/>
    <w:rsid w:val="00945590"/>
    <w:rsid w:val="00945953"/>
    <w:rsid w:val="00950B1F"/>
    <w:rsid w:val="00950DB3"/>
    <w:rsid w:val="0095110B"/>
    <w:rsid w:val="009532E5"/>
    <w:rsid w:val="00953E90"/>
    <w:rsid w:val="0096463A"/>
    <w:rsid w:val="00965F2B"/>
    <w:rsid w:val="009660D8"/>
    <w:rsid w:val="00971788"/>
    <w:rsid w:val="0097386C"/>
    <w:rsid w:val="00973F62"/>
    <w:rsid w:val="009748B8"/>
    <w:rsid w:val="00976B94"/>
    <w:rsid w:val="00977DF8"/>
    <w:rsid w:val="00984437"/>
    <w:rsid w:val="00984F86"/>
    <w:rsid w:val="00986080"/>
    <w:rsid w:val="00986A95"/>
    <w:rsid w:val="00993E94"/>
    <w:rsid w:val="0099675E"/>
    <w:rsid w:val="00996C2B"/>
    <w:rsid w:val="009A0856"/>
    <w:rsid w:val="009A0E2E"/>
    <w:rsid w:val="009A2A8E"/>
    <w:rsid w:val="009A3163"/>
    <w:rsid w:val="009A56B1"/>
    <w:rsid w:val="009B0A9F"/>
    <w:rsid w:val="009B3055"/>
    <w:rsid w:val="009B6DA1"/>
    <w:rsid w:val="009C03C1"/>
    <w:rsid w:val="009C17BD"/>
    <w:rsid w:val="009C2083"/>
    <w:rsid w:val="009C47EE"/>
    <w:rsid w:val="009C515C"/>
    <w:rsid w:val="009C64D3"/>
    <w:rsid w:val="009C7A89"/>
    <w:rsid w:val="009D622D"/>
    <w:rsid w:val="009E0105"/>
    <w:rsid w:val="009E1BA4"/>
    <w:rsid w:val="009F0EA3"/>
    <w:rsid w:val="009F148D"/>
    <w:rsid w:val="009F1C6B"/>
    <w:rsid w:val="009F4A89"/>
    <w:rsid w:val="009F589D"/>
    <w:rsid w:val="009F64C1"/>
    <w:rsid w:val="009F654E"/>
    <w:rsid w:val="00A00CB3"/>
    <w:rsid w:val="00A027D1"/>
    <w:rsid w:val="00A04C99"/>
    <w:rsid w:val="00A075C9"/>
    <w:rsid w:val="00A1024F"/>
    <w:rsid w:val="00A1142F"/>
    <w:rsid w:val="00A123A1"/>
    <w:rsid w:val="00A12C41"/>
    <w:rsid w:val="00A1361B"/>
    <w:rsid w:val="00A161FC"/>
    <w:rsid w:val="00A2038E"/>
    <w:rsid w:val="00A2612D"/>
    <w:rsid w:val="00A26464"/>
    <w:rsid w:val="00A30027"/>
    <w:rsid w:val="00A31F09"/>
    <w:rsid w:val="00A34540"/>
    <w:rsid w:val="00A3683D"/>
    <w:rsid w:val="00A37B21"/>
    <w:rsid w:val="00A402FD"/>
    <w:rsid w:val="00A43022"/>
    <w:rsid w:val="00A43E11"/>
    <w:rsid w:val="00A44FF6"/>
    <w:rsid w:val="00A46E1E"/>
    <w:rsid w:val="00A546C5"/>
    <w:rsid w:val="00A548BC"/>
    <w:rsid w:val="00A557A1"/>
    <w:rsid w:val="00A5687D"/>
    <w:rsid w:val="00A61DD9"/>
    <w:rsid w:val="00A62BEC"/>
    <w:rsid w:val="00A63F89"/>
    <w:rsid w:val="00A644E3"/>
    <w:rsid w:val="00A64BE2"/>
    <w:rsid w:val="00A64CE0"/>
    <w:rsid w:val="00A64E4A"/>
    <w:rsid w:val="00A67444"/>
    <w:rsid w:val="00A722BB"/>
    <w:rsid w:val="00A74366"/>
    <w:rsid w:val="00A77CA2"/>
    <w:rsid w:val="00A80040"/>
    <w:rsid w:val="00A8399F"/>
    <w:rsid w:val="00A841CB"/>
    <w:rsid w:val="00A86F44"/>
    <w:rsid w:val="00A916A6"/>
    <w:rsid w:val="00A9359F"/>
    <w:rsid w:val="00A942F2"/>
    <w:rsid w:val="00AA44B0"/>
    <w:rsid w:val="00AA57AE"/>
    <w:rsid w:val="00AB23EC"/>
    <w:rsid w:val="00AB6CA6"/>
    <w:rsid w:val="00AC1C24"/>
    <w:rsid w:val="00AC4945"/>
    <w:rsid w:val="00AD20D1"/>
    <w:rsid w:val="00AD27A5"/>
    <w:rsid w:val="00AD29F5"/>
    <w:rsid w:val="00AE00DA"/>
    <w:rsid w:val="00AE4EAA"/>
    <w:rsid w:val="00B00851"/>
    <w:rsid w:val="00B100B7"/>
    <w:rsid w:val="00B110A2"/>
    <w:rsid w:val="00B11D4F"/>
    <w:rsid w:val="00B133B2"/>
    <w:rsid w:val="00B15D18"/>
    <w:rsid w:val="00B16A06"/>
    <w:rsid w:val="00B17464"/>
    <w:rsid w:val="00B177AF"/>
    <w:rsid w:val="00B178C1"/>
    <w:rsid w:val="00B2096D"/>
    <w:rsid w:val="00B216E8"/>
    <w:rsid w:val="00B21A38"/>
    <w:rsid w:val="00B272BD"/>
    <w:rsid w:val="00B275A2"/>
    <w:rsid w:val="00B352C1"/>
    <w:rsid w:val="00B41F0A"/>
    <w:rsid w:val="00B423B8"/>
    <w:rsid w:val="00B42412"/>
    <w:rsid w:val="00B44F84"/>
    <w:rsid w:val="00B4555F"/>
    <w:rsid w:val="00B45919"/>
    <w:rsid w:val="00B479A0"/>
    <w:rsid w:val="00B5230A"/>
    <w:rsid w:val="00B5421E"/>
    <w:rsid w:val="00B55A6D"/>
    <w:rsid w:val="00B569E9"/>
    <w:rsid w:val="00B642A4"/>
    <w:rsid w:val="00B65E2B"/>
    <w:rsid w:val="00B663F1"/>
    <w:rsid w:val="00B66F33"/>
    <w:rsid w:val="00B71803"/>
    <w:rsid w:val="00B73447"/>
    <w:rsid w:val="00B734DF"/>
    <w:rsid w:val="00B73F44"/>
    <w:rsid w:val="00B75921"/>
    <w:rsid w:val="00B826F6"/>
    <w:rsid w:val="00B82B2C"/>
    <w:rsid w:val="00B85384"/>
    <w:rsid w:val="00B86457"/>
    <w:rsid w:val="00B9077D"/>
    <w:rsid w:val="00B909E6"/>
    <w:rsid w:val="00B94D25"/>
    <w:rsid w:val="00B95790"/>
    <w:rsid w:val="00B958F8"/>
    <w:rsid w:val="00B97B00"/>
    <w:rsid w:val="00BA0130"/>
    <w:rsid w:val="00BA03CE"/>
    <w:rsid w:val="00BA69E2"/>
    <w:rsid w:val="00BB3A38"/>
    <w:rsid w:val="00BB3B48"/>
    <w:rsid w:val="00BB5F5F"/>
    <w:rsid w:val="00BC0E68"/>
    <w:rsid w:val="00BC4F71"/>
    <w:rsid w:val="00BC6BF3"/>
    <w:rsid w:val="00BC7003"/>
    <w:rsid w:val="00BC7052"/>
    <w:rsid w:val="00BD07E9"/>
    <w:rsid w:val="00BD23CA"/>
    <w:rsid w:val="00BE003A"/>
    <w:rsid w:val="00BE0B08"/>
    <w:rsid w:val="00BE0F7D"/>
    <w:rsid w:val="00BE62A1"/>
    <w:rsid w:val="00BE640A"/>
    <w:rsid w:val="00BE72B1"/>
    <w:rsid w:val="00BF0A19"/>
    <w:rsid w:val="00BF1294"/>
    <w:rsid w:val="00BF2639"/>
    <w:rsid w:val="00BF308A"/>
    <w:rsid w:val="00BF383A"/>
    <w:rsid w:val="00BF4C01"/>
    <w:rsid w:val="00BF5606"/>
    <w:rsid w:val="00BF74E4"/>
    <w:rsid w:val="00BF7D00"/>
    <w:rsid w:val="00C02293"/>
    <w:rsid w:val="00C023D8"/>
    <w:rsid w:val="00C02BB2"/>
    <w:rsid w:val="00C042E2"/>
    <w:rsid w:val="00C059B2"/>
    <w:rsid w:val="00C05ED5"/>
    <w:rsid w:val="00C06F69"/>
    <w:rsid w:val="00C1637F"/>
    <w:rsid w:val="00C235F4"/>
    <w:rsid w:val="00C23E68"/>
    <w:rsid w:val="00C259DC"/>
    <w:rsid w:val="00C304DF"/>
    <w:rsid w:val="00C3055D"/>
    <w:rsid w:val="00C309F8"/>
    <w:rsid w:val="00C33D34"/>
    <w:rsid w:val="00C37400"/>
    <w:rsid w:val="00C459AD"/>
    <w:rsid w:val="00C4733F"/>
    <w:rsid w:val="00C50869"/>
    <w:rsid w:val="00C517DF"/>
    <w:rsid w:val="00C52337"/>
    <w:rsid w:val="00C61E15"/>
    <w:rsid w:val="00C6201F"/>
    <w:rsid w:val="00C663DD"/>
    <w:rsid w:val="00C676B7"/>
    <w:rsid w:val="00C70A3C"/>
    <w:rsid w:val="00C72A25"/>
    <w:rsid w:val="00C775CF"/>
    <w:rsid w:val="00C87A34"/>
    <w:rsid w:val="00C90866"/>
    <w:rsid w:val="00C92F81"/>
    <w:rsid w:val="00C95D8B"/>
    <w:rsid w:val="00C978AE"/>
    <w:rsid w:val="00C97BE4"/>
    <w:rsid w:val="00CA03A7"/>
    <w:rsid w:val="00CA0A92"/>
    <w:rsid w:val="00CA44C0"/>
    <w:rsid w:val="00CA55AD"/>
    <w:rsid w:val="00CA56FC"/>
    <w:rsid w:val="00CB0706"/>
    <w:rsid w:val="00CB2571"/>
    <w:rsid w:val="00CB2E9E"/>
    <w:rsid w:val="00CC0F58"/>
    <w:rsid w:val="00CC14B0"/>
    <w:rsid w:val="00CC154F"/>
    <w:rsid w:val="00CC2071"/>
    <w:rsid w:val="00CC45FA"/>
    <w:rsid w:val="00CC5A1D"/>
    <w:rsid w:val="00CD2B3A"/>
    <w:rsid w:val="00CD61AC"/>
    <w:rsid w:val="00CD6786"/>
    <w:rsid w:val="00CD7DBC"/>
    <w:rsid w:val="00CE3A47"/>
    <w:rsid w:val="00CE4030"/>
    <w:rsid w:val="00CE40B3"/>
    <w:rsid w:val="00CE507C"/>
    <w:rsid w:val="00CE6BB1"/>
    <w:rsid w:val="00CF0C0B"/>
    <w:rsid w:val="00CF557D"/>
    <w:rsid w:val="00CF6D21"/>
    <w:rsid w:val="00CF7E8D"/>
    <w:rsid w:val="00D00394"/>
    <w:rsid w:val="00D03E10"/>
    <w:rsid w:val="00D04305"/>
    <w:rsid w:val="00D07672"/>
    <w:rsid w:val="00D07C98"/>
    <w:rsid w:val="00D07FE6"/>
    <w:rsid w:val="00D1292F"/>
    <w:rsid w:val="00D13914"/>
    <w:rsid w:val="00D205C5"/>
    <w:rsid w:val="00D22898"/>
    <w:rsid w:val="00D24042"/>
    <w:rsid w:val="00D253F3"/>
    <w:rsid w:val="00D25EE9"/>
    <w:rsid w:val="00D31202"/>
    <w:rsid w:val="00D33835"/>
    <w:rsid w:val="00D33B67"/>
    <w:rsid w:val="00D340D8"/>
    <w:rsid w:val="00D34435"/>
    <w:rsid w:val="00D40599"/>
    <w:rsid w:val="00D442EF"/>
    <w:rsid w:val="00D44C7D"/>
    <w:rsid w:val="00D47A9D"/>
    <w:rsid w:val="00D50ED4"/>
    <w:rsid w:val="00D51621"/>
    <w:rsid w:val="00D55246"/>
    <w:rsid w:val="00D60034"/>
    <w:rsid w:val="00D61D19"/>
    <w:rsid w:val="00D6217F"/>
    <w:rsid w:val="00D62DAC"/>
    <w:rsid w:val="00D62FE5"/>
    <w:rsid w:val="00D630B1"/>
    <w:rsid w:val="00D64A34"/>
    <w:rsid w:val="00D712A0"/>
    <w:rsid w:val="00D71ED6"/>
    <w:rsid w:val="00D72FC8"/>
    <w:rsid w:val="00D73604"/>
    <w:rsid w:val="00D829C0"/>
    <w:rsid w:val="00D8500D"/>
    <w:rsid w:val="00D86BBF"/>
    <w:rsid w:val="00DA0D9A"/>
    <w:rsid w:val="00DA1B60"/>
    <w:rsid w:val="00DA52C5"/>
    <w:rsid w:val="00DB3DF1"/>
    <w:rsid w:val="00DB47FD"/>
    <w:rsid w:val="00DC2595"/>
    <w:rsid w:val="00DC346D"/>
    <w:rsid w:val="00DC35B2"/>
    <w:rsid w:val="00DC3F82"/>
    <w:rsid w:val="00DC5D8E"/>
    <w:rsid w:val="00DD119C"/>
    <w:rsid w:val="00DD24CE"/>
    <w:rsid w:val="00DD345F"/>
    <w:rsid w:val="00DD6096"/>
    <w:rsid w:val="00DD68BB"/>
    <w:rsid w:val="00DD7A00"/>
    <w:rsid w:val="00DE10BC"/>
    <w:rsid w:val="00DE2861"/>
    <w:rsid w:val="00DE3959"/>
    <w:rsid w:val="00DE4DC8"/>
    <w:rsid w:val="00DE5FE7"/>
    <w:rsid w:val="00DE7132"/>
    <w:rsid w:val="00DF4E8D"/>
    <w:rsid w:val="00DF5C52"/>
    <w:rsid w:val="00E00A33"/>
    <w:rsid w:val="00E03703"/>
    <w:rsid w:val="00E105ED"/>
    <w:rsid w:val="00E124D6"/>
    <w:rsid w:val="00E13334"/>
    <w:rsid w:val="00E15E0F"/>
    <w:rsid w:val="00E17478"/>
    <w:rsid w:val="00E206C4"/>
    <w:rsid w:val="00E208E2"/>
    <w:rsid w:val="00E23D35"/>
    <w:rsid w:val="00E24EF6"/>
    <w:rsid w:val="00E31614"/>
    <w:rsid w:val="00E31C4A"/>
    <w:rsid w:val="00E33BB1"/>
    <w:rsid w:val="00E36A52"/>
    <w:rsid w:val="00E37B3F"/>
    <w:rsid w:val="00E41A90"/>
    <w:rsid w:val="00E43528"/>
    <w:rsid w:val="00E43823"/>
    <w:rsid w:val="00E43C0C"/>
    <w:rsid w:val="00E52821"/>
    <w:rsid w:val="00E5287D"/>
    <w:rsid w:val="00E540B2"/>
    <w:rsid w:val="00E547C3"/>
    <w:rsid w:val="00E54AE8"/>
    <w:rsid w:val="00E55B7F"/>
    <w:rsid w:val="00E6190C"/>
    <w:rsid w:val="00E61EC3"/>
    <w:rsid w:val="00E62179"/>
    <w:rsid w:val="00E631F2"/>
    <w:rsid w:val="00E641C0"/>
    <w:rsid w:val="00E6706C"/>
    <w:rsid w:val="00E744EB"/>
    <w:rsid w:val="00E76EB7"/>
    <w:rsid w:val="00E77445"/>
    <w:rsid w:val="00E77E77"/>
    <w:rsid w:val="00E82954"/>
    <w:rsid w:val="00E83602"/>
    <w:rsid w:val="00E87E0E"/>
    <w:rsid w:val="00E90159"/>
    <w:rsid w:val="00E91320"/>
    <w:rsid w:val="00E91EBF"/>
    <w:rsid w:val="00E94C79"/>
    <w:rsid w:val="00EA2C1D"/>
    <w:rsid w:val="00EB05F4"/>
    <w:rsid w:val="00EB1373"/>
    <w:rsid w:val="00EB1D4D"/>
    <w:rsid w:val="00EB3BAF"/>
    <w:rsid w:val="00EC06EF"/>
    <w:rsid w:val="00EC0CDA"/>
    <w:rsid w:val="00EC40D4"/>
    <w:rsid w:val="00EC581E"/>
    <w:rsid w:val="00ED0D69"/>
    <w:rsid w:val="00ED2C5E"/>
    <w:rsid w:val="00ED39A1"/>
    <w:rsid w:val="00ED3E8F"/>
    <w:rsid w:val="00ED736C"/>
    <w:rsid w:val="00EE1588"/>
    <w:rsid w:val="00EE1F96"/>
    <w:rsid w:val="00EE5A8E"/>
    <w:rsid w:val="00EF0C28"/>
    <w:rsid w:val="00EF58A1"/>
    <w:rsid w:val="00EF5A32"/>
    <w:rsid w:val="00F018C1"/>
    <w:rsid w:val="00F05BE5"/>
    <w:rsid w:val="00F101E9"/>
    <w:rsid w:val="00F1252C"/>
    <w:rsid w:val="00F13073"/>
    <w:rsid w:val="00F164E8"/>
    <w:rsid w:val="00F1705F"/>
    <w:rsid w:val="00F17536"/>
    <w:rsid w:val="00F17B6D"/>
    <w:rsid w:val="00F302FF"/>
    <w:rsid w:val="00F30889"/>
    <w:rsid w:val="00F32372"/>
    <w:rsid w:val="00F32F05"/>
    <w:rsid w:val="00F351A8"/>
    <w:rsid w:val="00F35465"/>
    <w:rsid w:val="00F37013"/>
    <w:rsid w:val="00F404DC"/>
    <w:rsid w:val="00F40E9B"/>
    <w:rsid w:val="00F43BE3"/>
    <w:rsid w:val="00F442FF"/>
    <w:rsid w:val="00F51293"/>
    <w:rsid w:val="00F53841"/>
    <w:rsid w:val="00F54BB2"/>
    <w:rsid w:val="00F55DF8"/>
    <w:rsid w:val="00F61D7E"/>
    <w:rsid w:val="00F63A41"/>
    <w:rsid w:val="00F6552E"/>
    <w:rsid w:val="00F6612A"/>
    <w:rsid w:val="00F67980"/>
    <w:rsid w:val="00F70AF5"/>
    <w:rsid w:val="00F71A8C"/>
    <w:rsid w:val="00F74A32"/>
    <w:rsid w:val="00F74B3E"/>
    <w:rsid w:val="00F74C24"/>
    <w:rsid w:val="00F76386"/>
    <w:rsid w:val="00F806C0"/>
    <w:rsid w:val="00F8075B"/>
    <w:rsid w:val="00F83635"/>
    <w:rsid w:val="00F83F30"/>
    <w:rsid w:val="00F85631"/>
    <w:rsid w:val="00F86087"/>
    <w:rsid w:val="00F86637"/>
    <w:rsid w:val="00F90A71"/>
    <w:rsid w:val="00F90DE7"/>
    <w:rsid w:val="00F9141C"/>
    <w:rsid w:val="00FA1B5D"/>
    <w:rsid w:val="00FA34F2"/>
    <w:rsid w:val="00FA49C0"/>
    <w:rsid w:val="00FA53FE"/>
    <w:rsid w:val="00FA6D76"/>
    <w:rsid w:val="00FA6FE2"/>
    <w:rsid w:val="00FB17EB"/>
    <w:rsid w:val="00FB56AB"/>
    <w:rsid w:val="00FC1A99"/>
    <w:rsid w:val="00FC2EC8"/>
    <w:rsid w:val="00FC43D4"/>
    <w:rsid w:val="00FC68E7"/>
    <w:rsid w:val="00FC6C8E"/>
    <w:rsid w:val="00FD1C65"/>
    <w:rsid w:val="00FD2BDD"/>
    <w:rsid w:val="00FD5781"/>
    <w:rsid w:val="00FD5CB6"/>
    <w:rsid w:val="00FD6D89"/>
    <w:rsid w:val="00FD6F8A"/>
    <w:rsid w:val="00FE03FD"/>
    <w:rsid w:val="00FE041B"/>
    <w:rsid w:val="00FE0511"/>
    <w:rsid w:val="00FE13BA"/>
    <w:rsid w:val="00FE240B"/>
    <w:rsid w:val="00FF34D3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76915"/>
  <w15:chartTrackingRefBased/>
  <w15:docId w15:val="{28B76A92-5DF9-4302-B84D-C70D342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7F"/>
  </w:style>
  <w:style w:type="paragraph" w:styleId="Footer">
    <w:name w:val="footer"/>
    <w:basedOn w:val="Normal"/>
    <w:link w:val="FooterChar"/>
    <w:uiPriority w:val="99"/>
    <w:unhideWhenUsed/>
    <w:rsid w:val="00D6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7F"/>
  </w:style>
  <w:style w:type="paragraph" w:styleId="BalloonText">
    <w:name w:val="Balloon Text"/>
    <w:basedOn w:val="Normal"/>
    <w:link w:val="BalloonTextChar"/>
    <w:uiPriority w:val="99"/>
    <w:semiHidden/>
    <w:unhideWhenUsed/>
    <w:rsid w:val="0000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1D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1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8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6ACC"/>
    <w:pPr>
      <w:spacing w:after="0" w:line="240" w:lineRule="auto"/>
    </w:pPr>
  </w:style>
  <w:style w:type="table" w:styleId="TableGrid">
    <w:name w:val="Table Grid"/>
    <w:basedOn w:val="TableNormal"/>
    <w:uiPriority w:val="59"/>
    <w:rsid w:val="0008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5482-740A-4961-B5C5-7384384391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8e546c7-fd4b-4246-b0c1-c800d6381d7d}" enabled="0" method="" siteId="{28e546c7-fd4b-4246-b0c1-c800d6381d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</Words>
  <Characters>5445</Characters>
  <Application>Microsoft Office Word</Application>
  <DocSecurity>0</DocSecurity>
  <Lines>45</Lines>
  <Paragraphs>12</Paragraphs>
  <ScaleCrop>false</ScaleCrop>
  <Company>Lennar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Ewanitz</dc:creator>
  <cp:lastModifiedBy>Gregory Ewanitz</cp:lastModifiedBy>
  <cp:revision>3</cp:revision>
  <cp:lastPrinted>1900-01-01T07:00:00Z</cp:lastPrinted>
  <dcterms:created xsi:type="dcterms:W3CDTF">2025-05-07T14:38:00Z</dcterms:created>
  <dcterms:modified xsi:type="dcterms:W3CDTF">2025-05-07T14:39:00Z</dcterms:modified>
</cp:coreProperties>
</file>