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88EC" w14:textId="37E8B266" w:rsidR="00B0631F" w:rsidRDefault="0052496F" w:rsidP="0052496F">
      <w:pPr>
        <w:jc w:val="center"/>
        <w:rPr>
          <w:sz w:val="32"/>
          <w:szCs w:val="32"/>
        </w:rPr>
      </w:pPr>
      <w:proofErr w:type="gramStart"/>
      <w:r>
        <w:rPr>
          <w:sz w:val="32"/>
          <w:szCs w:val="32"/>
        </w:rPr>
        <w:t>Draft  PSNGP</w:t>
      </w:r>
      <w:proofErr w:type="gramEnd"/>
      <w:r>
        <w:rPr>
          <w:sz w:val="32"/>
          <w:szCs w:val="32"/>
        </w:rPr>
        <w:t xml:space="preserve">  Comments</w:t>
      </w:r>
    </w:p>
    <w:p w14:paraId="220CADCB" w14:textId="77777777" w:rsidR="0052496F" w:rsidRDefault="0052496F" w:rsidP="0052496F">
      <w:pPr>
        <w:rPr>
          <w:sz w:val="22"/>
          <w:szCs w:val="22"/>
        </w:rPr>
      </w:pPr>
    </w:p>
    <w:p w14:paraId="7DB76535" w14:textId="15C17132" w:rsidR="0052496F" w:rsidRDefault="0052496F" w:rsidP="0052496F">
      <w:pPr>
        <w:rPr>
          <w:sz w:val="22"/>
          <w:szCs w:val="22"/>
        </w:rPr>
      </w:pPr>
      <w:r>
        <w:rPr>
          <w:sz w:val="22"/>
          <w:szCs w:val="22"/>
        </w:rPr>
        <w:t xml:space="preserve">These comments </w:t>
      </w:r>
      <w:r w:rsidR="00924346">
        <w:rPr>
          <w:sz w:val="22"/>
          <w:szCs w:val="22"/>
        </w:rPr>
        <w:t>of</w:t>
      </w:r>
      <w:r>
        <w:rPr>
          <w:sz w:val="22"/>
          <w:szCs w:val="22"/>
        </w:rPr>
        <w:t xml:space="preserve"> the </w:t>
      </w:r>
      <w:proofErr w:type="gramStart"/>
      <w:r>
        <w:rPr>
          <w:sz w:val="22"/>
          <w:szCs w:val="22"/>
        </w:rPr>
        <w:t>draft  PSNGP</w:t>
      </w:r>
      <w:proofErr w:type="gramEnd"/>
      <w:r>
        <w:rPr>
          <w:sz w:val="22"/>
          <w:szCs w:val="22"/>
        </w:rPr>
        <w:t xml:space="preserve"> are submitted by the Mukilteo Water and Wastewater District.</w:t>
      </w:r>
    </w:p>
    <w:p w14:paraId="03799AEF" w14:textId="77777777" w:rsidR="0052496F" w:rsidRDefault="0052496F" w:rsidP="0052496F">
      <w:pPr>
        <w:rPr>
          <w:sz w:val="22"/>
          <w:szCs w:val="22"/>
        </w:rPr>
      </w:pPr>
    </w:p>
    <w:p w14:paraId="07ED56DB" w14:textId="3AF3A0AA" w:rsidR="0052496F" w:rsidRDefault="00A35AFB" w:rsidP="0052496F">
      <w:pPr>
        <w:pStyle w:val="ListParagraph"/>
        <w:numPr>
          <w:ilvl w:val="0"/>
          <w:numId w:val="1"/>
        </w:numPr>
        <w:rPr>
          <w:sz w:val="22"/>
          <w:szCs w:val="22"/>
        </w:rPr>
      </w:pPr>
      <w:r>
        <w:rPr>
          <w:sz w:val="22"/>
          <w:szCs w:val="22"/>
        </w:rPr>
        <w:t>Page 7, S2, A. 1. Obtaining Permit Coverage- “must apply</w:t>
      </w:r>
      <w:r w:rsidR="0052496F" w:rsidRPr="0052496F">
        <w:rPr>
          <w:sz w:val="22"/>
          <w:szCs w:val="22"/>
        </w:rPr>
        <w:t xml:space="preserve"> </w:t>
      </w:r>
      <w:r w:rsidR="004E34E1">
        <w:rPr>
          <w:sz w:val="22"/>
          <w:szCs w:val="22"/>
        </w:rPr>
        <w:t>for permit coverage no later than 45 days after the effective date of this General Permit”.</w:t>
      </w:r>
    </w:p>
    <w:p w14:paraId="3DBAF94B" w14:textId="77777777" w:rsidR="00812C37" w:rsidRDefault="004E34E1" w:rsidP="004E34E1">
      <w:pPr>
        <w:rPr>
          <w:sz w:val="22"/>
          <w:szCs w:val="22"/>
        </w:rPr>
      </w:pPr>
      <w:r>
        <w:rPr>
          <w:sz w:val="22"/>
          <w:szCs w:val="22"/>
        </w:rPr>
        <w:t xml:space="preserve">Comment: 45 days is insufficient time for </w:t>
      </w:r>
      <w:proofErr w:type="gramStart"/>
      <w:r>
        <w:rPr>
          <w:sz w:val="22"/>
          <w:szCs w:val="22"/>
        </w:rPr>
        <w:t>a WWTP</w:t>
      </w:r>
      <w:proofErr w:type="gramEnd"/>
      <w:r>
        <w:rPr>
          <w:sz w:val="22"/>
          <w:szCs w:val="22"/>
        </w:rPr>
        <w:t xml:space="preserve"> to make an informed decision to voluntarily apply for the PSNGP. To try and review the impacts </w:t>
      </w:r>
      <w:proofErr w:type="gramStart"/>
      <w:r>
        <w:rPr>
          <w:sz w:val="22"/>
          <w:szCs w:val="22"/>
        </w:rPr>
        <w:t>to</w:t>
      </w:r>
      <w:proofErr w:type="gramEnd"/>
      <w:r>
        <w:rPr>
          <w:sz w:val="22"/>
          <w:szCs w:val="22"/>
        </w:rPr>
        <w:t xml:space="preserve"> the </w:t>
      </w:r>
      <w:r w:rsidR="00812C37">
        <w:rPr>
          <w:sz w:val="22"/>
          <w:szCs w:val="22"/>
        </w:rPr>
        <w:t>facility and</w:t>
      </w:r>
      <w:r>
        <w:rPr>
          <w:sz w:val="22"/>
          <w:szCs w:val="22"/>
        </w:rPr>
        <w:t xml:space="preserve"> engineering requirements, make a decision and present this information to </w:t>
      </w:r>
      <w:proofErr w:type="gramStart"/>
      <w:r>
        <w:rPr>
          <w:sz w:val="22"/>
          <w:szCs w:val="22"/>
        </w:rPr>
        <w:t>a counsel</w:t>
      </w:r>
      <w:proofErr w:type="gramEnd"/>
      <w:r>
        <w:rPr>
          <w:sz w:val="22"/>
          <w:szCs w:val="22"/>
        </w:rPr>
        <w:t xml:space="preserve">, board or commissioners for review and approval within a </w:t>
      </w:r>
      <w:r w:rsidR="00812C37">
        <w:rPr>
          <w:sz w:val="22"/>
          <w:szCs w:val="22"/>
        </w:rPr>
        <w:t>45-day</w:t>
      </w:r>
      <w:r>
        <w:rPr>
          <w:sz w:val="22"/>
          <w:szCs w:val="22"/>
        </w:rPr>
        <w:t xml:space="preserve"> window is not </w:t>
      </w:r>
      <w:r w:rsidR="00924346">
        <w:rPr>
          <w:sz w:val="22"/>
          <w:szCs w:val="22"/>
        </w:rPr>
        <w:t>possible.</w:t>
      </w:r>
      <w:r w:rsidR="00812C37">
        <w:rPr>
          <w:sz w:val="22"/>
          <w:szCs w:val="22"/>
        </w:rPr>
        <w:t xml:space="preserve"> This difficulty is compounded as there are </w:t>
      </w:r>
      <w:proofErr w:type="gramStart"/>
      <w:r w:rsidR="00812C37">
        <w:rPr>
          <w:sz w:val="22"/>
          <w:szCs w:val="22"/>
        </w:rPr>
        <w:t>no  proposed</w:t>
      </w:r>
      <w:proofErr w:type="gramEnd"/>
      <w:r w:rsidR="00812C37">
        <w:rPr>
          <w:sz w:val="22"/>
          <w:szCs w:val="22"/>
        </w:rPr>
        <w:t xml:space="preserve"> limits for any facility in this draft and early planning </w:t>
      </w:r>
      <w:proofErr w:type="gramStart"/>
      <w:r w:rsidR="00812C37">
        <w:rPr>
          <w:sz w:val="22"/>
          <w:szCs w:val="22"/>
        </w:rPr>
        <w:t>can not</w:t>
      </w:r>
      <w:proofErr w:type="gramEnd"/>
      <w:r w:rsidR="00812C37">
        <w:rPr>
          <w:sz w:val="22"/>
          <w:szCs w:val="22"/>
        </w:rPr>
        <w:t xml:space="preserve"> proceed. </w:t>
      </w:r>
    </w:p>
    <w:p w14:paraId="4DF70402" w14:textId="77777777" w:rsidR="00812C37" w:rsidRDefault="00812C37" w:rsidP="004E34E1">
      <w:pPr>
        <w:rPr>
          <w:sz w:val="22"/>
          <w:szCs w:val="22"/>
        </w:rPr>
      </w:pPr>
    </w:p>
    <w:p w14:paraId="7F0C070B" w14:textId="77777777" w:rsidR="00B72418" w:rsidRDefault="00812C37" w:rsidP="00812C37">
      <w:pPr>
        <w:pStyle w:val="ListParagraph"/>
        <w:numPr>
          <w:ilvl w:val="0"/>
          <w:numId w:val="1"/>
        </w:numPr>
        <w:rPr>
          <w:sz w:val="22"/>
          <w:szCs w:val="22"/>
        </w:rPr>
      </w:pPr>
      <w:r>
        <w:rPr>
          <w:sz w:val="22"/>
          <w:szCs w:val="22"/>
        </w:rPr>
        <w:t>Page 22, Table 10</w:t>
      </w:r>
      <w:r w:rsidR="00B72418">
        <w:rPr>
          <w:sz w:val="22"/>
          <w:szCs w:val="22"/>
        </w:rPr>
        <w:t xml:space="preserve"> and page 24, S6, B. Nitrogen Optimization Plan and Report- </w:t>
      </w:r>
    </w:p>
    <w:p w14:paraId="332EC726" w14:textId="77777777" w:rsidR="00B72418" w:rsidRDefault="00B72418" w:rsidP="00B72418">
      <w:pPr>
        <w:rPr>
          <w:sz w:val="22"/>
          <w:szCs w:val="22"/>
        </w:rPr>
      </w:pPr>
      <w:r>
        <w:rPr>
          <w:sz w:val="22"/>
          <w:szCs w:val="22"/>
        </w:rPr>
        <w:t xml:space="preserve">Comment: If </w:t>
      </w:r>
      <w:proofErr w:type="gramStart"/>
      <w:r>
        <w:rPr>
          <w:sz w:val="22"/>
          <w:szCs w:val="22"/>
        </w:rPr>
        <w:t>a WWTP</w:t>
      </w:r>
      <w:proofErr w:type="gramEnd"/>
      <w:r>
        <w:rPr>
          <w:sz w:val="22"/>
          <w:szCs w:val="22"/>
        </w:rPr>
        <w:t xml:space="preserve"> has already submitted this report under the original PSNGP would that submittal complete this requirement with no further actions needed?</w:t>
      </w:r>
    </w:p>
    <w:p w14:paraId="4AD14A26" w14:textId="77777777" w:rsidR="00304250" w:rsidRDefault="00304250" w:rsidP="00B72418">
      <w:pPr>
        <w:rPr>
          <w:sz w:val="22"/>
          <w:szCs w:val="22"/>
        </w:rPr>
      </w:pPr>
    </w:p>
    <w:p w14:paraId="7AEEB4EB" w14:textId="7E05E6FA" w:rsidR="00FB6CB8" w:rsidRDefault="00304250" w:rsidP="00304250">
      <w:pPr>
        <w:pStyle w:val="ListParagraph"/>
        <w:numPr>
          <w:ilvl w:val="0"/>
          <w:numId w:val="1"/>
        </w:numPr>
        <w:rPr>
          <w:sz w:val="22"/>
          <w:szCs w:val="22"/>
        </w:rPr>
      </w:pPr>
      <w:r>
        <w:rPr>
          <w:sz w:val="22"/>
          <w:szCs w:val="22"/>
        </w:rPr>
        <w:t>Page 25, S6, 2, b. Discharge Evaluation</w:t>
      </w:r>
      <w:r w:rsidR="00FB6CB8">
        <w:rPr>
          <w:sz w:val="22"/>
          <w:szCs w:val="22"/>
        </w:rPr>
        <w:t>- “By March each year beginning in 2026”.</w:t>
      </w:r>
    </w:p>
    <w:p w14:paraId="21296579" w14:textId="77777777" w:rsidR="0085517A" w:rsidRDefault="00FB6CB8" w:rsidP="00FB6CB8">
      <w:pPr>
        <w:rPr>
          <w:sz w:val="22"/>
          <w:szCs w:val="22"/>
        </w:rPr>
      </w:pPr>
      <w:r>
        <w:rPr>
          <w:sz w:val="22"/>
          <w:szCs w:val="22"/>
        </w:rPr>
        <w:t xml:space="preserve">Comment: The first reporting period would be much less than one year. By </w:t>
      </w:r>
      <w:proofErr w:type="spellStart"/>
      <w:r>
        <w:rPr>
          <w:sz w:val="22"/>
          <w:szCs w:val="22"/>
        </w:rPr>
        <w:t>Ecy</w:t>
      </w:r>
      <w:proofErr w:type="spellEnd"/>
      <w:r>
        <w:rPr>
          <w:sz w:val="22"/>
          <w:szCs w:val="22"/>
        </w:rPr>
        <w:t xml:space="preserve"> comments the draft PSNGP is not expected to be adopted until the winter of 2025 giving only 4 months of data to make a discharge evaluation and propose process/engineering changes. To </w:t>
      </w:r>
      <w:r w:rsidR="0085517A">
        <w:rPr>
          <w:sz w:val="22"/>
          <w:szCs w:val="22"/>
        </w:rPr>
        <w:t xml:space="preserve">require a facility to produce an evaluation, </w:t>
      </w:r>
      <w:r>
        <w:rPr>
          <w:sz w:val="22"/>
          <w:szCs w:val="22"/>
        </w:rPr>
        <w:t>propose and make changes based on four months of data</w:t>
      </w:r>
      <w:r w:rsidR="0085517A">
        <w:rPr>
          <w:sz w:val="22"/>
          <w:szCs w:val="22"/>
        </w:rPr>
        <w:t xml:space="preserve"> is not realistic. </w:t>
      </w:r>
    </w:p>
    <w:p w14:paraId="7EA0EF3E" w14:textId="77777777" w:rsidR="0085517A" w:rsidRDefault="0085517A" w:rsidP="00FB6CB8">
      <w:pPr>
        <w:rPr>
          <w:sz w:val="22"/>
          <w:szCs w:val="22"/>
        </w:rPr>
      </w:pPr>
    </w:p>
    <w:p w14:paraId="02443DF4" w14:textId="027D4EB6" w:rsidR="000B01DF" w:rsidRDefault="0085517A" w:rsidP="0085517A">
      <w:pPr>
        <w:pStyle w:val="ListParagraph"/>
        <w:numPr>
          <w:ilvl w:val="0"/>
          <w:numId w:val="1"/>
        </w:numPr>
        <w:rPr>
          <w:sz w:val="22"/>
          <w:szCs w:val="22"/>
        </w:rPr>
      </w:pPr>
      <w:r>
        <w:rPr>
          <w:sz w:val="22"/>
          <w:szCs w:val="22"/>
        </w:rPr>
        <w:t>Page 26, S6, C. 1. AKART Analysis</w:t>
      </w:r>
      <w:r w:rsidR="002D73E6">
        <w:rPr>
          <w:sz w:val="22"/>
          <w:szCs w:val="22"/>
        </w:rPr>
        <w:t>-</w:t>
      </w:r>
      <w:r>
        <w:rPr>
          <w:sz w:val="22"/>
          <w:szCs w:val="22"/>
        </w:rPr>
        <w:t xml:space="preserve"> “</w:t>
      </w:r>
      <w:r w:rsidR="000B01DF">
        <w:rPr>
          <w:sz w:val="22"/>
          <w:szCs w:val="22"/>
        </w:rPr>
        <w:t>P</w:t>
      </w:r>
      <w:r>
        <w:rPr>
          <w:sz w:val="22"/>
          <w:szCs w:val="22"/>
        </w:rPr>
        <w:t xml:space="preserve">ermittees that maintain an </w:t>
      </w:r>
      <w:r w:rsidR="000B01DF">
        <w:rPr>
          <w:sz w:val="22"/>
          <w:szCs w:val="22"/>
        </w:rPr>
        <w:t xml:space="preserve">annual TIN </w:t>
      </w:r>
      <w:r>
        <w:rPr>
          <w:sz w:val="22"/>
          <w:szCs w:val="22"/>
        </w:rPr>
        <w:t>average of &lt;10mg/L</w:t>
      </w:r>
      <w:r w:rsidR="000B01DF">
        <w:rPr>
          <w:sz w:val="22"/>
          <w:szCs w:val="22"/>
        </w:rPr>
        <w:t xml:space="preserve"> and do not document an increase in load through their DMRs do not have to submit this analysis”.</w:t>
      </w:r>
      <w:r w:rsidRPr="0085517A">
        <w:rPr>
          <w:sz w:val="22"/>
          <w:szCs w:val="22"/>
        </w:rPr>
        <w:t xml:space="preserve"> </w:t>
      </w:r>
      <w:r w:rsidR="00FB6CB8" w:rsidRPr="0085517A">
        <w:rPr>
          <w:sz w:val="22"/>
          <w:szCs w:val="22"/>
        </w:rPr>
        <w:t xml:space="preserve">   </w:t>
      </w:r>
      <w:r w:rsidR="00304250" w:rsidRPr="0085517A">
        <w:rPr>
          <w:sz w:val="22"/>
          <w:szCs w:val="22"/>
        </w:rPr>
        <w:t xml:space="preserve"> </w:t>
      </w:r>
      <w:r w:rsidR="00B72418" w:rsidRPr="0085517A">
        <w:rPr>
          <w:sz w:val="22"/>
          <w:szCs w:val="22"/>
        </w:rPr>
        <w:t xml:space="preserve"> </w:t>
      </w:r>
      <w:r w:rsidR="00812C37" w:rsidRPr="0085517A">
        <w:rPr>
          <w:sz w:val="22"/>
          <w:szCs w:val="22"/>
        </w:rPr>
        <w:t xml:space="preserve"> </w:t>
      </w:r>
    </w:p>
    <w:p w14:paraId="10A47212" w14:textId="14F4CB3D" w:rsidR="00C40F14" w:rsidRDefault="000B01DF" w:rsidP="000B01DF">
      <w:pPr>
        <w:rPr>
          <w:sz w:val="22"/>
          <w:szCs w:val="22"/>
        </w:rPr>
      </w:pPr>
      <w:r>
        <w:rPr>
          <w:sz w:val="22"/>
          <w:szCs w:val="22"/>
        </w:rPr>
        <w:t xml:space="preserve">Comment: The words “increase in loads” is very vague. Does this refer to influent TIN, effluent TIN, gallons per day/year, what? Also, with the PSNGP expected to be adopted in winter 2025 this is insufficient time to </w:t>
      </w:r>
      <w:proofErr w:type="gramStart"/>
      <w:r w:rsidR="00343E63">
        <w:rPr>
          <w:sz w:val="22"/>
          <w:szCs w:val="22"/>
        </w:rPr>
        <w:t>study,</w:t>
      </w:r>
      <w:proofErr w:type="gramEnd"/>
      <w:r w:rsidR="00343E63">
        <w:rPr>
          <w:sz w:val="22"/>
          <w:szCs w:val="22"/>
        </w:rPr>
        <w:t xml:space="preserve"> </w:t>
      </w:r>
      <w:proofErr w:type="gramStart"/>
      <w:r>
        <w:rPr>
          <w:sz w:val="22"/>
          <w:szCs w:val="22"/>
        </w:rPr>
        <w:t>engineer</w:t>
      </w:r>
      <w:proofErr w:type="gramEnd"/>
      <w:r>
        <w:rPr>
          <w:sz w:val="22"/>
          <w:szCs w:val="22"/>
        </w:rPr>
        <w:t xml:space="preserve"> and propose an AKART analysis by June 2026.</w:t>
      </w:r>
    </w:p>
    <w:p w14:paraId="3F2DE558" w14:textId="77777777" w:rsidR="00C40F14" w:rsidRDefault="00C40F14" w:rsidP="000B01DF">
      <w:pPr>
        <w:rPr>
          <w:sz w:val="22"/>
          <w:szCs w:val="22"/>
        </w:rPr>
      </w:pPr>
    </w:p>
    <w:p w14:paraId="51517656" w14:textId="77777777" w:rsidR="00AB583B" w:rsidRDefault="00AB583B" w:rsidP="000B01DF">
      <w:pPr>
        <w:rPr>
          <w:sz w:val="22"/>
          <w:szCs w:val="22"/>
        </w:rPr>
      </w:pPr>
    </w:p>
    <w:p w14:paraId="505C9A54" w14:textId="77777777" w:rsidR="00AB583B" w:rsidRDefault="00AB583B" w:rsidP="000B01DF">
      <w:pPr>
        <w:rPr>
          <w:sz w:val="22"/>
          <w:szCs w:val="22"/>
        </w:rPr>
      </w:pPr>
    </w:p>
    <w:p w14:paraId="190B2FF4" w14:textId="77777777" w:rsidR="00AB583B" w:rsidRDefault="00AB583B" w:rsidP="000B01DF">
      <w:pPr>
        <w:rPr>
          <w:sz w:val="22"/>
          <w:szCs w:val="22"/>
        </w:rPr>
      </w:pPr>
    </w:p>
    <w:p w14:paraId="2E66CE09" w14:textId="5E9F2BE3" w:rsidR="00C40F14" w:rsidRDefault="00C40F14" w:rsidP="00C40F14">
      <w:pPr>
        <w:pStyle w:val="ListParagraph"/>
        <w:numPr>
          <w:ilvl w:val="0"/>
          <w:numId w:val="1"/>
        </w:numPr>
        <w:rPr>
          <w:sz w:val="22"/>
          <w:szCs w:val="22"/>
        </w:rPr>
      </w:pPr>
      <w:r>
        <w:rPr>
          <w:sz w:val="22"/>
          <w:szCs w:val="22"/>
        </w:rPr>
        <w:lastRenderedPageBreak/>
        <w:t>Page 3</w:t>
      </w:r>
      <w:r w:rsidR="002D73E6">
        <w:rPr>
          <w:sz w:val="22"/>
          <w:szCs w:val="22"/>
        </w:rPr>
        <w:t>5</w:t>
      </w:r>
      <w:r>
        <w:rPr>
          <w:sz w:val="22"/>
          <w:szCs w:val="22"/>
        </w:rPr>
        <w:t>, S7, C. Table 1</w:t>
      </w:r>
      <w:r w:rsidR="002D73E6">
        <w:rPr>
          <w:sz w:val="22"/>
          <w:szCs w:val="22"/>
        </w:rPr>
        <w:t>9</w:t>
      </w:r>
    </w:p>
    <w:p w14:paraId="78D0B29A" w14:textId="47372A48" w:rsidR="004E34E1" w:rsidRDefault="00C40F14" w:rsidP="00C40F14">
      <w:pPr>
        <w:rPr>
          <w:sz w:val="22"/>
          <w:szCs w:val="22"/>
        </w:rPr>
      </w:pPr>
      <w:r>
        <w:rPr>
          <w:sz w:val="22"/>
          <w:szCs w:val="22"/>
        </w:rPr>
        <w:t xml:space="preserve">Comments: In the PSNRP it states that in the future the method of measuring nutrients will be TN instead of TIN. Why is not TN listed in this table for monitoring then? If there is to be a move from TIN to </w:t>
      </w:r>
      <w:proofErr w:type="gramStart"/>
      <w:r>
        <w:rPr>
          <w:sz w:val="22"/>
          <w:szCs w:val="22"/>
        </w:rPr>
        <w:t>TN</w:t>
      </w:r>
      <w:proofErr w:type="gramEnd"/>
      <w:r>
        <w:rPr>
          <w:sz w:val="22"/>
          <w:szCs w:val="22"/>
        </w:rPr>
        <w:t xml:space="preserve"> I think </w:t>
      </w:r>
      <w:r w:rsidR="002D73E6">
        <w:rPr>
          <w:sz w:val="22"/>
          <w:szCs w:val="22"/>
        </w:rPr>
        <w:t>now</w:t>
      </w:r>
      <w:r>
        <w:rPr>
          <w:sz w:val="22"/>
          <w:szCs w:val="22"/>
        </w:rPr>
        <w:t xml:space="preserve"> would be </w:t>
      </w:r>
      <w:r w:rsidR="002D73E6">
        <w:rPr>
          <w:sz w:val="22"/>
          <w:szCs w:val="22"/>
        </w:rPr>
        <w:t>a beneficial time to make this change and collect the data.</w:t>
      </w:r>
      <w:r>
        <w:rPr>
          <w:sz w:val="22"/>
          <w:szCs w:val="22"/>
        </w:rPr>
        <w:t xml:space="preserve">  </w:t>
      </w:r>
      <w:r w:rsidR="000B01DF" w:rsidRPr="00C40F14">
        <w:rPr>
          <w:sz w:val="22"/>
          <w:szCs w:val="22"/>
        </w:rPr>
        <w:t xml:space="preserve"> </w:t>
      </w:r>
      <w:r w:rsidR="00924346" w:rsidRPr="00C40F14">
        <w:rPr>
          <w:sz w:val="22"/>
          <w:szCs w:val="22"/>
        </w:rPr>
        <w:t xml:space="preserve"> </w:t>
      </w:r>
    </w:p>
    <w:p w14:paraId="71E53B6E" w14:textId="77777777" w:rsidR="002D73E6" w:rsidRDefault="002D73E6" w:rsidP="00C40F14">
      <w:pPr>
        <w:rPr>
          <w:sz w:val="22"/>
          <w:szCs w:val="22"/>
        </w:rPr>
      </w:pPr>
    </w:p>
    <w:p w14:paraId="04BB506C" w14:textId="5C7E2DBF" w:rsidR="002D73E6" w:rsidRDefault="002D73E6" w:rsidP="002D73E6">
      <w:pPr>
        <w:pStyle w:val="ListParagraph"/>
        <w:numPr>
          <w:ilvl w:val="0"/>
          <w:numId w:val="1"/>
        </w:numPr>
        <w:rPr>
          <w:sz w:val="22"/>
          <w:szCs w:val="22"/>
        </w:rPr>
      </w:pPr>
      <w:r>
        <w:rPr>
          <w:sz w:val="22"/>
          <w:szCs w:val="22"/>
        </w:rPr>
        <w:t xml:space="preserve">Page 40, S9, F. </w:t>
      </w:r>
      <w:r w:rsidR="00343E63">
        <w:rPr>
          <w:sz w:val="22"/>
          <w:szCs w:val="22"/>
        </w:rPr>
        <w:t>Records Retention</w:t>
      </w:r>
    </w:p>
    <w:p w14:paraId="4A14AE86" w14:textId="77777777" w:rsidR="0044397A" w:rsidRDefault="00343E63" w:rsidP="0044397A">
      <w:pPr>
        <w:rPr>
          <w:sz w:val="22"/>
          <w:szCs w:val="22"/>
        </w:rPr>
      </w:pPr>
      <w:r>
        <w:rPr>
          <w:sz w:val="22"/>
          <w:szCs w:val="22"/>
        </w:rPr>
        <w:t>Comment</w:t>
      </w:r>
      <w:r w:rsidR="00DB4F31">
        <w:rPr>
          <w:sz w:val="22"/>
          <w:szCs w:val="22"/>
        </w:rPr>
        <w:t>s</w:t>
      </w:r>
      <w:r>
        <w:rPr>
          <w:sz w:val="22"/>
          <w:szCs w:val="22"/>
        </w:rPr>
        <w:t xml:space="preserve">: This paragraph is confusing and is written, it seems, counter to required current records retention schedules. </w:t>
      </w:r>
      <w:r w:rsidR="0044397A">
        <w:rPr>
          <w:sz w:val="22"/>
          <w:szCs w:val="22"/>
        </w:rPr>
        <w:t xml:space="preserve">Was the intention of this records retention section for only the PSNGP? If so, what is meant by the sentence “for a minimum of 5 years following the termination of permit coverage”? </w:t>
      </w:r>
    </w:p>
    <w:p w14:paraId="05330FC4" w14:textId="54B67047" w:rsidR="00DB4F31" w:rsidRDefault="0044397A" w:rsidP="00343E63">
      <w:pPr>
        <w:rPr>
          <w:sz w:val="22"/>
          <w:szCs w:val="22"/>
        </w:rPr>
      </w:pPr>
      <w:r>
        <w:rPr>
          <w:sz w:val="22"/>
          <w:szCs w:val="22"/>
        </w:rPr>
        <w:t xml:space="preserve">If the intention of this section is to apply to the WWTPs General Permit, </w:t>
      </w:r>
      <w:r w:rsidR="00343E63">
        <w:rPr>
          <w:sz w:val="22"/>
          <w:szCs w:val="22"/>
        </w:rPr>
        <w:t xml:space="preserve">It appears that this schedule would require a WWTP to retain every lab report, maintenance log, field reports, permits and DMRs </w:t>
      </w:r>
      <w:r w:rsidR="00DB4F31">
        <w:rPr>
          <w:sz w:val="22"/>
          <w:szCs w:val="22"/>
        </w:rPr>
        <w:t xml:space="preserve">for the lifetime of the WWTP plus 5 years after the facility closes, is this what </w:t>
      </w:r>
      <w:r w:rsidR="00C77665">
        <w:rPr>
          <w:sz w:val="22"/>
          <w:szCs w:val="22"/>
        </w:rPr>
        <w:t>Ecology</w:t>
      </w:r>
      <w:r w:rsidR="00DB4F31">
        <w:rPr>
          <w:sz w:val="22"/>
          <w:szCs w:val="22"/>
        </w:rPr>
        <w:t xml:space="preserve"> is proposing?</w:t>
      </w:r>
      <w:r w:rsidR="00AB583B">
        <w:rPr>
          <w:sz w:val="22"/>
          <w:szCs w:val="22"/>
        </w:rPr>
        <w:t xml:space="preserve"> </w:t>
      </w:r>
    </w:p>
    <w:p w14:paraId="74F2BFB6" w14:textId="77777777" w:rsidR="0044397A" w:rsidRDefault="0044397A" w:rsidP="00343E63">
      <w:pPr>
        <w:rPr>
          <w:sz w:val="22"/>
          <w:szCs w:val="22"/>
        </w:rPr>
      </w:pPr>
    </w:p>
    <w:p w14:paraId="2D769637" w14:textId="7971DD0D" w:rsidR="00DB4F31" w:rsidRDefault="00DB4F31" w:rsidP="00DB4F31">
      <w:pPr>
        <w:pStyle w:val="ListParagraph"/>
        <w:numPr>
          <w:ilvl w:val="0"/>
          <w:numId w:val="1"/>
        </w:numPr>
        <w:rPr>
          <w:sz w:val="22"/>
          <w:szCs w:val="22"/>
        </w:rPr>
      </w:pPr>
      <w:r>
        <w:rPr>
          <w:sz w:val="22"/>
          <w:szCs w:val="22"/>
        </w:rPr>
        <w:t>Page 42, S10. Permit Fees</w:t>
      </w:r>
    </w:p>
    <w:p w14:paraId="7627F8AF" w14:textId="4AF6CFA3" w:rsidR="00DB4F31" w:rsidRDefault="00DB4F31" w:rsidP="00DB4F31">
      <w:pPr>
        <w:rPr>
          <w:sz w:val="22"/>
          <w:szCs w:val="22"/>
        </w:rPr>
      </w:pPr>
      <w:r>
        <w:rPr>
          <w:sz w:val="22"/>
          <w:szCs w:val="22"/>
        </w:rPr>
        <w:t>Comment</w:t>
      </w:r>
      <w:r w:rsidR="00D8542B">
        <w:rPr>
          <w:sz w:val="22"/>
          <w:szCs w:val="22"/>
        </w:rPr>
        <w:t>s</w:t>
      </w:r>
      <w:r>
        <w:rPr>
          <w:sz w:val="22"/>
          <w:szCs w:val="22"/>
        </w:rPr>
        <w:t xml:space="preserve">: There is no mention in this section if the fee for this voluntary permit is inclusive of the WWTPs General Permit (one fee for both permits). </w:t>
      </w:r>
      <w:r w:rsidR="00AB583B">
        <w:rPr>
          <w:sz w:val="22"/>
          <w:szCs w:val="22"/>
        </w:rPr>
        <w:t>Or</w:t>
      </w:r>
      <w:r>
        <w:rPr>
          <w:sz w:val="22"/>
          <w:szCs w:val="22"/>
        </w:rPr>
        <w:t xml:space="preserve"> will there be a permit fee for the voluntary PSNGP and another fee for the General Permit costing the WWTP more to opt into the PSNGP?</w:t>
      </w:r>
    </w:p>
    <w:p w14:paraId="4EE37F0C" w14:textId="16F07206" w:rsidR="00D8542B" w:rsidRDefault="00D8542B" w:rsidP="00DB4F31">
      <w:pPr>
        <w:rPr>
          <w:sz w:val="22"/>
          <w:szCs w:val="22"/>
        </w:rPr>
      </w:pPr>
      <w:r>
        <w:rPr>
          <w:sz w:val="22"/>
          <w:szCs w:val="22"/>
        </w:rPr>
        <w:t>Transparency on this issue is crucial for WWTPs to move forward.</w:t>
      </w:r>
    </w:p>
    <w:p w14:paraId="08BA55F7" w14:textId="77777777" w:rsidR="00D8542B" w:rsidRDefault="00D8542B" w:rsidP="00DB4F31">
      <w:pPr>
        <w:rPr>
          <w:sz w:val="22"/>
          <w:szCs w:val="22"/>
        </w:rPr>
      </w:pPr>
    </w:p>
    <w:p w14:paraId="3486ED7A" w14:textId="1BCCDF08" w:rsidR="00D8542B" w:rsidRDefault="00D8542B" w:rsidP="00D8542B">
      <w:pPr>
        <w:pStyle w:val="ListParagraph"/>
        <w:numPr>
          <w:ilvl w:val="0"/>
          <w:numId w:val="1"/>
        </w:numPr>
        <w:rPr>
          <w:sz w:val="22"/>
          <w:szCs w:val="22"/>
        </w:rPr>
      </w:pPr>
      <w:r>
        <w:rPr>
          <w:sz w:val="22"/>
          <w:szCs w:val="22"/>
        </w:rPr>
        <w:t>Page 45, G7. Duty to Reapply</w:t>
      </w:r>
    </w:p>
    <w:p w14:paraId="794512AB" w14:textId="52786C90" w:rsidR="00D8542B" w:rsidRDefault="00D8542B" w:rsidP="00D8542B">
      <w:pPr>
        <w:rPr>
          <w:sz w:val="22"/>
          <w:szCs w:val="22"/>
        </w:rPr>
      </w:pPr>
      <w:r>
        <w:rPr>
          <w:sz w:val="22"/>
          <w:szCs w:val="22"/>
        </w:rPr>
        <w:t xml:space="preserve">Comment: If application is made in a timely manner and </w:t>
      </w:r>
      <w:proofErr w:type="spellStart"/>
      <w:r>
        <w:rPr>
          <w:sz w:val="22"/>
          <w:szCs w:val="22"/>
        </w:rPr>
        <w:t>Ecy</w:t>
      </w:r>
      <w:proofErr w:type="spellEnd"/>
      <w:r>
        <w:rPr>
          <w:sz w:val="22"/>
          <w:szCs w:val="22"/>
        </w:rPr>
        <w:t xml:space="preserve"> does not approve the permit within 180 days, will the old permit continue until </w:t>
      </w:r>
      <w:proofErr w:type="spellStart"/>
      <w:r>
        <w:rPr>
          <w:sz w:val="22"/>
          <w:szCs w:val="22"/>
        </w:rPr>
        <w:t>Ecy</w:t>
      </w:r>
      <w:proofErr w:type="spellEnd"/>
      <w:r>
        <w:rPr>
          <w:sz w:val="22"/>
          <w:szCs w:val="22"/>
        </w:rPr>
        <w:t xml:space="preserve"> can approve the permit renewal?</w:t>
      </w:r>
    </w:p>
    <w:p w14:paraId="51D7CD51" w14:textId="77777777" w:rsidR="00D8542B" w:rsidRDefault="00D8542B" w:rsidP="00D8542B">
      <w:pPr>
        <w:rPr>
          <w:sz w:val="22"/>
          <w:szCs w:val="22"/>
        </w:rPr>
      </w:pPr>
    </w:p>
    <w:p w14:paraId="3430B5F5" w14:textId="787A3C26" w:rsidR="00D8542B" w:rsidRDefault="00D8542B" w:rsidP="00D8542B">
      <w:pPr>
        <w:pStyle w:val="ListParagraph"/>
        <w:numPr>
          <w:ilvl w:val="0"/>
          <w:numId w:val="1"/>
        </w:numPr>
        <w:rPr>
          <w:sz w:val="22"/>
          <w:szCs w:val="22"/>
        </w:rPr>
      </w:pPr>
      <w:r>
        <w:rPr>
          <w:sz w:val="22"/>
          <w:szCs w:val="22"/>
        </w:rPr>
        <w:t>Page 46</w:t>
      </w:r>
      <w:r w:rsidR="004763B1">
        <w:rPr>
          <w:sz w:val="22"/>
          <w:szCs w:val="22"/>
        </w:rPr>
        <w:t>,</w:t>
      </w:r>
      <w:r>
        <w:rPr>
          <w:sz w:val="22"/>
          <w:szCs w:val="22"/>
        </w:rPr>
        <w:t xml:space="preserve"> G12.</w:t>
      </w:r>
      <w:r w:rsidR="004763B1">
        <w:rPr>
          <w:sz w:val="22"/>
          <w:szCs w:val="22"/>
        </w:rPr>
        <w:t xml:space="preserve"> Additional Monitoring- “Ecology may establish specific monitoring requirements in addition to those contained in this permit by administrative order or permit modification”.</w:t>
      </w:r>
    </w:p>
    <w:p w14:paraId="16DCDA06" w14:textId="16348EBA" w:rsidR="004763B1" w:rsidRDefault="004763B1" w:rsidP="004763B1">
      <w:pPr>
        <w:rPr>
          <w:sz w:val="22"/>
          <w:szCs w:val="22"/>
        </w:rPr>
      </w:pPr>
      <w:r>
        <w:rPr>
          <w:sz w:val="22"/>
          <w:szCs w:val="22"/>
        </w:rPr>
        <w:t xml:space="preserve">Comment: Should add “after the effected WWTPs are notified </w:t>
      </w:r>
      <w:r w:rsidR="00CC30FF">
        <w:rPr>
          <w:sz w:val="22"/>
          <w:szCs w:val="22"/>
        </w:rPr>
        <w:t xml:space="preserve">in writing </w:t>
      </w:r>
      <w:r>
        <w:rPr>
          <w:sz w:val="22"/>
          <w:szCs w:val="22"/>
        </w:rPr>
        <w:t xml:space="preserve">and allowed a </w:t>
      </w:r>
      <w:r w:rsidR="00CC30FF">
        <w:rPr>
          <w:sz w:val="22"/>
          <w:szCs w:val="22"/>
        </w:rPr>
        <w:t>30-day</w:t>
      </w:r>
      <w:r>
        <w:rPr>
          <w:sz w:val="22"/>
          <w:szCs w:val="22"/>
        </w:rPr>
        <w:t xml:space="preserve"> appeal period”.</w:t>
      </w:r>
    </w:p>
    <w:p w14:paraId="7EADD577" w14:textId="77777777" w:rsidR="0044397A" w:rsidRDefault="0044397A" w:rsidP="004763B1">
      <w:pPr>
        <w:rPr>
          <w:sz w:val="22"/>
          <w:szCs w:val="22"/>
        </w:rPr>
      </w:pPr>
    </w:p>
    <w:p w14:paraId="1D4D795D" w14:textId="77777777" w:rsidR="004763B1" w:rsidRDefault="004763B1" w:rsidP="004763B1">
      <w:pPr>
        <w:rPr>
          <w:sz w:val="22"/>
          <w:szCs w:val="22"/>
        </w:rPr>
      </w:pPr>
    </w:p>
    <w:p w14:paraId="1074C8B1" w14:textId="77777777" w:rsidR="00CC30FF" w:rsidRDefault="004763B1" w:rsidP="004763B1">
      <w:pPr>
        <w:pStyle w:val="ListParagraph"/>
        <w:numPr>
          <w:ilvl w:val="0"/>
          <w:numId w:val="1"/>
        </w:numPr>
        <w:rPr>
          <w:sz w:val="22"/>
          <w:szCs w:val="22"/>
        </w:rPr>
      </w:pPr>
      <w:r>
        <w:rPr>
          <w:sz w:val="22"/>
          <w:szCs w:val="22"/>
        </w:rPr>
        <w:lastRenderedPageBreak/>
        <w:t>Page 46, G15. Duty To Comply</w:t>
      </w:r>
    </w:p>
    <w:p w14:paraId="71CC3E36" w14:textId="3CF6CBE4" w:rsidR="004763B1" w:rsidRPr="00CC30FF" w:rsidRDefault="00CC30FF" w:rsidP="00CC30FF">
      <w:pPr>
        <w:rPr>
          <w:sz w:val="22"/>
          <w:szCs w:val="22"/>
        </w:rPr>
      </w:pPr>
      <w:r>
        <w:rPr>
          <w:sz w:val="22"/>
          <w:szCs w:val="22"/>
        </w:rPr>
        <w:t xml:space="preserve">Comments: Should add “after written notification and a 30-day appeal period”.  </w:t>
      </w:r>
      <w:r w:rsidR="004763B1" w:rsidRPr="00CC30FF">
        <w:rPr>
          <w:sz w:val="22"/>
          <w:szCs w:val="22"/>
        </w:rPr>
        <w:t xml:space="preserve"> </w:t>
      </w:r>
    </w:p>
    <w:sectPr w:rsidR="004763B1" w:rsidRPr="00CC3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21A4A"/>
    <w:multiLevelType w:val="hybridMultilevel"/>
    <w:tmpl w:val="183E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96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6F"/>
    <w:rsid w:val="000B01DF"/>
    <w:rsid w:val="002D73E6"/>
    <w:rsid w:val="00304250"/>
    <w:rsid w:val="00343BD0"/>
    <w:rsid w:val="00343E63"/>
    <w:rsid w:val="00432E97"/>
    <w:rsid w:val="0044397A"/>
    <w:rsid w:val="00446F0C"/>
    <w:rsid w:val="004763B1"/>
    <w:rsid w:val="004E34E1"/>
    <w:rsid w:val="0052496F"/>
    <w:rsid w:val="00812C37"/>
    <w:rsid w:val="00813F66"/>
    <w:rsid w:val="0085517A"/>
    <w:rsid w:val="00924346"/>
    <w:rsid w:val="00A35AFB"/>
    <w:rsid w:val="00AB583B"/>
    <w:rsid w:val="00B0631F"/>
    <w:rsid w:val="00B72418"/>
    <w:rsid w:val="00C40F14"/>
    <w:rsid w:val="00C77665"/>
    <w:rsid w:val="00CA57B4"/>
    <w:rsid w:val="00CA767C"/>
    <w:rsid w:val="00CC30FF"/>
    <w:rsid w:val="00D8542B"/>
    <w:rsid w:val="00DB4F31"/>
    <w:rsid w:val="00F93F10"/>
    <w:rsid w:val="00FB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1829"/>
  <w15:chartTrackingRefBased/>
  <w15:docId w15:val="{064444A6-00DF-4AAE-B4B3-0D12D4DF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96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2496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2496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2496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2496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24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6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249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2496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2496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2496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24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96F"/>
    <w:rPr>
      <w:rFonts w:eastAsiaTheme="majorEastAsia" w:cstheme="majorBidi"/>
      <w:color w:val="272727" w:themeColor="text1" w:themeTint="D8"/>
    </w:rPr>
  </w:style>
  <w:style w:type="paragraph" w:styleId="Title">
    <w:name w:val="Title"/>
    <w:basedOn w:val="Normal"/>
    <w:next w:val="Normal"/>
    <w:link w:val="TitleChar"/>
    <w:uiPriority w:val="10"/>
    <w:qFormat/>
    <w:rsid w:val="00524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96F"/>
    <w:pPr>
      <w:spacing w:before="160"/>
      <w:jc w:val="center"/>
    </w:pPr>
    <w:rPr>
      <w:i/>
      <w:iCs/>
      <w:color w:val="404040" w:themeColor="text1" w:themeTint="BF"/>
    </w:rPr>
  </w:style>
  <w:style w:type="character" w:customStyle="1" w:styleId="QuoteChar">
    <w:name w:val="Quote Char"/>
    <w:basedOn w:val="DefaultParagraphFont"/>
    <w:link w:val="Quote"/>
    <w:uiPriority w:val="29"/>
    <w:rsid w:val="0052496F"/>
    <w:rPr>
      <w:i/>
      <w:iCs/>
      <w:color w:val="404040" w:themeColor="text1" w:themeTint="BF"/>
    </w:rPr>
  </w:style>
  <w:style w:type="paragraph" w:styleId="ListParagraph">
    <w:name w:val="List Paragraph"/>
    <w:basedOn w:val="Normal"/>
    <w:uiPriority w:val="34"/>
    <w:qFormat/>
    <w:rsid w:val="0052496F"/>
    <w:pPr>
      <w:ind w:left="720"/>
      <w:contextualSpacing/>
    </w:pPr>
  </w:style>
  <w:style w:type="character" w:styleId="IntenseEmphasis">
    <w:name w:val="Intense Emphasis"/>
    <w:basedOn w:val="DefaultParagraphFont"/>
    <w:uiPriority w:val="21"/>
    <w:qFormat/>
    <w:rsid w:val="0052496F"/>
    <w:rPr>
      <w:i/>
      <w:iCs/>
      <w:color w:val="2E74B5" w:themeColor="accent1" w:themeShade="BF"/>
    </w:rPr>
  </w:style>
  <w:style w:type="paragraph" w:styleId="IntenseQuote">
    <w:name w:val="Intense Quote"/>
    <w:basedOn w:val="Normal"/>
    <w:next w:val="Normal"/>
    <w:link w:val="IntenseQuoteChar"/>
    <w:uiPriority w:val="30"/>
    <w:qFormat/>
    <w:rsid w:val="0052496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2496F"/>
    <w:rPr>
      <w:i/>
      <w:iCs/>
      <w:color w:val="2E74B5" w:themeColor="accent1" w:themeShade="BF"/>
    </w:rPr>
  </w:style>
  <w:style w:type="character" w:styleId="IntenseReference">
    <w:name w:val="Intense Reference"/>
    <w:basedOn w:val="DefaultParagraphFont"/>
    <w:uiPriority w:val="32"/>
    <w:qFormat/>
    <w:rsid w:val="0052496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Janda</dc:creator>
  <cp:keywords/>
  <dc:description/>
  <cp:lastModifiedBy>Darin Janda</cp:lastModifiedBy>
  <cp:revision>3</cp:revision>
  <cp:lastPrinted>2025-07-02T17:58:00Z</cp:lastPrinted>
  <dcterms:created xsi:type="dcterms:W3CDTF">2025-07-02T14:31:00Z</dcterms:created>
  <dcterms:modified xsi:type="dcterms:W3CDTF">2025-08-26T16:04:00Z</dcterms:modified>
</cp:coreProperties>
</file>