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75" w:rsidRPr="00140461" w:rsidRDefault="007C3345" w:rsidP="00460BE7">
      <w:pPr>
        <w:pStyle w:val="Default"/>
        <w:spacing w:line="288" w:lineRule="atLeast"/>
        <w:ind w:left="1440" w:right="281" w:firstLine="720"/>
        <w:jc w:val="right"/>
        <w:rPr>
          <w:rFonts w:ascii="Garamond" w:hAnsi="Garamond"/>
          <w:color w:val="365F91"/>
        </w:rPr>
      </w:pPr>
      <w:r>
        <w:rPr>
          <w:noProof/>
        </w:rPr>
        <w:drawing>
          <wp:anchor distT="0" distB="0" distL="0" distR="0" simplePos="0" relativeHeight="251658240" behindDoc="1" locked="0" layoutInCell="0" allowOverlap="1">
            <wp:simplePos x="0" y="0"/>
            <wp:positionH relativeFrom="page">
              <wp:posOffset>247650</wp:posOffset>
            </wp:positionH>
            <wp:positionV relativeFrom="page">
              <wp:posOffset>114300</wp:posOffset>
            </wp:positionV>
            <wp:extent cx="2743200" cy="914400"/>
            <wp:effectExtent l="0" t="0" r="0" b="0"/>
            <wp:wrapTight wrapText="bothSides">
              <wp:wrapPolygon edited="0">
                <wp:start x="0" y="0"/>
                <wp:lineTo x="0" y="21150"/>
                <wp:lineTo x="21450" y="21150"/>
                <wp:lineTo x="21450" y="0"/>
                <wp:lineTo x="0" y="0"/>
              </wp:wrapPolygon>
            </wp:wrapTight>
            <wp:docPr id="3" name="Picture 3" descr="Logo wo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o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A2F">
        <w:rPr>
          <w:rFonts w:ascii="Garamond" w:hAnsi="Garamond"/>
          <w:color w:val="365F91"/>
        </w:rPr>
        <w:t>9</w:t>
      </w:r>
      <w:r w:rsidR="00B45BCD">
        <w:rPr>
          <w:rFonts w:ascii="Garamond" w:hAnsi="Garamond"/>
          <w:color w:val="365F91"/>
        </w:rPr>
        <w:t>32 S Sunset Drive</w:t>
      </w:r>
    </w:p>
    <w:p w:rsidR="002F6315" w:rsidRPr="00140461" w:rsidRDefault="00B45BCD" w:rsidP="00460BE7">
      <w:pPr>
        <w:pStyle w:val="Default"/>
        <w:spacing w:line="288" w:lineRule="atLeast"/>
        <w:ind w:left="1440" w:right="281" w:firstLine="720"/>
        <w:jc w:val="right"/>
        <w:rPr>
          <w:rFonts w:ascii="Garamond" w:hAnsi="Garamond"/>
          <w:color w:val="365F91"/>
        </w:rPr>
      </w:pPr>
      <w:r>
        <w:rPr>
          <w:rFonts w:ascii="Garamond" w:hAnsi="Garamond"/>
          <w:color w:val="365F91"/>
        </w:rPr>
        <w:t>Tacoma</w:t>
      </w:r>
      <w:r w:rsidR="00843575" w:rsidRPr="00140461">
        <w:rPr>
          <w:rFonts w:ascii="Garamond" w:hAnsi="Garamond"/>
          <w:color w:val="365F91"/>
        </w:rPr>
        <w:t>, Washington 98</w:t>
      </w:r>
      <w:r>
        <w:rPr>
          <w:rFonts w:ascii="Garamond" w:hAnsi="Garamond"/>
          <w:color w:val="365F91"/>
        </w:rPr>
        <w:t>465</w:t>
      </w:r>
    </w:p>
    <w:bookmarkStart w:id="0" w:name="Phone_Number"/>
    <w:p w:rsidR="00FC1F4A" w:rsidRPr="00140461" w:rsidRDefault="00FC1F4A" w:rsidP="00460BE7">
      <w:pPr>
        <w:pStyle w:val="Default"/>
        <w:spacing w:line="288" w:lineRule="atLeast"/>
        <w:ind w:left="1440" w:right="281" w:firstLine="720"/>
        <w:jc w:val="right"/>
        <w:rPr>
          <w:rFonts w:ascii="Garamond" w:hAnsi="Garamond"/>
        </w:rPr>
      </w:pPr>
      <w:r w:rsidRPr="00140461">
        <w:rPr>
          <w:rFonts w:ascii="Garamond" w:hAnsi="Garamond"/>
          <w:color w:val="365F91"/>
        </w:rPr>
        <w:fldChar w:fldCharType="begin">
          <w:ffData>
            <w:name w:val="Phone_Number"/>
            <w:enabled/>
            <w:calcOnExit w:val="0"/>
            <w:textInput>
              <w:default w:val="253-863-7348"/>
            </w:textInput>
          </w:ffData>
        </w:fldChar>
      </w:r>
      <w:r w:rsidRPr="00140461">
        <w:rPr>
          <w:rFonts w:ascii="Garamond" w:hAnsi="Garamond"/>
          <w:color w:val="365F91"/>
        </w:rPr>
        <w:instrText xml:space="preserve"> FORMTEXT </w:instrText>
      </w:r>
      <w:r w:rsidRPr="00140461">
        <w:rPr>
          <w:rFonts w:ascii="Garamond" w:hAnsi="Garamond"/>
          <w:color w:val="365F91"/>
        </w:rPr>
      </w:r>
      <w:r w:rsidRPr="00140461">
        <w:rPr>
          <w:rFonts w:ascii="Garamond" w:hAnsi="Garamond"/>
          <w:color w:val="365F91"/>
        </w:rPr>
        <w:fldChar w:fldCharType="separate"/>
      </w:r>
      <w:r w:rsidRPr="00140461">
        <w:rPr>
          <w:rFonts w:ascii="Garamond" w:hAnsi="Garamond"/>
          <w:color w:val="365F91"/>
        </w:rPr>
        <w:t>253-</w:t>
      </w:r>
      <w:r w:rsidRPr="00140461">
        <w:rPr>
          <w:rFonts w:ascii="Garamond" w:hAnsi="Garamond"/>
          <w:color w:val="365F91"/>
        </w:rPr>
        <w:fldChar w:fldCharType="end"/>
      </w:r>
      <w:bookmarkEnd w:id="0"/>
      <w:r w:rsidR="00B45BCD">
        <w:rPr>
          <w:rFonts w:ascii="Garamond" w:hAnsi="Garamond"/>
          <w:color w:val="365F91"/>
        </w:rPr>
        <w:t>405-4726</w:t>
      </w:r>
    </w:p>
    <w:p w:rsidR="003A39B4" w:rsidRPr="003A39B4" w:rsidRDefault="007C3345" w:rsidP="00972849">
      <w:pPr>
        <w:pStyle w:val="Default"/>
        <w:spacing w:line="288" w:lineRule="atLeast"/>
        <w:ind w:right="281"/>
        <w:jc w:val="center"/>
        <w:rPr>
          <w:sz w:val="8"/>
          <w:szCs w:val="8"/>
        </w:rPr>
      </w:pPr>
      <w:r w:rsidRPr="00140461">
        <w:rPr>
          <w:noProof/>
          <w:color w:val="365F91"/>
          <w:sz w:val="22"/>
        </w:rPr>
        <mc:AlternateContent>
          <mc:Choice Requires="wps">
            <w:drawing>
              <wp:anchor distT="0" distB="0" distL="114300" distR="114300" simplePos="0" relativeHeight="251657216" behindDoc="0" locked="0" layoutInCell="0" allowOverlap="1">
                <wp:simplePos x="0" y="0"/>
                <wp:positionH relativeFrom="page">
                  <wp:posOffset>38100</wp:posOffset>
                </wp:positionH>
                <wp:positionV relativeFrom="page">
                  <wp:posOffset>1038225</wp:posOffset>
                </wp:positionV>
                <wp:extent cx="1771650" cy="8724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724900"/>
                        </a:xfrm>
                        <a:prstGeom prst="rect">
                          <a:avLst/>
                        </a:prstGeom>
                        <a:solidFill>
                          <a:srgbClr val="FFFFFF"/>
                        </a:solidFill>
                        <a:ln>
                          <a:noFill/>
                        </a:ln>
                        <a:extLst>
                          <a:ext uri="{91240B29-F687-4F45-9708-019B960494DF}">
                            <a14:hiddenLine xmlns:a14="http://schemas.microsoft.com/office/drawing/2010/main" w="57150">
                              <a:solidFill>
                                <a:srgbClr val="365F91"/>
                              </a:solidFill>
                              <a:miter lim="800000"/>
                              <a:headEnd/>
                              <a:tailEnd/>
                            </a14:hiddenLine>
                          </a:ext>
                        </a:extLst>
                      </wps:spPr>
                      <wps:txbx>
                        <w:txbxContent>
                          <w:p w:rsidR="00292BD1" w:rsidRDefault="00292BD1"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City of Bonney Lake</w:t>
                            </w:r>
                          </w:p>
                          <w:p w:rsidR="00292BD1" w:rsidRPr="00292BD1" w:rsidRDefault="00292BD1"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Camino Water Association</w:t>
                            </w:r>
                          </w:p>
                          <w:p w:rsidR="00493B98" w:rsidRPr="007C6352" w:rsidRDefault="00493B98" w:rsidP="00A049EC">
                            <w:pPr>
                              <w:pBdr>
                                <w:right w:val="single" w:sz="12" w:space="2" w:color="365F91"/>
                              </w:pBdr>
                              <w:spacing w:after="0" w:line="240" w:lineRule="auto"/>
                              <w:ind w:right="38"/>
                              <w:jc w:val="right"/>
                              <w:rPr>
                                <w:rFonts w:ascii="Garamond" w:hAnsi="Garamond"/>
                                <w:b/>
                                <w:i/>
                                <w:color w:val="008080"/>
                                <w:sz w:val="12"/>
                                <w:szCs w:val="12"/>
                              </w:rPr>
                            </w:pPr>
                          </w:p>
                          <w:p w:rsidR="00292BD1" w:rsidRDefault="00292BD1"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Covington Water District</w:t>
                            </w:r>
                          </w:p>
                          <w:p w:rsidR="00292BD1" w:rsidRPr="00292BD1" w:rsidRDefault="00292BD1"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City of Fife</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Firgrove Mutual</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Fox Island Mutual</w:t>
                            </w: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 xml:space="preserve"> Water Association</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Fruitland Mutual</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Graham Hill Mutual</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Lake Josephine Riviera</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Lakewood Water District</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City of Milton</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Mt. View-Edgewood Water Co.</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292BD1" w:rsidRDefault="00292BD1"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City of Pacific</w:t>
                            </w:r>
                          </w:p>
                          <w:p w:rsidR="00292BD1" w:rsidRPr="00292BD1" w:rsidRDefault="00292BD1" w:rsidP="00A049EC">
                            <w:pPr>
                              <w:pBdr>
                                <w:right w:val="single" w:sz="12" w:space="2" w:color="365F91"/>
                              </w:pBdr>
                              <w:spacing w:after="0" w:line="240" w:lineRule="auto"/>
                              <w:ind w:right="38"/>
                              <w:jc w:val="right"/>
                              <w:rPr>
                                <w:rFonts w:ascii="Garamond" w:hAnsi="Garamond"/>
                                <w:b/>
                                <w:i/>
                                <w:color w:val="008080"/>
                                <w:sz w:val="12"/>
                                <w:szCs w:val="12"/>
                              </w:rPr>
                            </w:pPr>
                          </w:p>
                          <w:p w:rsidR="00A049EC" w:rsidRDefault="00A049EC"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Parkland Light</w:t>
                            </w: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and Water</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493B98" w:rsidRDefault="00493B98"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Peninsula Light</w:t>
                            </w:r>
                          </w:p>
                          <w:p w:rsidR="00493B98" w:rsidRPr="007C6352" w:rsidRDefault="00493B98"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Pierce County Public Works and Utilities</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City of Puyallup</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292BD1" w:rsidRDefault="00292BD1"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Town of Roy</w:t>
                            </w:r>
                          </w:p>
                          <w:p w:rsidR="00292BD1" w:rsidRPr="00292BD1" w:rsidRDefault="00292BD1"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Spanaway Water</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Town of Steilacoom</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Summit Water &amp; Supply</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City of Sumner</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049EC" w:rsidRDefault="00A049EC"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City of Tacoma Water</w:t>
                            </w:r>
                          </w:p>
                          <w:p w:rsidR="00A049EC" w:rsidRPr="007C6352" w:rsidRDefault="00A049EC"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049EC"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 xml:space="preserve">Public Utility District </w:t>
                            </w:r>
                            <w:r w:rsidR="00A2792E">
                              <w:rPr>
                                <w:rFonts w:ascii="Garamond" w:hAnsi="Garamond"/>
                                <w:b/>
                                <w:i/>
                                <w:color w:val="008080"/>
                              </w:rPr>
                              <w:t>No. 1</w:t>
                            </w:r>
                            <w:r>
                              <w:rPr>
                                <w:rFonts w:ascii="Garamond" w:hAnsi="Garamond"/>
                                <w:b/>
                                <w:i/>
                                <w:color w:val="008080"/>
                              </w:rPr>
                              <w:t xml:space="preserve"> </w:t>
                            </w:r>
                            <w:r w:rsidR="00A2792E" w:rsidRPr="00BB40D6">
                              <w:rPr>
                                <w:rFonts w:ascii="Garamond" w:hAnsi="Garamond"/>
                                <w:b/>
                                <w:i/>
                                <w:color w:val="008080"/>
                              </w:rPr>
                              <w:t>of Thurston</w:t>
                            </w:r>
                            <w:r w:rsidR="00A2792E">
                              <w:rPr>
                                <w:rFonts w:ascii="Garamond" w:hAnsi="Garamond"/>
                                <w:b/>
                                <w:i/>
                                <w:color w:val="008080"/>
                              </w:rPr>
                              <w:t xml:space="preserve"> </w:t>
                            </w:r>
                            <w:r w:rsidR="00A2792E" w:rsidRPr="00BB40D6">
                              <w:rPr>
                                <w:rFonts w:ascii="Garamond" w:hAnsi="Garamond"/>
                                <w:b/>
                                <w:i/>
                                <w:color w:val="008080"/>
                              </w:rPr>
                              <w:t>County</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7C3345" w:rsidRPr="007C6352" w:rsidRDefault="007C3345" w:rsidP="007C3345">
                            <w:pPr>
                              <w:pBdr>
                                <w:right w:val="single" w:sz="12" w:space="2" w:color="365F91"/>
                              </w:pBdr>
                              <w:spacing w:after="0" w:line="240" w:lineRule="auto"/>
                              <w:ind w:right="38"/>
                              <w:jc w:val="right"/>
                              <w:rPr>
                                <w:rFonts w:ascii="Garamond" w:hAnsi="Garamond"/>
                                <w:b/>
                                <w:i/>
                                <w:color w:val="008080"/>
                              </w:rPr>
                            </w:pPr>
                            <w:r w:rsidRPr="007C6352">
                              <w:rPr>
                                <w:rFonts w:ascii="Garamond" w:hAnsi="Garamond"/>
                                <w:b/>
                                <w:i/>
                                <w:color w:val="008080"/>
                              </w:rPr>
                              <w:t>Valley Water District</w:t>
                            </w:r>
                          </w:p>
                          <w:p w:rsidR="007C3345" w:rsidRPr="007C3345" w:rsidRDefault="007C3345"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Washington Water Service Co.</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049EC" w:rsidRPr="007C6352" w:rsidRDefault="00A049EC" w:rsidP="00A049EC">
                            <w:pPr>
                              <w:pBdr>
                                <w:right w:val="single" w:sz="12" w:space="2" w:color="365F91"/>
                              </w:pBdr>
                              <w:spacing w:after="0" w:line="240" w:lineRule="auto"/>
                              <w:ind w:right="38"/>
                              <w:jc w:val="right"/>
                              <w:rPr>
                                <w:rFonts w:ascii="Garamond" w:hAnsi="Garamond"/>
                                <w:b/>
                                <w:i/>
                                <w:color w:val="008080"/>
                              </w:rPr>
                            </w:pPr>
                            <w:r w:rsidRPr="007C6352">
                              <w:rPr>
                                <w:rFonts w:ascii="Garamond" w:hAnsi="Garamond"/>
                                <w:b/>
                                <w:i/>
                                <w:color w:val="008080"/>
                              </w:rPr>
                              <w:t>City of Yelm</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81.75pt;width:139.5pt;height:6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" o:allowincell="f" stroked="f" strokecolor="#365f91" strokeweight="4.5pt">
                <v:textbox inset="18pt,18pt,18pt,18pt">
                  <w:txbxContent>
                    <w:p w:rsidR="00292BD1" w:rsidRDefault="00292BD1"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City of Bonney Lake</w:t>
                      </w:r>
                    </w:p>
                    <w:p w:rsidR="00292BD1" w:rsidRPr="00292BD1" w:rsidRDefault="00292BD1"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Camino Water Association</w:t>
                      </w:r>
                    </w:p>
                    <w:p w:rsidR="00493B98" w:rsidRPr="007C6352" w:rsidRDefault="00493B98" w:rsidP="00A049EC">
                      <w:pPr>
                        <w:pBdr>
                          <w:right w:val="single" w:sz="12" w:space="2" w:color="365F91"/>
                        </w:pBdr>
                        <w:spacing w:after="0" w:line="240" w:lineRule="auto"/>
                        <w:ind w:right="38"/>
                        <w:jc w:val="right"/>
                        <w:rPr>
                          <w:rFonts w:ascii="Garamond" w:hAnsi="Garamond"/>
                          <w:b/>
                          <w:i/>
                          <w:color w:val="008080"/>
                          <w:sz w:val="12"/>
                          <w:szCs w:val="12"/>
                        </w:rPr>
                      </w:pPr>
                    </w:p>
                    <w:p w:rsidR="00292BD1" w:rsidRDefault="00292BD1"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Covington Water District</w:t>
                      </w:r>
                    </w:p>
                    <w:p w:rsidR="00292BD1" w:rsidRPr="00292BD1" w:rsidRDefault="00292BD1"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City of Fife</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proofErr w:type="spellStart"/>
                      <w:r w:rsidRPr="00BB40D6">
                        <w:rPr>
                          <w:rFonts w:ascii="Garamond" w:hAnsi="Garamond"/>
                          <w:b/>
                          <w:i/>
                          <w:color w:val="008080"/>
                        </w:rPr>
                        <w:t>Firgrove</w:t>
                      </w:r>
                      <w:proofErr w:type="spellEnd"/>
                      <w:r w:rsidRPr="00BB40D6">
                        <w:rPr>
                          <w:rFonts w:ascii="Garamond" w:hAnsi="Garamond"/>
                          <w:b/>
                          <w:i/>
                          <w:color w:val="008080"/>
                        </w:rPr>
                        <w:t xml:space="preserve"> Mutual</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Fox Island Mutual</w:t>
                      </w: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 xml:space="preserve"> Water Association</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Fruitland Mutual</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Graham Hill Mutual</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Lake Josephine Riviera</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Lakewood Water District</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City of Milton</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Mt. View-Edgewood Water Co.</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292BD1" w:rsidRDefault="00292BD1"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City of Pacific</w:t>
                      </w:r>
                    </w:p>
                    <w:p w:rsidR="00292BD1" w:rsidRPr="00292BD1" w:rsidRDefault="00292BD1" w:rsidP="00A049EC">
                      <w:pPr>
                        <w:pBdr>
                          <w:right w:val="single" w:sz="12" w:space="2" w:color="365F91"/>
                        </w:pBdr>
                        <w:spacing w:after="0" w:line="240" w:lineRule="auto"/>
                        <w:ind w:right="38"/>
                        <w:jc w:val="right"/>
                        <w:rPr>
                          <w:rFonts w:ascii="Garamond" w:hAnsi="Garamond"/>
                          <w:b/>
                          <w:i/>
                          <w:color w:val="008080"/>
                          <w:sz w:val="12"/>
                          <w:szCs w:val="12"/>
                        </w:rPr>
                      </w:pPr>
                    </w:p>
                    <w:p w:rsidR="00A049EC" w:rsidRDefault="00A049EC"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Parkland Light</w:t>
                      </w:r>
                    </w:p>
                    <w:p w:rsidR="00A2792E" w:rsidRDefault="00A2792E" w:rsidP="00A049EC">
                      <w:pPr>
                        <w:pBdr>
                          <w:right w:val="single" w:sz="12" w:space="2" w:color="365F91"/>
                        </w:pBdr>
                        <w:spacing w:after="0" w:line="240" w:lineRule="auto"/>
                        <w:ind w:right="38"/>
                        <w:jc w:val="right"/>
                        <w:rPr>
                          <w:rFonts w:ascii="Garamond" w:hAnsi="Garamond"/>
                          <w:b/>
                          <w:i/>
                          <w:color w:val="008080"/>
                        </w:rPr>
                      </w:pPr>
                      <w:proofErr w:type="gramStart"/>
                      <w:r w:rsidRPr="00BB40D6">
                        <w:rPr>
                          <w:rFonts w:ascii="Garamond" w:hAnsi="Garamond"/>
                          <w:b/>
                          <w:i/>
                          <w:color w:val="008080"/>
                        </w:rPr>
                        <w:t>and</w:t>
                      </w:r>
                      <w:proofErr w:type="gramEnd"/>
                      <w:r w:rsidRPr="00BB40D6">
                        <w:rPr>
                          <w:rFonts w:ascii="Garamond" w:hAnsi="Garamond"/>
                          <w:b/>
                          <w:i/>
                          <w:color w:val="008080"/>
                        </w:rPr>
                        <w:t xml:space="preserve"> Water</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493B98" w:rsidRDefault="00493B98"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Peninsula Light</w:t>
                      </w:r>
                    </w:p>
                    <w:p w:rsidR="00493B98" w:rsidRPr="007C6352" w:rsidRDefault="00493B98"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Pierce County Public Works and Utilities</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City of Puyallup</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292BD1" w:rsidRDefault="00292BD1"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Town of Roy</w:t>
                      </w:r>
                    </w:p>
                    <w:p w:rsidR="00292BD1" w:rsidRPr="00292BD1" w:rsidRDefault="00292BD1"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Spanaway Water</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Town of Steilacoom</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Summit Water &amp; Supply</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City of Sumner</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049EC" w:rsidRDefault="00A049EC"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City of Tacoma Water</w:t>
                      </w:r>
                    </w:p>
                    <w:p w:rsidR="00A049EC" w:rsidRPr="007C6352" w:rsidRDefault="00A049EC"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049EC" w:rsidP="00A049EC">
                      <w:pPr>
                        <w:pBdr>
                          <w:right w:val="single" w:sz="12" w:space="2" w:color="365F91"/>
                        </w:pBdr>
                        <w:spacing w:after="0" w:line="240" w:lineRule="auto"/>
                        <w:ind w:right="38"/>
                        <w:jc w:val="right"/>
                        <w:rPr>
                          <w:rFonts w:ascii="Garamond" w:hAnsi="Garamond"/>
                          <w:b/>
                          <w:i/>
                          <w:color w:val="008080"/>
                        </w:rPr>
                      </w:pPr>
                      <w:r>
                        <w:rPr>
                          <w:rFonts w:ascii="Garamond" w:hAnsi="Garamond"/>
                          <w:b/>
                          <w:i/>
                          <w:color w:val="008080"/>
                        </w:rPr>
                        <w:t xml:space="preserve">Public Utility District </w:t>
                      </w:r>
                      <w:r w:rsidR="00A2792E">
                        <w:rPr>
                          <w:rFonts w:ascii="Garamond" w:hAnsi="Garamond"/>
                          <w:b/>
                          <w:i/>
                          <w:color w:val="008080"/>
                        </w:rPr>
                        <w:t>No. 1</w:t>
                      </w:r>
                      <w:r>
                        <w:rPr>
                          <w:rFonts w:ascii="Garamond" w:hAnsi="Garamond"/>
                          <w:b/>
                          <w:i/>
                          <w:color w:val="008080"/>
                        </w:rPr>
                        <w:t xml:space="preserve"> </w:t>
                      </w:r>
                      <w:r w:rsidR="00A2792E" w:rsidRPr="00BB40D6">
                        <w:rPr>
                          <w:rFonts w:ascii="Garamond" w:hAnsi="Garamond"/>
                          <w:b/>
                          <w:i/>
                          <w:color w:val="008080"/>
                        </w:rPr>
                        <w:t>of Thurston</w:t>
                      </w:r>
                      <w:r w:rsidR="00A2792E">
                        <w:rPr>
                          <w:rFonts w:ascii="Garamond" w:hAnsi="Garamond"/>
                          <w:b/>
                          <w:i/>
                          <w:color w:val="008080"/>
                        </w:rPr>
                        <w:t xml:space="preserve"> </w:t>
                      </w:r>
                      <w:r w:rsidR="00A2792E" w:rsidRPr="00BB40D6">
                        <w:rPr>
                          <w:rFonts w:ascii="Garamond" w:hAnsi="Garamond"/>
                          <w:b/>
                          <w:i/>
                          <w:color w:val="008080"/>
                        </w:rPr>
                        <w:t>County</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7C3345" w:rsidRPr="007C6352" w:rsidRDefault="007C3345" w:rsidP="007C3345">
                      <w:pPr>
                        <w:pBdr>
                          <w:right w:val="single" w:sz="12" w:space="2" w:color="365F91"/>
                        </w:pBdr>
                        <w:spacing w:after="0" w:line="240" w:lineRule="auto"/>
                        <w:ind w:right="38"/>
                        <w:jc w:val="right"/>
                        <w:rPr>
                          <w:rFonts w:ascii="Garamond" w:hAnsi="Garamond"/>
                          <w:b/>
                          <w:i/>
                          <w:color w:val="008080"/>
                        </w:rPr>
                      </w:pPr>
                      <w:r w:rsidRPr="007C6352">
                        <w:rPr>
                          <w:rFonts w:ascii="Garamond" w:hAnsi="Garamond"/>
                          <w:b/>
                          <w:i/>
                          <w:color w:val="008080"/>
                        </w:rPr>
                        <w:t>Valley Water District</w:t>
                      </w:r>
                    </w:p>
                    <w:p w:rsidR="007C3345" w:rsidRPr="007C3345" w:rsidRDefault="007C3345" w:rsidP="00A049EC">
                      <w:pPr>
                        <w:pBdr>
                          <w:right w:val="single" w:sz="12" w:space="2" w:color="365F91"/>
                        </w:pBdr>
                        <w:spacing w:after="0" w:line="240" w:lineRule="auto"/>
                        <w:ind w:right="38"/>
                        <w:jc w:val="right"/>
                        <w:rPr>
                          <w:rFonts w:ascii="Garamond" w:hAnsi="Garamond"/>
                          <w:b/>
                          <w:i/>
                          <w:color w:val="008080"/>
                          <w:sz w:val="12"/>
                          <w:szCs w:val="12"/>
                        </w:rPr>
                      </w:pPr>
                    </w:p>
                    <w:p w:rsidR="00A2792E" w:rsidRDefault="00A2792E" w:rsidP="00A049EC">
                      <w:pPr>
                        <w:pBdr>
                          <w:right w:val="single" w:sz="12" w:space="2" w:color="365F91"/>
                        </w:pBdr>
                        <w:spacing w:after="0" w:line="240" w:lineRule="auto"/>
                        <w:ind w:right="38"/>
                        <w:jc w:val="right"/>
                        <w:rPr>
                          <w:rFonts w:ascii="Garamond" w:hAnsi="Garamond"/>
                          <w:b/>
                          <w:i/>
                          <w:color w:val="008080"/>
                        </w:rPr>
                      </w:pPr>
                      <w:r w:rsidRPr="00BB40D6">
                        <w:rPr>
                          <w:rFonts w:ascii="Garamond" w:hAnsi="Garamond"/>
                          <w:b/>
                          <w:i/>
                          <w:color w:val="008080"/>
                        </w:rPr>
                        <w:t>Washington Water Service Co.</w:t>
                      </w: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2792E" w:rsidRPr="007C6352" w:rsidRDefault="00A2792E" w:rsidP="00A049EC">
                      <w:pPr>
                        <w:pBdr>
                          <w:right w:val="single" w:sz="12" w:space="2" w:color="365F91"/>
                        </w:pBdr>
                        <w:spacing w:after="0" w:line="240" w:lineRule="auto"/>
                        <w:ind w:right="38"/>
                        <w:jc w:val="right"/>
                        <w:rPr>
                          <w:rFonts w:ascii="Garamond" w:hAnsi="Garamond"/>
                          <w:b/>
                          <w:i/>
                          <w:color w:val="008080"/>
                          <w:sz w:val="12"/>
                          <w:szCs w:val="12"/>
                        </w:rPr>
                      </w:pPr>
                    </w:p>
                    <w:p w:rsidR="00A049EC" w:rsidRPr="007C6352" w:rsidRDefault="00A049EC" w:rsidP="00A049EC">
                      <w:pPr>
                        <w:pBdr>
                          <w:right w:val="single" w:sz="12" w:space="2" w:color="365F91"/>
                        </w:pBdr>
                        <w:spacing w:after="0" w:line="240" w:lineRule="auto"/>
                        <w:ind w:right="38"/>
                        <w:jc w:val="right"/>
                        <w:rPr>
                          <w:rFonts w:ascii="Garamond" w:hAnsi="Garamond"/>
                          <w:b/>
                          <w:i/>
                          <w:color w:val="008080"/>
                        </w:rPr>
                      </w:pPr>
                      <w:r w:rsidRPr="007C6352">
                        <w:rPr>
                          <w:rFonts w:ascii="Garamond" w:hAnsi="Garamond"/>
                          <w:b/>
                          <w:i/>
                          <w:color w:val="008080"/>
                        </w:rPr>
                        <w:t>City of Yelm</w:t>
                      </w:r>
                    </w:p>
                  </w:txbxContent>
                </v:textbox>
                <w10:wrap type="square" anchorx="page" anchory="page"/>
              </v:shape>
            </w:pict>
          </mc:Fallback>
        </mc:AlternateContent>
      </w:r>
    </w:p>
    <w:p w:rsidR="00520B96" w:rsidRPr="00520B96" w:rsidRDefault="00520B96" w:rsidP="00520B96">
      <w:pPr>
        <w:spacing w:after="0"/>
        <w:jc w:val="both"/>
        <w:rPr>
          <w:rFonts w:asciiTheme="minorHAnsi" w:eastAsiaTheme="minorHAnsi" w:hAnsiTheme="minorHAnsi" w:cstheme="minorHAnsi"/>
          <w:sz w:val="24"/>
          <w:szCs w:val="24"/>
        </w:rPr>
      </w:pPr>
      <w:r w:rsidRPr="00520B96">
        <w:rPr>
          <w:rFonts w:asciiTheme="minorHAnsi" w:eastAsiaTheme="minorHAnsi" w:hAnsiTheme="minorHAnsi" w:cstheme="minorHAnsi"/>
          <w:sz w:val="24"/>
          <w:szCs w:val="24"/>
        </w:rPr>
        <w:t>Austin Melcher</w:t>
      </w:r>
      <w:r w:rsidRPr="00520B96">
        <w:rPr>
          <w:rFonts w:asciiTheme="minorHAnsi" w:eastAsiaTheme="minorHAnsi" w:hAnsiTheme="minorHAnsi" w:cstheme="minorHAnsi"/>
          <w:sz w:val="24"/>
          <w:szCs w:val="24"/>
        </w:rPr>
        <w:tab/>
      </w:r>
      <w:r w:rsidRPr="00520B96">
        <w:rPr>
          <w:rFonts w:asciiTheme="minorHAnsi" w:eastAsiaTheme="minorHAnsi" w:hAnsiTheme="minorHAnsi" w:cstheme="minorHAnsi"/>
          <w:sz w:val="24"/>
          <w:szCs w:val="24"/>
        </w:rPr>
        <w:tab/>
      </w:r>
      <w:r w:rsidRPr="00520B96">
        <w:rPr>
          <w:rFonts w:asciiTheme="minorHAnsi" w:eastAsiaTheme="minorHAnsi" w:hAnsiTheme="minorHAnsi" w:cstheme="minorHAnsi"/>
          <w:sz w:val="24"/>
          <w:szCs w:val="24"/>
        </w:rPr>
        <w:tab/>
      </w:r>
      <w:r w:rsidRPr="00520B96">
        <w:rPr>
          <w:rFonts w:asciiTheme="minorHAnsi" w:eastAsiaTheme="minorHAnsi" w:hAnsiTheme="minorHAnsi" w:cstheme="minorHAnsi"/>
          <w:sz w:val="24"/>
          <w:szCs w:val="24"/>
        </w:rPr>
        <w:tab/>
      </w:r>
      <w:r w:rsidRPr="00520B96">
        <w:rPr>
          <w:rFonts w:asciiTheme="minorHAnsi" w:eastAsiaTheme="minorHAnsi" w:hAnsiTheme="minorHAnsi" w:cstheme="minorHAnsi"/>
          <w:sz w:val="24"/>
          <w:szCs w:val="24"/>
        </w:rPr>
        <w:tab/>
      </w:r>
      <w:r w:rsidRPr="00520B96">
        <w:rPr>
          <w:rFonts w:asciiTheme="minorHAnsi" w:eastAsiaTheme="minorHAnsi" w:hAnsiTheme="minorHAnsi" w:cstheme="minorHAnsi"/>
          <w:sz w:val="24"/>
          <w:szCs w:val="24"/>
        </w:rPr>
        <w:tab/>
      </w:r>
      <w:r w:rsidRPr="00520B96">
        <w:rPr>
          <w:rFonts w:asciiTheme="minorHAnsi" w:eastAsiaTheme="minorHAnsi" w:hAnsiTheme="minorHAnsi" w:cstheme="minorHAnsi"/>
          <w:sz w:val="24"/>
          <w:szCs w:val="24"/>
        </w:rPr>
        <w:tab/>
      </w:r>
      <w:r>
        <w:rPr>
          <w:rFonts w:asciiTheme="minorHAnsi" w:eastAsiaTheme="minorHAnsi" w:hAnsiTheme="minorHAnsi" w:cstheme="minorHAnsi"/>
          <w:sz w:val="24"/>
          <w:szCs w:val="24"/>
        </w:rPr>
        <w:t xml:space="preserve">            </w:t>
      </w:r>
      <w:r w:rsidRPr="00520B96">
        <w:rPr>
          <w:rFonts w:asciiTheme="minorHAnsi" w:eastAsiaTheme="minorHAnsi" w:hAnsiTheme="minorHAnsi" w:cstheme="minorHAnsi"/>
          <w:sz w:val="24"/>
          <w:szCs w:val="24"/>
        </w:rPr>
        <w:t>September 27, 2023</w:t>
      </w:r>
    </w:p>
    <w:p w:rsidR="00BE28DF" w:rsidRDefault="00520B96" w:rsidP="00520B96">
      <w:pPr>
        <w:spacing w:after="0"/>
        <w:jc w:val="both"/>
        <w:rPr>
          <w:rFonts w:asciiTheme="minorHAnsi" w:eastAsiaTheme="minorHAnsi" w:hAnsiTheme="minorHAnsi" w:cstheme="minorHAnsi"/>
          <w:sz w:val="24"/>
          <w:szCs w:val="24"/>
        </w:rPr>
      </w:pPr>
      <w:r w:rsidRPr="00520B96">
        <w:rPr>
          <w:rFonts w:asciiTheme="minorHAnsi" w:eastAsiaTheme="minorHAnsi" w:hAnsiTheme="minorHAnsi" w:cstheme="minorHAnsi"/>
          <w:sz w:val="24"/>
          <w:szCs w:val="24"/>
        </w:rPr>
        <w:t>Department of Ecology</w:t>
      </w:r>
    </w:p>
    <w:p w:rsidR="00520B96" w:rsidRPr="00520B96" w:rsidRDefault="00520B96" w:rsidP="00520B96">
      <w:pPr>
        <w:spacing w:after="0"/>
        <w:jc w:val="both"/>
        <w:rPr>
          <w:rFonts w:asciiTheme="minorHAnsi" w:eastAsiaTheme="minorHAnsi" w:hAnsiTheme="minorHAnsi" w:cstheme="minorHAnsi"/>
          <w:sz w:val="24"/>
          <w:szCs w:val="24"/>
        </w:rPr>
      </w:pPr>
      <w:r w:rsidRPr="00520B96">
        <w:rPr>
          <w:rFonts w:asciiTheme="minorHAnsi" w:eastAsiaTheme="minorHAnsi" w:hAnsiTheme="minorHAnsi" w:cstheme="minorHAnsi"/>
          <w:sz w:val="24"/>
          <w:szCs w:val="24"/>
        </w:rPr>
        <w:t>Water Resources Program</w:t>
      </w:r>
    </w:p>
    <w:p w:rsidR="00520B96" w:rsidRDefault="00BE28DF" w:rsidP="00520B96">
      <w:p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P.O. Box 47600</w:t>
      </w:r>
    </w:p>
    <w:p w:rsidR="00BE28DF" w:rsidRDefault="00BE28DF" w:rsidP="00520B96">
      <w:pPr>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Olympia, WA 98504-7600</w:t>
      </w:r>
    </w:p>
    <w:p w:rsidR="00BE28DF" w:rsidRPr="00520B96" w:rsidRDefault="00BE28DF" w:rsidP="00520B96">
      <w:pPr>
        <w:spacing w:after="0"/>
        <w:jc w:val="both"/>
        <w:rPr>
          <w:rFonts w:asciiTheme="minorHAnsi" w:eastAsiaTheme="minorHAnsi" w:hAnsiTheme="minorHAnsi" w:cstheme="minorHAnsi"/>
          <w:sz w:val="24"/>
          <w:szCs w:val="24"/>
        </w:rPr>
      </w:pPr>
    </w:p>
    <w:p w:rsidR="00520B96" w:rsidRPr="00520B96" w:rsidRDefault="00520B96" w:rsidP="00761A2F">
      <w:pPr>
        <w:spacing w:after="0"/>
        <w:ind w:right="731"/>
        <w:jc w:val="both"/>
        <w:rPr>
          <w:rFonts w:asciiTheme="minorHAnsi" w:eastAsiaTheme="minorHAnsi" w:hAnsiTheme="minorHAnsi" w:cstheme="minorHAnsi"/>
          <w:sz w:val="24"/>
          <w:szCs w:val="24"/>
        </w:rPr>
      </w:pPr>
      <w:r w:rsidRPr="00520B96">
        <w:rPr>
          <w:rFonts w:asciiTheme="minorHAnsi" w:eastAsiaTheme="minorHAnsi" w:hAnsiTheme="minorHAnsi" w:cstheme="minorHAnsi"/>
          <w:sz w:val="24"/>
          <w:szCs w:val="24"/>
        </w:rPr>
        <w:t xml:space="preserve">Dear </w:t>
      </w:r>
      <w:r w:rsidR="004B720E">
        <w:rPr>
          <w:rFonts w:asciiTheme="minorHAnsi" w:eastAsiaTheme="minorHAnsi" w:hAnsiTheme="minorHAnsi" w:cstheme="minorHAnsi"/>
          <w:sz w:val="24"/>
          <w:szCs w:val="24"/>
        </w:rPr>
        <w:t>Mr. Melcher and the Water R</w:t>
      </w:r>
      <w:r w:rsidR="00BE28DF">
        <w:rPr>
          <w:rFonts w:asciiTheme="minorHAnsi" w:eastAsiaTheme="minorHAnsi" w:hAnsiTheme="minorHAnsi" w:cstheme="minorHAnsi"/>
          <w:sz w:val="24"/>
          <w:szCs w:val="24"/>
        </w:rPr>
        <w:t>esource</w:t>
      </w:r>
      <w:r w:rsidRPr="00520B96">
        <w:rPr>
          <w:rFonts w:asciiTheme="minorHAnsi" w:eastAsiaTheme="minorHAnsi" w:hAnsiTheme="minorHAnsi" w:cstheme="minorHAnsi"/>
          <w:sz w:val="24"/>
          <w:szCs w:val="24"/>
        </w:rPr>
        <w:t>s Program, Department of Ecology,</w:t>
      </w:r>
    </w:p>
    <w:p w:rsidR="00520B96" w:rsidRPr="00BE28DF" w:rsidRDefault="00520B96" w:rsidP="00761A2F">
      <w:pPr>
        <w:spacing w:after="0"/>
        <w:ind w:right="731"/>
        <w:jc w:val="both"/>
        <w:rPr>
          <w:rFonts w:asciiTheme="minorHAnsi" w:eastAsiaTheme="minorHAnsi" w:hAnsiTheme="minorHAnsi" w:cstheme="minorHAnsi"/>
          <w:sz w:val="8"/>
          <w:szCs w:val="8"/>
        </w:rPr>
      </w:pPr>
    </w:p>
    <w:p w:rsidR="00520B96" w:rsidRDefault="00520B96" w:rsidP="00761A2F">
      <w:pPr>
        <w:spacing w:after="0"/>
        <w:ind w:right="731"/>
        <w:jc w:val="both"/>
        <w:rPr>
          <w:rFonts w:asciiTheme="minorHAnsi" w:eastAsiaTheme="minorHAnsi" w:hAnsiTheme="minorHAnsi" w:cstheme="minorHAnsi"/>
          <w:sz w:val="24"/>
          <w:szCs w:val="24"/>
        </w:rPr>
      </w:pPr>
      <w:r w:rsidRPr="00520B96">
        <w:rPr>
          <w:rFonts w:asciiTheme="minorHAnsi" w:eastAsiaTheme="minorHAnsi" w:hAnsiTheme="minorHAnsi" w:cstheme="minorHAnsi"/>
          <w:sz w:val="24"/>
          <w:szCs w:val="24"/>
        </w:rPr>
        <w:t xml:space="preserve">   The twenty-six members of the Regional Water Cooperative of Pierce County appreciate the opportunity to comment on the draft Policy 2030 Municipal Water Law Interpret</w:t>
      </w:r>
      <w:r w:rsidR="00A535F4">
        <w:rPr>
          <w:rFonts w:asciiTheme="minorHAnsi" w:eastAsiaTheme="minorHAnsi" w:hAnsiTheme="minorHAnsi" w:cstheme="minorHAnsi"/>
          <w:sz w:val="24"/>
          <w:szCs w:val="24"/>
        </w:rPr>
        <w:t>at</w:t>
      </w:r>
      <w:r w:rsidRPr="00520B96">
        <w:rPr>
          <w:rFonts w:asciiTheme="minorHAnsi" w:eastAsiaTheme="minorHAnsi" w:hAnsiTheme="minorHAnsi" w:cstheme="minorHAnsi"/>
          <w:sz w:val="24"/>
          <w:szCs w:val="24"/>
        </w:rPr>
        <w:t>ive and Policy Statement update.  The Cooperative is made up of municipal water suppliers serving a population of over 850,000 in Pierce County and 104,000 in eight additional counties.  The diversity of our public water systems is also reflected in the governance under which the individual systems operate including cities, public utility districts, special purpose districts, non-profit mutual,</w:t>
      </w:r>
      <w:r w:rsidR="004B720E">
        <w:rPr>
          <w:rFonts w:asciiTheme="minorHAnsi" w:eastAsiaTheme="minorHAnsi" w:hAnsiTheme="minorHAnsi" w:cstheme="minorHAnsi"/>
          <w:sz w:val="24"/>
          <w:szCs w:val="24"/>
        </w:rPr>
        <w:t xml:space="preserve"> cooperatives,</w:t>
      </w:r>
      <w:r w:rsidRPr="00520B96">
        <w:rPr>
          <w:rFonts w:asciiTheme="minorHAnsi" w:eastAsiaTheme="minorHAnsi" w:hAnsiTheme="minorHAnsi" w:cstheme="minorHAnsi"/>
          <w:sz w:val="24"/>
          <w:szCs w:val="24"/>
        </w:rPr>
        <w:t xml:space="preserve"> for profit companies, and association systems.  The policy is of great importance to our membership, the public we currently serve, and the population growth for which we must plan water supply.</w:t>
      </w:r>
    </w:p>
    <w:p w:rsidR="009D1DA1" w:rsidRPr="00A60F21" w:rsidRDefault="009D1DA1" w:rsidP="00761A2F">
      <w:pPr>
        <w:spacing w:after="0"/>
        <w:ind w:right="731"/>
        <w:jc w:val="both"/>
        <w:rPr>
          <w:rFonts w:asciiTheme="minorHAnsi" w:eastAsiaTheme="minorHAnsi" w:hAnsiTheme="minorHAnsi" w:cstheme="minorHAnsi"/>
          <w:sz w:val="20"/>
          <w:szCs w:val="20"/>
        </w:rPr>
      </w:pPr>
    </w:p>
    <w:p w:rsidR="003A0FBC" w:rsidRDefault="003A0FBC" w:rsidP="00761A2F">
      <w:pPr>
        <w:spacing w:after="0"/>
        <w:ind w:right="731"/>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The Regional Water Cooperative of Pierce County, as a member of the Washington Water Utilities Council (WWUC), endorses and supports the draft Policy 2030 update comments made on behalf of the WWUC.  </w:t>
      </w:r>
      <w:r w:rsidR="00366BA7">
        <w:rPr>
          <w:rFonts w:asciiTheme="minorHAnsi" w:eastAsiaTheme="minorHAnsi" w:hAnsiTheme="minorHAnsi" w:cstheme="minorHAnsi"/>
          <w:sz w:val="24"/>
          <w:szCs w:val="24"/>
        </w:rPr>
        <w:t>Our membership also includes a PUD and we endorse and support the comments provided the department by WPUDA.  In order to minimize repeating the comments made in the WWUC’s and WPUDA’s comment</w:t>
      </w:r>
      <w:r w:rsidR="008D78F9">
        <w:rPr>
          <w:rFonts w:asciiTheme="minorHAnsi" w:eastAsiaTheme="minorHAnsi" w:hAnsiTheme="minorHAnsi" w:cstheme="minorHAnsi"/>
          <w:sz w:val="24"/>
          <w:szCs w:val="24"/>
        </w:rPr>
        <w:t xml:space="preserve"> letters</w:t>
      </w:r>
      <w:r w:rsidR="00366BA7">
        <w:rPr>
          <w:rFonts w:asciiTheme="minorHAnsi" w:eastAsiaTheme="minorHAnsi" w:hAnsiTheme="minorHAnsi" w:cstheme="minorHAnsi"/>
          <w:sz w:val="24"/>
          <w:szCs w:val="24"/>
        </w:rPr>
        <w:t xml:space="preserve"> we will focus our comments to the degree possible to those </w:t>
      </w:r>
      <w:r w:rsidR="008D78F9">
        <w:rPr>
          <w:rFonts w:asciiTheme="minorHAnsi" w:eastAsiaTheme="minorHAnsi" w:hAnsiTheme="minorHAnsi" w:cstheme="minorHAnsi"/>
          <w:sz w:val="24"/>
          <w:szCs w:val="24"/>
        </w:rPr>
        <w:t xml:space="preserve">which most directly impact the RWCPC’s membership.  </w:t>
      </w:r>
      <w:r>
        <w:rPr>
          <w:rFonts w:asciiTheme="minorHAnsi" w:eastAsiaTheme="minorHAnsi" w:hAnsiTheme="minorHAnsi" w:cstheme="minorHAnsi"/>
          <w:sz w:val="24"/>
          <w:szCs w:val="24"/>
        </w:rPr>
        <w:t>We also recognize and acknowledge the outreach efforts made by the department.  Input from stakeholders</w:t>
      </w:r>
      <w:r w:rsidR="005A05E9">
        <w:rPr>
          <w:rFonts w:asciiTheme="minorHAnsi" w:eastAsiaTheme="minorHAnsi" w:hAnsiTheme="minorHAnsi" w:cstheme="minorHAnsi"/>
          <w:sz w:val="24"/>
          <w:szCs w:val="24"/>
        </w:rPr>
        <w:t xml:space="preserve"> is essential to developing an understandable and supported policy.</w:t>
      </w:r>
      <w:r>
        <w:rPr>
          <w:rFonts w:asciiTheme="minorHAnsi" w:eastAsiaTheme="minorHAnsi" w:hAnsiTheme="minorHAnsi" w:cstheme="minorHAnsi"/>
          <w:sz w:val="24"/>
          <w:szCs w:val="24"/>
        </w:rPr>
        <w:t xml:space="preserve"> </w:t>
      </w:r>
    </w:p>
    <w:p w:rsidR="009D1DA1" w:rsidRPr="00A60F21" w:rsidRDefault="009D1DA1" w:rsidP="00520B96">
      <w:pPr>
        <w:spacing w:after="0"/>
        <w:jc w:val="both"/>
        <w:rPr>
          <w:rFonts w:asciiTheme="minorHAnsi" w:eastAsiaTheme="minorHAnsi" w:hAnsiTheme="minorHAnsi" w:cstheme="minorHAnsi"/>
          <w:sz w:val="20"/>
          <w:szCs w:val="20"/>
        </w:rPr>
      </w:pPr>
    </w:p>
    <w:p w:rsidR="00520B96" w:rsidRDefault="00520B96" w:rsidP="00F63113">
      <w:pPr>
        <w:spacing w:after="0"/>
        <w:ind w:left="720" w:right="731"/>
        <w:jc w:val="both"/>
        <w:rPr>
          <w:rFonts w:asciiTheme="minorHAnsi" w:eastAsiaTheme="minorHAnsi" w:hAnsiTheme="minorHAnsi" w:cstheme="minorHAnsi"/>
          <w:sz w:val="24"/>
          <w:szCs w:val="24"/>
        </w:rPr>
      </w:pPr>
      <w:r w:rsidRPr="00520B96">
        <w:rPr>
          <w:rFonts w:asciiTheme="minorHAnsi" w:eastAsiaTheme="minorHAnsi" w:hAnsiTheme="minorHAnsi" w:cstheme="minorHAnsi"/>
          <w:sz w:val="24"/>
          <w:szCs w:val="24"/>
        </w:rPr>
        <w:t xml:space="preserve">   The implementation of the intent of the 2003 Municipal Water Law </w:t>
      </w:r>
      <w:r w:rsidR="00BE28DF">
        <w:rPr>
          <w:rFonts w:asciiTheme="minorHAnsi" w:eastAsiaTheme="minorHAnsi" w:hAnsiTheme="minorHAnsi" w:cstheme="minorHAnsi"/>
          <w:sz w:val="24"/>
          <w:szCs w:val="24"/>
        </w:rPr>
        <w:t xml:space="preserve">(MWL) </w:t>
      </w:r>
      <w:r w:rsidR="004B720E">
        <w:rPr>
          <w:rFonts w:asciiTheme="minorHAnsi" w:eastAsiaTheme="minorHAnsi" w:hAnsiTheme="minorHAnsi" w:cstheme="minorHAnsi"/>
          <w:sz w:val="24"/>
          <w:szCs w:val="24"/>
        </w:rPr>
        <w:t xml:space="preserve">to </w:t>
      </w:r>
      <w:r w:rsidRPr="00520B96">
        <w:rPr>
          <w:rFonts w:asciiTheme="minorHAnsi" w:eastAsiaTheme="minorHAnsi" w:hAnsiTheme="minorHAnsi" w:cstheme="minorHAnsi"/>
          <w:sz w:val="24"/>
          <w:szCs w:val="24"/>
        </w:rPr>
        <w:t>provide certainty and flexibility to municipal water suppliers is critical to allowing the cooperative members to address growth over the next thirty years</w:t>
      </w:r>
      <w:r w:rsidRPr="005E6870">
        <w:rPr>
          <w:rFonts w:asciiTheme="minorHAnsi" w:eastAsiaTheme="minorHAnsi" w:hAnsiTheme="minorHAnsi" w:cstheme="minorHAnsi"/>
          <w:sz w:val="24"/>
          <w:szCs w:val="24"/>
        </w:rPr>
        <w:t xml:space="preserve">.  </w:t>
      </w:r>
      <w:r w:rsidR="00761A2F">
        <w:rPr>
          <w:rFonts w:asciiTheme="minorHAnsi" w:eastAsiaTheme="minorHAnsi" w:hAnsiTheme="minorHAnsi" w:cstheme="minorHAnsi"/>
          <w:sz w:val="24"/>
          <w:szCs w:val="24"/>
        </w:rPr>
        <w:t>The Office of Financial Management (</w:t>
      </w:r>
      <w:r w:rsidRPr="005E6870">
        <w:rPr>
          <w:rFonts w:asciiTheme="minorHAnsi" w:eastAsiaTheme="minorHAnsi" w:hAnsiTheme="minorHAnsi" w:cstheme="minorHAnsi"/>
          <w:sz w:val="24"/>
          <w:szCs w:val="24"/>
        </w:rPr>
        <w:t>OFM</w:t>
      </w:r>
      <w:r w:rsidR="00761A2F">
        <w:rPr>
          <w:rFonts w:asciiTheme="minorHAnsi" w:eastAsiaTheme="minorHAnsi" w:hAnsiTheme="minorHAnsi" w:cstheme="minorHAnsi"/>
          <w:sz w:val="24"/>
          <w:szCs w:val="24"/>
        </w:rPr>
        <w:t>)</w:t>
      </w:r>
      <w:r w:rsidRPr="005E6870">
        <w:rPr>
          <w:rFonts w:asciiTheme="minorHAnsi" w:eastAsiaTheme="minorHAnsi" w:hAnsiTheme="minorHAnsi" w:cstheme="minorHAnsi"/>
          <w:sz w:val="24"/>
          <w:szCs w:val="24"/>
        </w:rPr>
        <w:t xml:space="preserve"> projects that Pierce County’s population will grow between 16 and 50 percent over the next 30 years.  (OFM Forecasting &amp; Research Division December 2022).  With the passage of E2SHB 1110 and EHB 1337 requiring permitting of greater housing densities and the acknowledged shortage of housing </w:t>
      </w:r>
      <w:r w:rsidRPr="005E6870">
        <w:rPr>
          <w:rFonts w:asciiTheme="minorHAnsi" w:eastAsiaTheme="minorHAnsi" w:hAnsiTheme="minorHAnsi" w:cstheme="minorHAnsi"/>
          <w:sz w:val="24"/>
          <w:szCs w:val="24"/>
        </w:rPr>
        <w:lastRenderedPageBreak/>
        <w:t>in the Puget Sound, the higher growth projection is likely more realistic.  Historic</w:t>
      </w:r>
      <w:r w:rsidR="00761A2F">
        <w:rPr>
          <w:rFonts w:asciiTheme="minorHAnsi" w:eastAsiaTheme="minorHAnsi" w:hAnsiTheme="minorHAnsi" w:cstheme="minorHAnsi"/>
          <w:sz w:val="24"/>
          <w:szCs w:val="24"/>
        </w:rPr>
        <w:t>ally,</w:t>
      </w:r>
      <w:r w:rsidRPr="005E6870">
        <w:rPr>
          <w:rFonts w:asciiTheme="minorHAnsi" w:eastAsiaTheme="minorHAnsi" w:hAnsiTheme="minorHAnsi" w:cstheme="minorHAnsi"/>
          <w:sz w:val="24"/>
          <w:szCs w:val="24"/>
        </w:rPr>
        <w:t xml:space="preserve"> thirty percent growth over the past twenty years ha</w:t>
      </w:r>
      <w:r w:rsidR="00A535F4" w:rsidRPr="005E6870">
        <w:rPr>
          <w:rFonts w:asciiTheme="minorHAnsi" w:eastAsiaTheme="minorHAnsi" w:hAnsiTheme="minorHAnsi" w:cstheme="minorHAnsi"/>
          <w:sz w:val="24"/>
          <w:szCs w:val="24"/>
        </w:rPr>
        <w:t>s</w:t>
      </w:r>
      <w:r w:rsidRPr="005E6870">
        <w:rPr>
          <w:rFonts w:asciiTheme="minorHAnsi" w:eastAsiaTheme="minorHAnsi" w:hAnsiTheme="minorHAnsi" w:cstheme="minorHAnsi"/>
          <w:sz w:val="24"/>
          <w:szCs w:val="24"/>
        </w:rPr>
        <w:t xml:space="preserve"> stressed Pierce County water suppliers’ ability to meet demand. </w:t>
      </w:r>
      <w:r w:rsidR="00A535F4" w:rsidRPr="005E6870">
        <w:rPr>
          <w:rFonts w:asciiTheme="minorHAnsi" w:eastAsiaTheme="minorHAnsi" w:hAnsiTheme="minorHAnsi" w:cstheme="minorHAnsi"/>
          <w:sz w:val="24"/>
          <w:szCs w:val="24"/>
        </w:rPr>
        <w:t xml:space="preserve"> </w:t>
      </w:r>
      <w:r w:rsidRPr="005E6870">
        <w:rPr>
          <w:rFonts w:asciiTheme="minorHAnsi" w:eastAsiaTheme="minorHAnsi" w:hAnsiTheme="minorHAnsi" w:cstheme="minorHAnsi"/>
          <w:sz w:val="24"/>
          <w:szCs w:val="24"/>
        </w:rPr>
        <w:t>Even with required conservation efforts, future growth of this magnitude will be difficult or impossible to address.  Though municipal water suppliers do not direct or regulate growth or growth patterns, they do have a duty to serve.  Further, to address Growth Management Act requirements</w:t>
      </w:r>
      <w:r w:rsidRPr="00520B96">
        <w:rPr>
          <w:rFonts w:asciiTheme="minorHAnsi" w:eastAsiaTheme="minorHAnsi" w:hAnsiTheme="minorHAnsi" w:cstheme="minorHAnsi"/>
          <w:sz w:val="24"/>
          <w:szCs w:val="24"/>
        </w:rPr>
        <w:t>, public water systems</w:t>
      </w:r>
      <w:r w:rsidR="00F63113">
        <w:rPr>
          <w:rFonts w:asciiTheme="minorHAnsi" w:eastAsiaTheme="minorHAnsi" w:hAnsiTheme="minorHAnsi" w:cstheme="minorHAnsi"/>
          <w:sz w:val="24"/>
          <w:szCs w:val="24"/>
        </w:rPr>
        <w:t xml:space="preserve"> m</w:t>
      </w:r>
      <w:r w:rsidRPr="00520B96">
        <w:rPr>
          <w:rFonts w:asciiTheme="minorHAnsi" w:eastAsiaTheme="minorHAnsi" w:hAnsiTheme="minorHAnsi" w:cstheme="minorHAnsi"/>
          <w:sz w:val="24"/>
          <w:szCs w:val="24"/>
        </w:rPr>
        <w:t xml:space="preserve">ust plan to provide water supply concurrent with growth.  The draft Policy 2030 update restricts and hinders municipal water suppliers’ ability to meet these requirements and the water </w:t>
      </w:r>
      <w:r w:rsidRPr="005E6870">
        <w:rPr>
          <w:rFonts w:asciiTheme="minorHAnsi" w:eastAsiaTheme="minorHAnsi" w:hAnsiTheme="minorHAnsi" w:cstheme="minorHAnsi"/>
          <w:sz w:val="24"/>
          <w:szCs w:val="24"/>
        </w:rPr>
        <w:t>demands of a growing population.</w:t>
      </w:r>
    </w:p>
    <w:p w:rsidR="009D1DA1" w:rsidRPr="00A60F21" w:rsidRDefault="009D1DA1" w:rsidP="00520B96">
      <w:pPr>
        <w:spacing w:after="0"/>
        <w:jc w:val="both"/>
        <w:rPr>
          <w:rFonts w:asciiTheme="minorHAnsi" w:eastAsiaTheme="minorHAnsi" w:hAnsiTheme="minorHAnsi" w:cstheme="minorHAnsi"/>
          <w:sz w:val="20"/>
          <w:szCs w:val="20"/>
        </w:rPr>
      </w:pPr>
    </w:p>
    <w:p w:rsidR="005E6870" w:rsidRDefault="00520B96" w:rsidP="00BE28DF">
      <w:pPr>
        <w:spacing w:after="0"/>
        <w:ind w:left="720" w:right="821"/>
        <w:jc w:val="both"/>
        <w:rPr>
          <w:rFonts w:asciiTheme="minorHAnsi" w:eastAsiaTheme="minorHAnsi" w:hAnsiTheme="minorHAnsi" w:cstheme="minorHAnsi"/>
          <w:sz w:val="24"/>
          <w:szCs w:val="24"/>
        </w:rPr>
      </w:pPr>
      <w:r w:rsidRPr="005E6870">
        <w:rPr>
          <w:rFonts w:asciiTheme="minorHAnsi" w:eastAsiaTheme="minorHAnsi" w:hAnsiTheme="minorHAnsi" w:cstheme="minorHAnsi"/>
          <w:sz w:val="24"/>
          <w:szCs w:val="24"/>
        </w:rPr>
        <w:t xml:space="preserve">   An overview of the draft policy shows that the policy, rather than providing certainty and flexibility, increases uncertainly and restricts flexibility in the utilization on municipal</w:t>
      </w:r>
      <w:r w:rsidR="00BE28DF">
        <w:rPr>
          <w:rFonts w:asciiTheme="minorHAnsi" w:eastAsiaTheme="minorHAnsi" w:hAnsiTheme="minorHAnsi" w:cstheme="minorHAnsi"/>
          <w:sz w:val="24"/>
          <w:szCs w:val="24"/>
        </w:rPr>
        <w:t xml:space="preserve"> </w:t>
      </w:r>
      <w:r w:rsidRPr="005E6870">
        <w:rPr>
          <w:rFonts w:asciiTheme="minorHAnsi" w:eastAsiaTheme="minorHAnsi" w:hAnsiTheme="minorHAnsi" w:cstheme="minorHAnsi"/>
          <w:sz w:val="24"/>
          <w:szCs w:val="24"/>
        </w:rPr>
        <w:t>water supply water rights.  In multiple locations throughout the policy</w:t>
      </w:r>
      <w:r w:rsidR="00A535F4" w:rsidRPr="005E6870">
        <w:rPr>
          <w:rFonts w:asciiTheme="minorHAnsi" w:eastAsiaTheme="minorHAnsi" w:hAnsiTheme="minorHAnsi" w:cstheme="minorHAnsi"/>
          <w:sz w:val="24"/>
          <w:szCs w:val="24"/>
        </w:rPr>
        <w:t>,</w:t>
      </w:r>
      <w:r w:rsidRPr="005E6870">
        <w:rPr>
          <w:rFonts w:asciiTheme="minorHAnsi" w:eastAsiaTheme="minorHAnsi" w:hAnsiTheme="minorHAnsi" w:cstheme="minorHAnsi"/>
          <w:sz w:val="24"/>
          <w:szCs w:val="24"/>
        </w:rPr>
        <w:t xml:space="preserve"> determinations and exceptions are to be addressed on a “case by case basis”.  Such determinations and</w:t>
      </w:r>
      <w:r w:rsidR="009D1DA1">
        <w:rPr>
          <w:rFonts w:asciiTheme="minorHAnsi" w:eastAsiaTheme="minorHAnsi" w:hAnsiTheme="minorHAnsi" w:cstheme="minorHAnsi"/>
          <w:sz w:val="24"/>
          <w:szCs w:val="24"/>
        </w:rPr>
        <w:t xml:space="preserve"> </w:t>
      </w:r>
      <w:r w:rsidRPr="005E6870">
        <w:rPr>
          <w:rFonts w:asciiTheme="minorHAnsi" w:eastAsiaTheme="minorHAnsi" w:hAnsiTheme="minorHAnsi" w:cstheme="minorHAnsi"/>
          <w:sz w:val="24"/>
          <w:szCs w:val="24"/>
        </w:rPr>
        <w:t>exceptions are subject to variations between Ecology regions or even between individual permit writers.  This potential for incons</w:t>
      </w:r>
      <w:r w:rsidR="00F631CB">
        <w:rPr>
          <w:rFonts w:asciiTheme="minorHAnsi" w:eastAsiaTheme="minorHAnsi" w:hAnsiTheme="minorHAnsi" w:cstheme="minorHAnsi"/>
          <w:sz w:val="24"/>
          <w:szCs w:val="24"/>
        </w:rPr>
        <w:t xml:space="preserve">istency begs for litigation, </w:t>
      </w:r>
      <w:r w:rsidRPr="005E6870">
        <w:rPr>
          <w:rFonts w:asciiTheme="minorHAnsi" w:eastAsiaTheme="minorHAnsi" w:hAnsiTheme="minorHAnsi" w:cstheme="minorHAnsi"/>
          <w:sz w:val="24"/>
          <w:szCs w:val="24"/>
        </w:rPr>
        <w:t>judicial review</w:t>
      </w:r>
      <w:r w:rsidR="00F631CB">
        <w:rPr>
          <w:rFonts w:asciiTheme="minorHAnsi" w:eastAsiaTheme="minorHAnsi" w:hAnsiTheme="minorHAnsi" w:cstheme="minorHAnsi"/>
          <w:sz w:val="24"/>
          <w:szCs w:val="24"/>
        </w:rPr>
        <w:t>, and unnecessary costs</w:t>
      </w:r>
      <w:r w:rsidRPr="005E6870">
        <w:rPr>
          <w:rFonts w:asciiTheme="minorHAnsi" w:eastAsiaTheme="minorHAnsi" w:hAnsiTheme="minorHAnsi" w:cstheme="minorHAnsi"/>
          <w:sz w:val="24"/>
          <w:szCs w:val="24"/>
        </w:rPr>
        <w:t>.  Such an outcome is not desired by municipal suppliers or the departments of ecology and</w:t>
      </w:r>
      <w:r w:rsidRPr="00520B96">
        <w:rPr>
          <w:rFonts w:asciiTheme="minorHAnsi" w:eastAsiaTheme="minorHAnsi" w:hAnsiTheme="minorHAnsi" w:cstheme="minorHAnsi"/>
          <w:sz w:val="24"/>
          <w:szCs w:val="24"/>
        </w:rPr>
        <w:t xml:space="preserve"> health.</w:t>
      </w:r>
    </w:p>
    <w:p w:rsidR="005E6870" w:rsidRPr="00A60F21" w:rsidRDefault="005E6870" w:rsidP="000F4AC6">
      <w:pPr>
        <w:spacing w:after="0"/>
        <w:ind w:left="720" w:right="11"/>
        <w:jc w:val="both"/>
        <w:rPr>
          <w:rFonts w:asciiTheme="minorHAnsi" w:eastAsiaTheme="minorHAnsi" w:hAnsiTheme="minorHAnsi" w:cstheme="minorHAnsi"/>
          <w:sz w:val="20"/>
          <w:szCs w:val="20"/>
        </w:rPr>
      </w:pPr>
    </w:p>
    <w:p w:rsidR="00520B96" w:rsidRPr="00520B96" w:rsidRDefault="005E6870" w:rsidP="009901AC">
      <w:pPr>
        <w:spacing w:after="0"/>
        <w:ind w:left="720" w:right="821"/>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   Indirectly, due to the policy’s apparent </w:t>
      </w:r>
      <w:r w:rsidR="009901AC">
        <w:rPr>
          <w:rFonts w:asciiTheme="minorHAnsi" w:eastAsiaTheme="minorHAnsi" w:hAnsiTheme="minorHAnsi" w:cstheme="minorHAnsi"/>
          <w:sz w:val="24"/>
          <w:szCs w:val="24"/>
        </w:rPr>
        <w:t xml:space="preserve">limitations and restrictions on </w:t>
      </w:r>
      <w:r w:rsidR="009D1DA1">
        <w:rPr>
          <w:rFonts w:asciiTheme="minorHAnsi" w:eastAsiaTheme="minorHAnsi" w:hAnsiTheme="minorHAnsi" w:cstheme="minorHAnsi"/>
          <w:sz w:val="24"/>
          <w:szCs w:val="24"/>
        </w:rPr>
        <w:t xml:space="preserve">the flexible use of </w:t>
      </w:r>
      <w:r w:rsidR="009901AC">
        <w:rPr>
          <w:rFonts w:asciiTheme="minorHAnsi" w:eastAsiaTheme="minorHAnsi" w:hAnsiTheme="minorHAnsi" w:cstheme="minorHAnsi"/>
          <w:sz w:val="24"/>
          <w:szCs w:val="24"/>
        </w:rPr>
        <w:t xml:space="preserve">municipal water rights, the policy also seems </w:t>
      </w:r>
      <w:r w:rsidR="00B2799F">
        <w:rPr>
          <w:rFonts w:asciiTheme="minorHAnsi" w:eastAsiaTheme="minorHAnsi" w:hAnsiTheme="minorHAnsi" w:cstheme="minorHAnsi"/>
          <w:sz w:val="24"/>
          <w:szCs w:val="24"/>
        </w:rPr>
        <w:t>to lend unintended support for the use of</w:t>
      </w:r>
      <w:r w:rsidR="009901AC">
        <w:rPr>
          <w:rFonts w:asciiTheme="minorHAnsi" w:eastAsiaTheme="minorHAnsi" w:hAnsiTheme="minorHAnsi" w:cstheme="minorHAnsi"/>
          <w:sz w:val="24"/>
          <w:szCs w:val="24"/>
        </w:rPr>
        <w:t xml:space="preserve"> exempt wells.  </w:t>
      </w:r>
      <w:r w:rsidR="00B2799F">
        <w:rPr>
          <w:rFonts w:asciiTheme="minorHAnsi" w:eastAsiaTheme="minorHAnsi" w:hAnsiTheme="minorHAnsi" w:cstheme="minorHAnsi"/>
          <w:sz w:val="24"/>
          <w:szCs w:val="24"/>
        </w:rPr>
        <w:t xml:space="preserve">This unintended consequence is contrary to the goal of minimizing the creation of small water systems.  </w:t>
      </w:r>
      <w:r w:rsidR="009901AC">
        <w:rPr>
          <w:rFonts w:asciiTheme="minorHAnsi" w:eastAsiaTheme="minorHAnsi" w:hAnsiTheme="minorHAnsi" w:cstheme="minorHAnsi"/>
          <w:sz w:val="24"/>
          <w:szCs w:val="24"/>
        </w:rPr>
        <w:t xml:space="preserve">The policy’s use of “original intent” when considering change applications, limits the use of existing rights to address </w:t>
      </w:r>
      <w:r w:rsidR="009D1DA1">
        <w:rPr>
          <w:rFonts w:asciiTheme="minorHAnsi" w:eastAsiaTheme="minorHAnsi" w:hAnsiTheme="minorHAnsi" w:cstheme="minorHAnsi"/>
          <w:sz w:val="24"/>
          <w:szCs w:val="24"/>
        </w:rPr>
        <w:t>growth driven development</w:t>
      </w:r>
      <w:r w:rsidR="009901AC">
        <w:rPr>
          <w:rFonts w:asciiTheme="minorHAnsi" w:eastAsiaTheme="minorHAnsi" w:hAnsiTheme="minorHAnsi" w:cstheme="minorHAnsi"/>
          <w:sz w:val="24"/>
          <w:szCs w:val="24"/>
        </w:rPr>
        <w:t xml:space="preserve"> over which public water systems have </w:t>
      </w:r>
      <w:r w:rsidR="00B2799F">
        <w:rPr>
          <w:rFonts w:asciiTheme="minorHAnsi" w:eastAsiaTheme="minorHAnsi" w:hAnsiTheme="minorHAnsi" w:cstheme="minorHAnsi"/>
          <w:sz w:val="24"/>
          <w:szCs w:val="24"/>
        </w:rPr>
        <w:t xml:space="preserve">no control.  Small water systems often have limited resources </w:t>
      </w:r>
      <w:r w:rsidR="00D555F5">
        <w:rPr>
          <w:rFonts w:asciiTheme="minorHAnsi" w:eastAsiaTheme="minorHAnsi" w:hAnsiTheme="minorHAnsi" w:cstheme="minorHAnsi"/>
          <w:sz w:val="24"/>
          <w:szCs w:val="24"/>
        </w:rPr>
        <w:t xml:space="preserve">and management capacity </w:t>
      </w:r>
      <w:r w:rsidR="00B2799F">
        <w:rPr>
          <w:rFonts w:asciiTheme="minorHAnsi" w:eastAsiaTheme="minorHAnsi" w:hAnsiTheme="minorHAnsi" w:cstheme="minorHAnsi"/>
          <w:sz w:val="24"/>
          <w:szCs w:val="24"/>
        </w:rPr>
        <w:t xml:space="preserve">to address and fund increases in required water treatment and long term infrastructure maintenance, repair, and replacement.  </w:t>
      </w:r>
      <w:r w:rsidR="00F631CB">
        <w:rPr>
          <w:rFonts w:asciiTheme="minorHAnsi" w:eastAsiaTheme="minorHAnsi" w:hAnsiTheme="minorHAnsi" w:cstheme="minorHAnsi"/>
          <w:sz w:val="24"/>
          <w:szCs w:val="24"/>
        </w:rPr>
        <w:t>The Kapowsin water system failure is an example of this problem and its major expenses to Pierce County</w:t>
      </w:r>
      <w:r w:rsidR="003F7864">
        <w:rPr>
          <w:rFonts w:asciiTheme="minorHAnsi" w:eastAsiaTheme="minorHAnsi" w:hAnsiTheme="minorHAnsi" w:cstheme="minorHAnsi"/>
          <w:sz w:val="24"/>
          <w:szCs w:val="24"/>
        </w:rPr>
        <w:t xml:space="preserve"> and tax payers in general</w:t>
      </w:r>
      <w:r w:rsidR="00F631CB">
        <w:rPr>
          <w:rFonts w:asciiTheme="minorHAnsi" w:eastAsiaTheme="minorHAnsi" w:hAnsiTheme="minorHAnsi" w:cstheme="minorHAnsi"/>
          <w:sz w:val="24"/>
          <w:szCs w:val="24"/>
        </w:rPr>
        <w:t xml:space="preserve">!  </w:t>
      </w:r>
      <w:r w:rsidR="00B2799F">
        <w:rPr>
          <w:rFonts w:asciiTheme="minorHAnsi" w:eastAsiaTheme="minorHAnsi" w:hAnsiTheme="minorHAnsi" w:cstheme="minorHAnsi"/>
          <w:sz w:val="24"/>
          <w:szCs w:val="24"/>
        </w:rPr>
        <w:t xml:space="preserve">Ultimately this can lead to the need for </w:t>
      </w:r>
      <w:r w:rsidR="009D1DA1">
        <w:rPr>
          <w:rFonts w:asciiTheme="minorHAnsi" w:eastAsiaTheme="minorHAnsi" w:hAnsiTheme="minorHAnsi" w:cstheme="minorHAnsi"/>
          <w:sz w:val="24"/>
          <w:szCs w:val="24"/>
        </w:rPr>
        <w:t xml:space="preserve">water system </w:t>
      </w:r>
      <w:r w:rsidR="00B2799F">
        <w:rPr>
          <w:rFonts w:asciiTheme="minorHAnsi" w:eastAsiaTheme="minorHAnsi" w:hAnsiTheme="minorHAnsi" w:cstheme="minorHAnsi"/>
          <w:sz w:val="24"/>
          <w:szCs w:val="24"/>
        </w:rPr>
        <w:t>consolidation</w:t>
      </w:r>
      <w:r w:rsidR="009D1DA1">
        <w:rPr>
          <w:rFonts w:asciiTheme="minorHAnsi" w:eastAsiaTheme="minorHAnsi" w:hAnsiTheme="minorHAnsi" w:cstheme="minorHAnsi"/>
          <w:sz w:val="24"/>
          <w:szCs w:val="24"/>
        </w:rPr>
        <w:t xml:space="preserve"> which is hindered under the proposed policy.</w:t>
      </w:r>
      <w:r w:rsidR="00520B96" w:rsidRPr="00520B96">
        <w:rPr>
          <w:rFonts w:asciiTheme="minorHAnsi" w:eastAsiaTheme="minorHAnsi" w:hAnsiTheme="minorHAnsi" w:cstheme="minorHAnsi"/>
          <w:sz w:val="24"/>
          <w:szCs w:val="24"/>
        </w:rPr>
        <w:t xml:space="preserve">  </w:t>
      </w:r>
    </w:p>
    <w:p w:rsidR="00843575" w:rsidRPr="00A60F21" w:rsidRDefault="00843575" w:rsidP="002219C0">
      <w:pPr>
        <w:pStyle w:val="Default"/>
        <w:spacing w:line="276" w:lineRule="auto"/>
        <w:ind w:left="720" w:right="821"/>
        <w:rPr>
          <w:rFonts w:asciiTheme="minorHAnsi" w:hAnsiTheme="minorHAnsi" w:cstheme="minorHAnsi"/>
          <w:sz w:val="20"/>
          <w:szCs w:val="20"/>
        </w:rPr>
      </w:pPr>
    </w:p>
    <w:p w:rsidR="008B2233" w:rsidRPr="008B2233" w:rsidRDefault="008B2233" w:rsidP="002155C6">
      <w:pPr>
        <w:pStyle w:val="Default"/>
        <w:spacing w:line="276" w:lineRule="auto"/>
        <w:ind w:left="720" w:right="821"/>
        <w:jc w:val="both"/>
        <w:rPr>
          <w:rFonts w:asciiTheme="minorHAnsi" w:hAnsiTheme="minorHAnsi" w:cstheme="minorHAnsi"/>
          <w:b/>
        </w:rPr>
      </w:pPr>
      <w:r w:rsidRPr="008B2233">
        <w:rPr>
          <w:rFonts w:asciiTheme="minorHAnsi" w:hAnsiTheme="minorHAnsi" w:cstheme="minorHAnsi"/>
          <w:b/>
        </w:rPr>
        <w:t>Specific comments:</w:t>
      </w:r>
    </w:p>
    <w:p w:rsidR="00BE28DF" w:rsidRDefault="00BE28DF" w:rsidP="002155C6">
      <w:pPr>
        <w:pStyle w:val="Default"/>
        <w:spacing w:line="276" w:lineRule="auto"/>
        <w:ind w:left="720" w:right="821"/>
        <w:jc w:val="both"/>
        <w:rPr>
          <w:rFonts w:asciiTheme="minorHAnsi" w:hAnsiTheme="minorHAnsi" w:cstheme="minorHAnsi"/>
        </w:rPr>
      </w:pPr>
      <w:r w:rsidRPr="002219C0">
        <w:rPr>
          <w:rFonts w:asciiTheme="minorHAnsi" w:hAnsiTheme="minorHAnsi" w:cstheme="minorHAnsi"/>
        </w:rPr>
        <w:t xml:space="preserve">   </w:t>
      </w:r>
      <w:r w:rsidR="00245CC3">
        <w:rPr>
          <w:rFonts w:asciiTheme="minorHAnsi" w:hAnsiTheme="minorHAnsi" w:cstheme="minorHAnsi"/>
        </w:rPr>
        <w:t xml:space="preserve">With respect to water supply for the members of the RWCPC, flexibility in </w:t>
      </w:r>
      <w:r w:rsidR="00EE1959">
        <w:rPr>
          <w:rFonts w:asciiTheme="minorHAnsi" w:hAnsiTheme="minorHAnsi" w:cstheme="minorHAnsi"/>
        </w:rPr>
        <w:t xml:space="preserve">the use of water rights </w:t>
      </w:r>
      <w:r w:rsidR="00245CC3">
        <w:rPr>
          <w:rFonts w:asciiTheme="minorHAnsi" w:hAnsiTheme="minorHAnsi" w:cstheme="minorHAnsi"/>
        </w:rPr>
        <w:t xml:space="preserve">is a very high priority.  </w:t>
      </w:r>
      <w:r w:rsidR="00CA246E">
        <w:rPr>
          <w:rFonts w:asciiTheme="minorHAnsi" w:hAnsiTheme="minorHAnsi" w:cstheme="minorHAnsi"/>
        </w:rPr>
        <w:t>In the environment where new water rights are difficult if not impossible to obtain, changes</w:t>
      </w:r>
      <w:r w:rsidR="006B1DFB">
        <w:rPr>
          <w:rFonts w:asciiTheme="minorHAnsi" w:hAnsiTheme="minorHAnsi" w:cstheme="minorHAnsi"/>
        </w:rPr>
        <w:t>, transfers, amendments</w:t>
      </w:r>
      <w:r w:rsidR="00245CC3">
        <w:rPr>
          <w:rFonts w:asciiTheme="minorHAnsi" w:hAnsiTheme="minorHAnsi" w:cstheme="minorHAnsi"/>
        </w:rPr>
        <w:t>, and consolidations</w:t>
      </w:r>
      <w:r w:rsidR="00CA246E">
        <w:rPr>
          <w:rFonts w:asciiTheme="minorHAnsi" w:hAnsiTheme="minorHAnsi" w:cstheme="minorHAnsi"/>
        </w:rPr>
        <w:t xml:space="preserve"> of water rights are often the most viable means to address water supply needs.  </w:t>
      </w:r>
      <w:r w:rsidRPr="002219C0">
        <w:rPr>
          <w:rFonts w:asciiTheme="minorHAnsi" w:hAnsiTheme="minorHAnsi" w:cstheme="minorHAnsi"/>
        </w:rPr>
        <w:t xml:space="preserve">Looking specifically at the proposed policy update, </w:t>
      </w:r>
      <w:r w:rsidR="00CA246E">
        <w:rPr>
          <w:rFonts w:asciiTheme="minorHAnsi" w:hAnsiTheme="minorHAnsi" w:cstheme="minorHAnsi"/>
        </w:rPr>
        <w:t>in section 5 Changing Municipal Water Rights</w:t>
      </w:r>
      <w:r w:rsidR="00A424B1">
        <w:rPr>
          <w:rFonts w:asciiTheme="minorHAnsi" w:hAnsiTheme="minorHAnsi" w:cstheme="minorHAnsi"/>
        </w:rPr>
        <w:t xml:space="preserve"> and section 7 C</w:t>
      </w:r>
      <w:r w:rsidR="00EE1959">
        <w:rPr>
          <w:rFonts w:asciiTheme="minorHAnsi" w:hAnsiTheme="minorHAnsi" w:cstheme="minorHAnsi"/>
        </w:rPr>
        <w:t>onsolidation</w:t>
      </w:r>
      <w:r w:rsidR="00CA246E">
        <w:rPr>
          <w:rFonts w:asciiTheme="minorHAnsi" w:hAnsiTheme="minorHAnsi" w:cstheme="minorHAnsi"/>
        </w:rPr>
        <w:t xml:space="preserve">, </w:t>
      </w:r>
      <w:r w:rsidRPr="002219C0">
        <w:rPr>
          <w:rFonts w:asciiTheme="minorHAnsi" w:hAnsiTheme="minorHAnsi" w:cstheme="minorHAnsi"/>
        </w:rPr>
        <w:t xml:space="preserve">the department introduces </w:t>
      </w:r>
      <w:r w:rsidR="008A5144">
        <w:rPr>
          <w:rFonts w:asciiTheme="minorHAnsi" w:hAnsiTheme="minorHAnsi" w:cstheme="minorHAnsi"/>
        </w:rPr>
        <w:t xml:space="preserve">a definition </w:t>
      </w:r>
      <w:r w:rsidRPr="002219C0">
        <w:rPr>
          <w:rFonts w:asciiTheme="minorHAnsi" w:hAnsiTheme="minorHAnsi" w:cstheme="minorHAnsi"/>
        </w:rPr>
        <w:t>of “original intent”</w:t>
      </w:r>
      <w:r w:rsidR="008A5144">
        <w:rPr>
          <w:rFonts w:asciiTheme="minorHAnsi" w:hAnsiTheme="minorHAnsi" w:cstheme="minorHAnsi"/>
        </w:rPr>
        <w:t xml:space="preserve"> in section 1 and adds “original intent” as one of the determining test in section</w:t>
      </w:r>
      <w:r w:rsidR="00EE1959">
        <w:rPr>
          <w:rFonts w:asciiTheme="minorHAnsi" w:hAnsiTheme="minorHAnsi" w:cstheme="minorHAnsi"/>
        </w:rPr>
        <w:t>s</w:t>
      </w:r>
      <w:r w:rsidR="008A5144">
        <w:rPr>
          <w:rFonts w:asciiTheme="minorHAnsi" w:hAnsiTheme="minorHAnsi" w:cstheme="minorHAnsi"/>
        </w:rPr>
        <w:t xml:space="preserve"> 5</w:t>
      </w:r>
      <w:r w:rsidR="00EE1959">
        <w:rPr>
          <w:rFonts w:asciiTheme="minorHAnsi" w:hAnsiTheme="minorHAnsi" w:cstheme="minorHAnsi"/>
        </w:rPr>
        <w:t xml:space="preserve"> and 7</w:t>
      </w:r>
      <w:r w:rsidRPr="002219C0">
        <w:rPr>
          <w:rFonts w:asciiTheme="minorHAnsi" w:hAnsiTheme="minorHAnsi" w:cstheme="minorHAnsi"/>
        </w:rPr>
        <w:t>.  “Original intent” is not found in statute and as used in the policy conflicts with the MWL’s clear legislative intent to provide certainty and flexibility</w:t>
      </w:r>
      <w:r w:rsidR="008D78F9">
        <w:rPr>
          <w:rFonts w:asciiTheme="minorHAnsi" w:hAnsiTheme="minorHAnsi" w:cstheme="minorHAnsi"/>
        </w:rPr>
        <w:t xml:space="preserve"> for municipal water supply and suppliers</w:t>
      </w:r>
      <w:r w:rsidRPr="002219C0">
        <w:rPr>
          <w:rFonts w:asciiTheme="minorHAnsi" w:hAnsiTheme="minorHAnsi" w:cstheme="minorHAnsi"/>
        </w:rPr>
        <w:t>.</w:t>
      </w:r>
      <w:r w:rsidR="00F1439E" w:rsidRPr="002219C0">
        <w:rPr>
          <w:rFonts w:asciiTheme="minorHAnsi" w:hAnsiTheme="minorHAnsi" w:cstheme="minorHAnsi"/>
        </w:rPr>
        <w:t xml:space="preserve">  </w:t>
      </w:r>
      <w:r w:rsidR="00CA246E">
        <w:rPr>
          <w:rFonts w:asciiTheme="minorHAnsi" w:hAnsiTheme="minorHAnsi" w:cstheme="minorHAnsi"/>
        </w:rPr>
        <w:t xml:space="preserve">If carried to its </w:t>
      </w:r>
      <w:r w:rsidR="00A424B1">
        <w:rPr>
          <w:rFonts w:asciiTheme="minorHAnsi" w:hAnsiTheme="minorHAnsi" w:cstheme="minorHAnsi"/>
        </w:rPr>
        <w:t xml:space="preserve">logical </w:t>
      </w:r>
      <w:r w:rsidR="00CA246E">
        <w:rPr>
          <w:rFonts w:asciiTheme="minorHAnsi" w:hAnsiTheme="minorHAnsi" w:cstheme="minorHAnsi"/>
        </w:rPr>
        <w:t xml:space="preserve">end point, “original intent” for a city </w:t>
      </w:r>
      <w:r w:rsidR="00A424B1">
        <w:rPr>
          <w:rFonts w:asciiTheme="minorHAnsi" w:hAnsiTheme="minorHAnsi" w:cstheme="minorHAnsi"/>
        </w:rPr>
        <w:t>w</w:t>
      </w:r>
      <w:r w:rsidR="00CA246E">
        <w:rPr>
          <w:rFonts w:asciiTheme="minorHAnsi" w:hAnsiTheme="minorHAnsi" w:cstheme="minorHAnsi"/>
        </w:rPr>
        <w:t xml:space="preserve">ould be interpreted as only the area served by the city or the city limits in the year a water right was granted.  </w:t>
      </w:r>
      <w:r w:rsidR="008B2233">
        <w:rPr>
          <w:rFonts w:asciiTheme="minorHAnsi" w:hAnsiTheme="minorHAnsi" w:cstheme="minorHAnsi"/>
        </w:rPr>
        <w:t xml:space="preserve">Obviously the city’s original intent was dynamic for population and place of use with the intent to grow “and </w:t>
      </w:r>
      <w:r w:rsidR="008B2233">
        <w:rPr>
          <w:rFonts w:asciiTheme="minorHAnsi" w:hAnsiTheme="minorHAnsi" w:cstheme="minorHAnsi"/>
        </w:rPr>
        <w:lastRenderedPageBreak/>
        <w:t xml:space="preserve">change” as needed.  </w:t>
      </w:r>
      <w:r w:rsidR="00F1439E" w:rsidRPr="002219C0">
        <w:rPr>
          <w:rFonts w:asciiTheme="minorHAnsi" w:hAnsiTheme="minorHAnsi" w:cstheme="minorHAnsi"/>
        </w:rPr>
        <w:t>Under RCW 90.44.100 both perfected and inchoate groundwater rights may</w:t>
      </w:r>
      <w:r w:rsidR="008B2233">
        <w:rPr>
          <w:rFonts w:asciiTheme="minorHAnsi" w:hAnsiTheme="minorHAnsi" w:cstheme="minorHAnsi"/>
        </w:rPr>
        <w:t xml:space="preserve"> also </w:t>
      </w:r>
      <w:r w:rsidR="00F1439E" w:rsidRPr="002219C0">
        <w:rPr>
          <w:rFonts w:asciiTheme="minorHAnsi" w:hAnsiTheme="minorHAnsi" w:cstheme="minorHAnsi"/>
        </w:rPr>
        <w:t xml:space="preserve">be changed.  </w:t>
      </w:r>
      <w:r w:rsidR="002219C0" w:rsidRPr="002219C0">
        <w:rPr>
          <w:rFonts w:asciiTheme="minorHAnsi" w:hAnsiTheme="minorHAnsi" w:cstheme="minorHAnsi"/>
        </w:rPr>
        <w:t xml:space="preserve">RCW 90.44.100 does not include a review, consideration, or constraint based upon “original intent” as identified in </w:t>
      </w:r>
      <w:r w:rsidR="002155C6">
        <w:rPr>
          <w:rFonts w:asciiTheme="minorHAnsi" w:hAnsiTheme="minorHAnsi" w:cstheme="minorHAnsi"/>
        </w:rPr>
        <w:t>section</w:t>
      </w:r>
      <w:r w:rsidR="00EE1959">
        <w:rPr>
          <w:rFonts w:asciiTheme="minorHAnsi" w:hAnsiTheme="minorHAnsi" w:cstheme="minorHAnsi"/>
        </w:rPr>
        <w:t>s</w:t>
      </w:r>
      <w:r w:rsidR="002155C6">
        <w:rPr>
          <w:rFonts w:asciiTheme="minorHAnsi" w:hAnsiTheme="minorHAnsi" w:cstheme="minorHAnsi"/>
        </w:rPr>
        <w:t xml:space="preserve"> 5 </w:t>
      </w:r>
      <w:r w:rsidR="00EE1959">
        <w:rPr>
          <w:rFonts w:asciiTheme="minorHAnsi" w:hAnsiTheme="minorHAnsi" w:cstheme="minorHAnsi"/>
        </w:rPr>
        <w:t xml:space="preserve">and 7 </w:t>
      </w:r>
      <w:r w:rsidR="002155C6">
        <w:rPr>
          <w:rFonts w:asciiTheme="minorHAnsi" w:hAnsiTheme="minorHAnsi" w:cstheme="minorHAnsi"/>
        </w:rPr>
        <w:t xml:space="preserve">of the </w:t>
      </w:r>
      <w:r w:rsidR="002219C0" w:rsidRPr="002219C0">
        <w:rPr>
          <w:rFonts w:asciiTheme="minorHAnsi" w:hAnsiTheme="minorHAnsi" w:cstheme="minorHAnsi"/>
        </w:rPr>
        <w:t xml:space="preserve">draft policy 2030 update. </w:t>
      </w:r>
    </w:p>
    <w:p w:rsidR="002155C6" w:rsidRPr="00A60F21" w:rsidRDefault="002155C6" w:rsidP="002155C6">
      <w:pPr>
        <w:pStyle w:val="Default"/>
        <w:spacing w:line="276" w:lineRule="auto"/>
        <w:ind w:left="720" w:right="821"/>
        <w:jc w:val="both"/>
        <w:rPr>
          <w:rFonts w:asciiTheme="minorHAnsi" w:hAnsiTheme="minorHAnsi" w:cstheme="minorHAnsi"/>
          <w:sz w:val="20"/>
          <w:szCs w:val="20"/>
        </w:rPr>
      </w:pPr>
    </w:p>
    <w:p w:rsidR="00AD5B78" w:rsidRDefault="00761A2F" w:rsidP="00F63113">
      <w:pPr>
        <w:pStyle w:val="Default"/>
        <w:spacing w:line="276" w:lineRule="auto"/>
        <w:ind w:left="720" w:right="821"/>
        <w:jc w:val="both"/>
        <w:rPr>
          <w:rFonts w:asciiTheme="minorHAnsi" w:hAnsiTheme="minorHAnsi" w:cstheme="minorHAnsi"/>
        </w:rPr>
      </w:pPr>
      <w:r>
        <w:rPr>
          <w:rFonts w:asciiTheme="minorHAnsi" w:hAnsiTheme="minorHAnsi" w:cstheme="minorHAnsi"/>
        </w:rPr>
        <w:t xml:space="preserve">   </w:t>
      </w:r>
      <w:r w:rsidR="002155C6">
        <w:rPr>
          <w:rFonts w:asciiTheme="minorHAnsi" w:hAnsiTheme="minorHAnsi" w:cstheme="minorHAnsi"/>
        </w:rPr>
        <w:t>S</w:t>
      </w:r>
      <w:r w:rsidR="008A5144">
        <w:rPr>
          <w:rFonts w:asciiTheme="minorHAnsi" w:hAnsiTheme="minorHAnsi" w:cstheme="minorHAnsi"/>
        </w:rPr>
        <w:t xml:space="preserve">ection 5 </w:t>
      </w:r>
      <w:r w:rsidR="001F1487">
        <w:rPr>
          <w:rFonts w:asciiTheme="minorHAnsi" w:hAnsiTheme="minorHAnsi" w:cstheme="minorHAnsi"/>
        </w:rPr>
        <w:t xml:space="preserve">also </w:t>
      </w:r>
      <w:r w:rsidR="008A5144">
        <w:rPr>
          <w:rFonts w:asciiTheme="minorHAnsi" w:hAnsiTheme="minorHAnsi" w:cstheme="minorHAnsi"/>
        </w:rPr>
        <w:t xml:space="preserve">includes a determination whether a change </w:t>
      </w:r>
      <w:r w:rsidR="00275A66">
        <w:rPr>
          <w:rFonts w:asciiTheme="minorHAnsi" w:hAnsiTheme="minorHAnsi" w:cstheme="minorHAnsi"/>
        </w:rPr>
        <w:t xml:space="preserve">to a municipal water right </w:t>
      </w:r>
      <w:r w:rsidR="008A5144">
        <w:rPr>
          <w:rFonts w:asciiTheme="minorHAnsi" w:hAnsiTheme="minorHAnsi" w:cstheme="minorHAnsi"/>
        </w:rPr>
        <w:t>would be “contrary to the public welfare”.  The policy is unclear on how such a determination is to be made</w:t>
      </w:r>
      <w:r w:rsidR="001F1487">
        <w:rPr>
          <w:rFonts w:asciiTheme="minorHAnsi" w:hAnsiTheme="minorHAnsi" w:cstheme="minorHAnsi"/>
        </w:rPr>
        <w:t xml:space="preserve"> and how this relates to “public interest” as used in the draft policy.  </w:t>
      </w:r>
      <w:r w:rsidR="0023185F">
        <w:rPr>
          <w:rFonts w:asciiTheme="minorHAnsi" w:hAnsiTheme="minorHAnsi" w:cstheme="minorHAnsi"/>
        </w:rPr>
        <w:t xml:space="preserve">Policy 1010 Administration of the Statewide Trust </w:t>
      </w:r>
      <w:r w:rsidR="0023185F" w:rsidRPr="0023185F">
        <w:rPr>
          <w:rFonts w:asciiTheme="minorHAnsi" w:hAnsiTheme="minorHAnsi" w:cstheme="minorHAnsi"/>
        </w:rPr>
        <w:t xml:space="preserve">Water Rights Program defines “public interest” under guidance of RCW </w:t>
      </w:r>
      <w:r w:rsidR="0023185F" w:rsidRPr="00AD5B78">
        <w:rPr>
          <w:rFonts w:asciiTheme="minorHAnsi" w:hAnsiTheme="minorHAnsi" w:cstheme="minorHAnsi"/>
        </w:rPr>
        <w:t>90.54.020.  RCW 90.54.020(</w:t>
      </w:r>
      <w:r w:rsidR="00275A66" w:rsidRPr="00AD5B78">
        <w:rPr>
          <w:rFonts w:asciiTheme="minorHAnsi" w:hAnsiTheme="minorHAnsi" w:cstheme="minorHAnsi"/>
        </w:rPr>
        <w:t>1</w:t>
      </w:r>
      <w:r w:rsidR="0023185F" w:rsidRPr="00AD5B78">
        <w:rPr>
          <w:rFonts w:asciiTheme="minorHAnsi" w:hAnsiTheme="minorHAnsi" w:cstheme="minorHAnsi"/>
        </w:rPr>
        <w:t>) provides: “</w:t>
      </w:r>
      <w:r w:rsidR="00AD5B78" w:rsidRPr="00AD5B78">
        <w:rPr>
          <w:rFonts w:asciiTheme="minorHAnsi" w:hAnsiTheme="minorHAnsi" w:cstheme="minorHAnsi"/>
          <w:i/>
        </w:rPr>
        <w:t xml:space="preserve">Uses of water for </w:t>
      </w:r>
      <w:r w:rsidR="00AD5B78" w:rsidRPr="00AD5B78">
        <w:rPr>
          <w:rFonts w:asciiTheme="minorHAnsi" w:hAnsiTheme="minorHAnsi" w:cstheme="minorHAnsi"/>
          <w:b/>
          <w:i/>
        </w:rPr>
        <w:t>domestic</w:t>
      </w:r>
      <w:r w:rsidR="00AD5B78" w:rsidRPr="00AD5B78">
        <w:rPr>
          <w:rFonts w:asciiTheme="minorHAnsi" w:hAnsiTheme="minorHAnsi" w:cstheme="minorHAnsi"/>
          <w:i/>
        </w:rPr>
        <w:t xml:space="preserve">, stock watering, </w:t>
      </w:r>
      <w:r w:rsidR="00AD5B78" w:rsidRPr="00AD5B78">
        <w:rPr>
          <w:rFonts w:asciiTheme="minorHAnsi" w:hAnsiTheme="minorHAnsi" w:cstheme="minorHAnsi"/>
          <w:b/>
          <w:i/>
        </w:rPr>
        <w:t>industrial</w:t>
      </w:r>
      <w:r w:rsidR="00AD5B78" w:rsidRPr="00AD5B78">
        <w:rPr>
          <w:rFonts w:asciiTheme="minorHAnsi" w:hAnsiTheme="minorHAnsi" w:cstheme="minorHAnsi"/>
          <w:i/>
        </w:rPr>
        <w:t xml:space="preserve">, </w:t>
      </w:r>
      <w:r w:rsidR="00AD5B78" w:rsidRPr="00AD5B78">
        <w:rPr>
          <w:rFonts w:asciiTheme="minorHAnsi" w:hAnsiTheme="minorHAnsi" w:cstheme="minorHAnsi"/>
          <w:b/>
          <w:i/>
        </w:rPr>
        <w:t>commercial</w:t>
      </w:r>
      <w:r w:rsidR="00AD5B78" w:rsidRPr="00AD5B78">
        <w:rPr>
          <w:rFonts w:asciiTheme="minorHAnsi" w:hAnsiTheme="minorHAnsi" w:cstheme="minorHAnsi"/>
          <w:i/>
        </w:rPr>
        <w:t>,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r w:rsidR="00AD5B78" w:rsidRPr="00AD5B78">
        <w:rPr>
          <w:rFonts w:asciiTheme="minorHAnsi" w:hAnsiTheme="minorHAnsi" w:cstheme="minorHAnsi"/>
        </w:rPr>
        <w:t>.</w:t>
      </w:r>
      <w:r w:rsidR="0023185F" w:rsidRPr="00AD5B78">
        <w:rPr>
          <w:rFonts w:asciiTheme="minorHAnsi" w:hAnsiTheme="minorHAnsi" w:cstheme="minorHAnsi"/>
        </w:rPr>
        <w:t xml:space="preserve">”   </w:t>
      </w:r>
      <w:r w:rsidR="008A5144" w:rsidRPr="00AD5B78">
        <w:rPr>
          <w:rFonts w:asciiTheme="minorHAnsi" w:hAnsiTheme="minorHAnsi" w:cstheme="minorHAnsi"/>
        </w:rPr>
        <w:t xml:space="preserve"> </w:t>
      </w:r>
      <w:r w:rsidR="0023185F" w:rsidRPr="00AD5B78">
        <w:rPr>
          <w:rFonts w:asciiTheme="minorHAnsi" w:hAnsiTheme="minorHAnsi" w:cstheme="minorHAnsi"/>
        </w:rPr>
        <w:t>RCW 90.54.020(5) further states: “</w:t>
      </w:r>
      <w:r w:rsidR="0023185F" w:rsidRPr="00AD5B78">
        <w:rPr>
          <w:rFonts w:asciiTheme="minorHAnsi" w:hAnsiTheme="minorHAnsi" w:cstheme="minorHAnsi"/>
          <w:i/>
        </w:rPr>
        <w:t xml:space="preserve">Adequate and safe supplies of water shall be preserved and protected in potable condition </w:t>
      </w:r>
      <w:r w:rsidR="0023185F" w:rsidRPr="00AD5B78">
        <w:rPr>
          <w:rFonts w:asciiTheme="minorHAnsi" w:hAnsiTheme="minorHAnsi" w:cstheme="minorHAnsi"/>
          <w:b/>
          <w:i/>
        </w:rPr>
        <w:t>to satisfy human domestic needs</w:t>
      </w:r>
      <w:r w:rsidR="0023185F" w:rsidRPr="00AD5B78">
        <w:rPr>
          <w:rFonts w:asciiTheme="minorHAnsi" w:hAnsiTheme="minorHAnsi" w:cstheme="minorHAnsi"/>
          <w:i/>
        </w:rPr>
        <w:t>.</w:t>
      </w:r>
      <w:r w:rsidR="0023185F">
        <w:rPr>
          <w:rFonts w:asciiTheme="minorHAnsi" w:hAnsiTheme="minorHAnsi" w:cstheme="minorHAnsi"/>
        </w:rPr>
        <w:t>”</w:t>
      </w:r>
      <w:r w:rsidR="0023185F" w:rsidRPr="0023185F">
        <w:rPr>
          <w:rFonts w:asciiTheme="minorHAnsi" w:hAnsiTheme="minorHAnsi" w:cstheme="minorHAnsi"/>
        </w:rPr>
        <w:t xml:space="preserve"> </w:t>
      </w:r>
      <w:r w:rsidR="008A5144" w:rsidRPr="0023185F">
        <w:rPr>
          <w:rFonts w:asciiTheme="minorHAnsi" w:hAnsiTheme="minorHAnsi" w:cstheme="minorHAnsi"/>
        </w:rPr>
        <w:t xml:space="preserve"> </w:t>
      </w:r>
      <w:r w:rsidR="0023185F">
        <w:rPr>
          <w:rFonts w:asciiTheme="minorHAnsi" w:hAnsiTheme="minorHAnsi" w:cstheme="minorHAnsi"/>
        </w:rPr>
        <w:t xml:space="preserve">(emphasis added).  </w:t>
      </w:r>
      <w:r w:rsidR="00B912F7">
        <w:rPr>
          <w:rFonts w:asciiTheme="minorHAnsi" w:hAnsiTheme="minorHAnsi" w:cstheme="minorHAnsi"/>
        </w:rPr>
        <w:t>Satisfying human domestic needs is clearly in the public interest</w:t>
      </w:r>
      <w:r w:rsidR="00275A66">
        <w:rPr>
          <w:rFonts w:asciiTheme="minorHAnsi" w:hAnsiTheme="minorHAnsi" w:cstheme="minorHAnsi"/>
        </w:rPr>
        <w:t xml:space="preserve"> and the purpose for which municipal water rights are issued</w:t>
      </w:r>
      <w:r w:rsidR="00B912F7">
        <w:rPr>
          <w:rFonts w:asciiTheme="minorHAnsi" w:hAnsiTheme="minorHAnsi" w:cstheme="minorHAnsi"/>
        </w:rPr>
        <w:t xml:space="preserve">.  If a change is to be made </w:t>
      </w:r>
      <w:r w:rsidR="00275A66">
        <w:rPr>
          <w:rFonts w:asciiTheme="minorHAnsi" w:hAnsiTheme="minorHAnsi" w:cstheme="minorHAnsi"/>
        </w:rPr>
        <w:t xml:space="preserve">to </w:t>
      </w:r>
      <w:r w:rsidR="00B912F7">
        <w:rPr>
          <w:rFonts w:asciiTheme="minorHAnsi" w:hAnsiTheme="minorHAnsi" w:cstheme="minorHAnsi"/>
        </w:rPr>
        <w:t xml:space="preserve">an </w:t>
      </w:r>
    </w:p>
    <w:p w:rsidR="00AD5B78" w:rsidRDefault="00B912F7" w:rsidP="002155C6">
      <w:pPr>
        <w:pStyle w:val="Default"/>
        <w:spacing w:line="276" w:lineRule="auto"/>
        <w:ind w:left="720" w:right="821"/>
        <w:jc w:val="both"/>
        <w:rPr>
          <w:rFonts w:asciiTheme="minorHAnsi" w:hAnsiTheme="minorHAnsi" w:cstheme="minorHAnsi"/>
        </w:rPr>
      </w:pPr>
      <w:r>
        <w:rPr>
          <w:rFonts w:asciiTheme="minorHAnsi" w:hAnsiTheme="minorHAnsi" w:cstheme="minorHAnsi"/>
        </w:rPr>
        <w:t xml:space="preserve">original municipal water supply water right that was issued after satisfying the four part test, water was available, for a beneficial use, existing rights were not impaired, and there was </w:t>
      </w:r>
      <w:r w:rsidRPr="00B912F7">
        <w:rPr>
          <w:rFonts w:asciiTheme="minorHAnsi" w:hAnsiTheme="minorHAnsi" w:cstheme="minorHAnsi"/>
        </w:rPr>
        <w:t>no</w:t>
      </w:r>
      <w:r w:rsidRPr="00B912F7">
        <w:rPr>
          <w:rFonts w:asciiTheme="minorHAnsi" w:eastAsiaTheme="minorHAnsi" w:hAnsiTheme="minorHAnsi" w:cstheme="minorHAnsi"/>
          <w:b/>
        </w:rPr>
        <w:t xml:space="preserve"> </w:t>
      </w:r>
      <w:r w:rsidRPr="00B912F7">
        <w:rPr>
          <w:rFonts w:asciiTheme="minorHAnsi" w:eastAsiaTheme="minorHAnsi" w:hAnsiTheme="minorHAnsi" w:cstheme="minorHAnsi"/>
        </w:rPr>
        <w:t>detriment to the public welfare</w:t>
      </w:r>
      <w:r>
        <w:rPr>
          <w:rFonts w:asciiTheme="minorHAnsi" w:eastAsiaTheme="minorHAnsi" w:hAnsiTheme="minorHAnsi" w:cstheme="minorHAnsi"/>
        </w:rPr>
        <w:t>, is not the change</w:t>
      </w:r>
      <w:r w:rsidR="00275A66">
        <w:rPr>
          <w:rFonts w:asciiTheme="minorHAnsi" w:eastAsiaTheme="minorHAnsi" w:hAnsiTheme="minorHAnsi" w:cstheme="minorHAnsi"/>
        </w:rPr>
        <w:t xml:space="preserve"> also</w:t>
      </w:r>
      <w:r>
        <w:rPr>
          <w:rFonts w:asciiTheme="minorHAnsi" w:eastAsiaTheme="minorHAnsi" w:hAnsiTheme="minorHAnsi" w:cstheme="minorHAnsi"/>
        </w:rPr>
        <w:t xml:space="preserve"> in the public interest and not contrary to the public welfare?</w:t>
      </w:r>
      <w:r w:rsidRPr="00B912F7">
        <w:rPr>
          <w:rFonts w:asciiTheme="minorHAnsi" w:hAnsiTheme="minorHAnsi" w:cstheme="minorHAnsi"/>
        </w:rPr>
        <w:t xml:space="preserve"> </w:t>
      </w:r>
    </w:p>
    <w:p w:rsidR="00AD5B78" w:rsidRPr="00A60F21" w:rsidRDefault="00AD5B78" w:rsidP="002155C6">
      <w:pPr>
        <w:pStyle w:val="Default"/>
        <w:spacing w:line="276" w:lineRule="auto"/>
        <w:ind w:left="720" w:right="821"/>
        <w:jc w:val="both"/>
        <w:rPr>
          <w:rFonts w:asciiTheme="minorHAnsi" w:hAnsiTheme="minorHAnsi" w:cstheme="minorHAnsi"/>
          <w:sz w:val="20"/>
          <w:szCs w:val="20"/>
        </w:rPr>
      </w:pPr>
    </w:p>
    <w:p w:rsidR="002155C6" w:rsidRPr="00A5783E" w:rsidRDefault="00AD5B78" w:rsidP="002155C6">
      <w:pPr>
        <w:pStyle w:val="Default"/>
        <w:spacing w:line="276" w:lineRule="auto"/>
        <w:ind w:left="720" w:right="821"/>
        <w:jc w:val="both"/>
        <w:rPr>
          <w:rFonts w:asciiTheme="minorHAnsi" w:hAnsiTheme="minorHAnsi" w:cstheme="minorHAnsi"/>
        </w:rPr>
      </w:pPr>
      <w:r w:rsidRPr="00A5783E">
        <w:rPr>
          <w:rFonts w:asciiTheme="minorHAnsi" w:hAnsiTheme="minorHAnsi" w:cstheme="minorHAnsi"/>
        </w:rPr>
        <w:t xml:space="preserve">   Section 2 on page 4 includes two requirements </w:t>
      </w:r>
      <w:r w:rsidR="00F66756" w:rsidRPr="00A5783E">
        <w:rPr>
          <w:rFonts w:asciiTheme="minorHAnsi" w:hAnsiTheme="minorHAnsi" w:cstheme="minorHAnsi"/>
        </w:rPr>
        <w:t>to qualify as</w:t>
      </w:r>
      <w:r w:rsidRPr="00A5783E">
        <w:rPr>
          <w:rFonts w:asciiTheme="minorHAnsi" w:hAnsiTheme="minorHAnsi" w:cstheme="minorHAnsi"/>
        </w:rPr>
        <w:t xml:space="preserve"> municipal water supply purpose</w:t>
      </w:r>
      <w:r w:rsidR="00A5783E" w:rsidRPr="00A5783E">
        <w:rPr>
          <w:rFonts w:asciiTheme="minorHAnsi" w:hAnsiTheme="minorHAnsi" w:cstheme="minorHAnsi"/>
        </w:rPr>
        <w:t>s</w:t>
      </w:r>
      <w:r w:rsidR="00F66756" w:rsidRPr="00A5783E">
        <w:rPr>
          <w:rFonts w:asciiTheme="minorHAnsi" w:hAnsiTheme="minorHAnsi" w:cstheme="minorHAnsi"/>
        </w:rPr>
        <w:t xml:space="preserve"> </w:t>
      </w:r>
      <w:r w:rsidRPr="00A5783E">
        <w:rPr>
          <w:rFonts w:asciiTheme="minorHAnsi" w:hAnsiTheme="minorHAnsi" w:cstheme="minorHAnsi"/>
        </w:rPr>
        <w:t xml:space="preserve">which are not included in statute.  First, the policy states that </w:t>
      </w:r>
      <w:r w:rsidR="00F66756" w:rsidRPr="00A5783E">
        <w:rPr>
          <w:rFonts w:asciiTheme="minorHAnsi" w:hAnsiTheme="minorHAnsi" w:cstheme="minorHAnsi"/>
        </w:rPr>
        <w:t>to meet the municipal water supply purpose definition based on nonresidential population served, the</w:t>
      </w:r>
      <w:r w:rsidR="003F7864" w:rsidRPr="003F7864">
        <w:rPr>
          <w:rFonts w:asciiTheme="minorHAnsi" w:hAnsiTheme="minorHAnsi" w:cstheme="minorHAnsi"/>
        </w:rPr>
        <w:t xml:space="preserve"> </w:t>
      </w:r>
      <w:r w:rsidR="003F7864" w:rsidRPr="00A5783E">
        <w:rPr>
          <w:rFonts w:asciiTheme="minorHAnsi" w:hAnsiTheme="minorHAnsi" w:cstheme="minorHAnsi"/>
        </w:rPr>
        <w:t>nonresidential</w:t>
      </w:r>
      <w:r w:rsidR="00F66756" w:rsidRPr="00A5783E">
        <w:rPr>
          <w:rFonts w:asciiTheme="minorHAnsi" w:hAnsiTheme="minorHAnsi" w:cstheme="minorHAnsi"/>
        </w:rPr>
        <w:t xml:space="preserve"> population served must be the </w:t>
      </w:r>
      <w:bookmarkStart w:id="1" w:name="_GoBack"/>
      <w:bookmarkEnd w:id="1"/>
      <w:r w:rsidR="00F66756" w:rsidRPr="00A5783E">
        <w:rPr>
          <w:rFonts w:asciiTheme="minorHAnsi" w:hAnsiTheme="minorHAnsi" w:cstheme="minorHAnsi"/>
          <w:u w:val="single"/>
        </w:rPr>
        <w:t>same</w:t>
      </w:r>
      <w:r w:rsidR="00F66756" w:rsidRPr="00A5783E">
        <w:rPr>
          <w:rFonts w:asciiTheme="minorHAnsi" w:hAnsiTheme="minorHAnsi" w:cstheme="minorHAnsi"/>
        </w:rPr>
        <w:t xml:space="preserve"> 25 people for at least sixty days.  RCW 90.03.015(4) does not require “</w:t>
      </w:r>
      <w:r w:rsidR="00F66756" w:rsidRPr="00A5783E">
        <w:rPr>
          <w:rFonts w:asciiTheme="minorHAnsi" w:hAnsiTheme="minorHAnsi" w:cstheme="minorHAnsi"/>
          <w:u w:val="single"/>
        </w:rPr>
        <w:t>the same”</w:t>
      </w:r>
      <w:r w:rsidR="00F66756" w:rsidRPr="00A5783E">
        <w:rPr>
          <w:rFonts w:asciiTheme="minorHAnsi" w:hAnsiTheme="minorHAnsi" w:cstheme="minorHAnsi"/>
        </w:rPr>
        <w:t xml:space="preserve"> twenty-five people.  If the legislators intended that it be the same 25 people, the statute would clearly state “at least </w:t>
      </w:r>
      <w:r w:rsidR="00F66756" w:rsidRPr="00A5783E">
        <w:rPr>
          <w:rFonts w:asciiTheme="minorHAnsi" w:hAnsiTheme="minorHAnsi" w:cstheme="minorHAnsi"/>
          <w:u w:val="single"/>
        </w:rPr>
        <w:t>the same</w:t>
      </w:r>
      <w:r w:rsidR="00F66756" w:rsidRPr="00A5783E">
        <w:rPr>
          <w:rFonts w:asciiTheme="minorHAnsi" w:hAnsiTheme="minorHAnsi" w:cstheme="minorHAnsi"/>
        </w:rPr>
        <w:t xml:space="preserve"> twenty-five people…”</w:t>
      </w:r>
      <w:r w:rsidR="00A5783E" w:rsidRPr="00A5783E">
        <w:rPr>
          <w:rFonts w:asciiTheme="minorHAnsi" w:hAnsiTheme="minorHAnsi" w:cstheme="minorHAnsi"/>
        </w:rPr>
        <w:t xml:space="preserve">  Second, the policy states: “If one purpose of use of a water right is for municipal water supply purposes, then other purposes of use generally associated with a municipality </w:t>
      </w:r>
      <w:r w:rsidR="00A5783E" w:rsidRPr="00A5783E">
        <w:rPr>
          <w:rFonts w:asciiTheme="minorHAnsi" w:hAnsiTheme="minorHAnsi" w:cstheme="minorHAnsi"/>
          <w:u w:val="single"/>
        </w:rPr>
        <w:t>that are listed on the same water right</w:t>
      </w:r>
      <w:r w:rsidR="00A5783E" w:rsidRPr="00A5783E">
        <w:rPr>
          <w:rFonts w:asciiTheme="minorHAnsi" w:hAnsiTheme="minorHAnsi" w:cstheme="minorHAnsi"/>
        </w:rPr>
        <w:t xml:space="preserve"> are also considered to be for municipal water supply purposes</w:t>
      </w:r>
      <w:r w:rsidR="00A5783E">
        <w:rPr>
          <w:rFonts w:asciiTheme="minorHAnsi" w:hAnsiTheme="minorHAnsi" w:cstheme="minorHAnsi"/>
        </w:rPr>
        <w:t xml:space="preserve">.”  </w:t>
      </w:r>
      <w:r w:rsidR="00A5783E" w:rsidRPr="00A5783E">
        <w:rPr>
          <w:rFonts w:asciiTheme="minorHAnsi" w:hAnsiTheme="minorHAnsi" w:cstheme="minorHAnsi"/>
        </w:rPr>
        <w:t xml:space="preserve">  </w:t>
      </w:r>
      <w:r w:rsidR="00F66756" w:rsidRPr="00A5783E">
        <w:rPr>
          <w:rFonts w:asciiTheme="minorHAnsi" w:hAnsiTheme="minorHAnsi" w:cstheme="minorHAnsi"/>
        </w:rPr>
        <w:t xml:space="preserve"> </w:t>
      </w:r>
      <w:r w:rsidRPr="00A5783E">
        <w:rPr>
          <w:rFonts w:asciiTheme="minorHAnsi" w:hAnsiTheme="minorHAnsi" w:cstheme="minorHAnsi"/>
        </w:rPr>
        <w:t xml:space="preserve"> </w:t>
      </w:r>
      <w:r w:rsidR="00A5783E" w:rsidRPr="00A5783E">
        <w:rPr>
          <w:rFonts w:asciiTheme="minorHAnsi" w:hAnsiTheme="minorHAnsi" w:cstheme="minorHAnsi"/>
        </w:rPr>
        <w:t xml:space="preserve">RCW 90.03.015(4) </w:t>
      </w:r>
      <w:r w:rsidR="00A5783E">
        <w:rPr>
          <w:rFonts w:asciiTheme="minorHAnsi" w:hAnsiTheme="minorHAnsi" w:cstheme="minorHAnsi"/>
        </w:rPr>
        <w:t>provides if water is beneficially used for purposes under (a), (b), or (c)</w:t>
      </w:r>
      <w:r w:rsidR="00162841">
        <w:rPr>
          <w:rFonts w:asciiTheme="minorHAnsi" w:hAnsiTheme="minorHAnsi" w:cstheme="minorHAnsi"/>
        </w:rPr>
        <w:t>,</w:t>
      </w:r>
      <w:r w:rsidR="00A5783E">
        <w:rPr>
          <w:rFonts w:asciiTheme="minorHAnsi" w:hAnsiTheme="minorHAnsi" w:cstheme="minorHAnsi"/>
        </w:rPr>
        <w:t xml:space="preserve"> any other uses </w:t>
      </w:r>
      <w:r w:rsidR="003D0322">
        <w:rPr>
          <w:rFonts w:asciiTheme="minorHAnsi" w:hAnsiTheme="minorHAnsi" w:cstheme="minorHAnsi"/>
        </w:rPr>
        <w:t>associated with the use of water within a municipalit</w:t>
      </w:r>
      <w:r w:rsidR="00162841">
        <w:rPr>
          <w:rFonts w:asciiTheme="minorHAnsi" w:hAnsiTheme="minorHAnsi" w:cstheme="minorHAnsi"/>
        </w:rPr>
        <w:t>y are</w:t>
      </w:r>
      <w:r w:rsidR="003D0322">
        <w:rPr>
          <w:rFonts w:asciiTheme="minorHAnsi" w:hAnsiTheme="minorHAnsi" w:cstheme="minorHAnsi"/>
        </w:rPr>
        <w:t xml:space="preserve"> also for municipal water supply purposes and </w:t>
      </w:r>
      <w:r w:rsidR="00162841">
        <w:rPr>
          <w:rFonts w:asciiTheme="minorHAnsi" w:hAnsiTheme="minorHAnsi" w:cstheme="minorHAnsi"/>
        </w:rPr>
        <w:t xml:space="preserve">then </w:t>
      </w:r>
      <w:r w:rsidR="003D0322">
        <w:rPr>
          <w:rFonts w:asciiTheme="minorHAnsi" w:hAnsiTheme="minorHAnsi" w:cstheme="minorHAnsi"/>
        </w:rPr>
        <w:t xml:space="preserve">continues with </w:t>
      </w:r>
      <w:r w:rsidR="00A5783E">
        <w:rPr>
          <w:rFonts w:asciiTheme="minorHAnsi" w:hAnsiTheme="minorHAnsi" w:cstheme="minorHAnsi"/>
        </w:rPr>
        <w:t xml:space="preserve">a on non-exclusive list of other beneficial uses that are also </w:t>
      </w:r>
      <w:r w:rsidR="003D0322">
        <w:rPr>
          <w:rFonts w:asciiTheme="minorHAnsi" w:hAnsiTheme="minorHAnsi" w:cstheme="minorHAnsi"/>
        </w:rPr>
        <w:t>considered</w:t>
      </w:r>
      <w:r w:rsidR="00A5783E">
        <w:rPr>
          <w:rFonts w:asciiTheme="minorHAnsi" w:hAnsiTheme="minorHAnsi" w:cstheme="minorHAnsi"/>
        </w:rPr>
        <w:t xml:space="preserve"> </w:t>
      </w:r>
      <w:r w:rsidR="003D0322">
        <w:rPr>
          <w:rFonts w:asciiTheme="minorHAnsi" w:hAnsiTheme="minorHAnsi" w:cstheme="minorHAnsi"/>
        </w:rPr>
        <w:t xml:space="preserve">municipal water supply purposes.  </w:t>
      </w:r>
      <w:r w:rsidR="00162841">
        <w:rPr>
          <w:rFonts w:asciiTheme="minorHAnsi" w:hAnsiTheme="minorHAnsi" w:cstheme="minorHAnsi"/>
        </w:rPr>
        <w:t>There is n</w:t>
      </w:r>
      <w:r w:rsidR="003D0322">
        <w:rPr>
          <w:rFonts w:asciiTheme="minorHAnsi" w:hAnsiTheme="minorHAnsi" w:cstheme="minorHAnsi"/>
        </w:rPr>
        <w:t xml:space="preserve">o requirement to list those </w:t>
      </w:r>
      <w:r w:rsidR="00162841">
        <w:rPr>
          <w:rFonts w:asciiTheme="minorHAnsi" w:hAnsiTheme="minorHAnsi" w:cstheme="minorHAnsi"/>
        </w:rPr>
        <w:t xml:space="preserve">or any other </w:t>
      </w:r>
      <w:r w:rsidR="003D0322">
        <w:rPr>
          <w:rFonts w:asciiTheme="minorHAnsi" w:hAnsiTheme="minorHAnsi" w:cstheme="minorHAnsi"/>
        </w:rPr>
        <w:t xml:space="preserve">potential </w:t>
      </w:r>
      <w:r w:rsidR="003D0322" w:rsidRPr="00A5783E">
        <w:rPr>
          <w:rFonts w:asciiTheme="minorHAnsi" w:hAnsiTheme="minorHAnsi" w:cstheme="minorHAnsi"/>
        </w:rPr>
        <w:t>use</w:t>
      </w:r>
      <w:r w:rsidR="003D0322">
        <w:rPr>
          <w:rFonts w:asciiTheme="minorHAnsi" w:hAnsiTheme="minorHAnsi" w:cstheme="minorHAnsi"/>
        </w:rPr>
        <w:t>s</w:t>
      </w:r>
      <w:r w:rsidR="003D0322" w:rsidRPr="00A5783E">
        <w:rPr>
          <w:rFonts w:asciiTheme="minorHAnsi" w:hAnsiTheme="minorHAnsi" w:cstheme="minorHAnsi"/>
        </w:rPr>
        <w:t xml:space="preserve"> generally associated with a municipality</w:t>
      </w:r>
      <w:r w:rsidR="003D0322">
        <w:rPr>
          <w:rFonts w:asciiTheme="minorHAnsi" w:hAnsiTheme="minorHAnsi" w:cstheme="minorHAnsi"/>
        </w:rPr>
        <w:t xml:space="preserve"> is required under the statute. </w:t>
      </w:r>
      <w:r w:rsidR="00B912F7" w:rsidRPr="00A5783E">
        <w:rPr>
          <w:rFonts w:asciiTheme="minorHAnsi" w:hAnsiTheme="minorHAnsi" w:cstheme="minorHAnsi"/>
        </w:rPr>
        <w:t xml:space="preserve"> </w:t>
      </w:r>
      <w:r w:rsidR="008A5144" w:rsidRPr="00A5783E">
        <w:rPr>
          <w:rFonts w:asciiTheme="minorHAnsi" w:hAnsiTheme="minorHAnsi" w:cstheme="minorHAnsi"/>
        </w:rPr>
        <w:t xml:space="preserve"> </w:t>
      </w:r>
      <w:r w:rsidR="002155C6" w:rsidRPr="00A5783E">
        <w:rPr>
          <w:rFonts w:asciiTheme="minorHAnsi" w:hAnsiTheme="minorHAnsi" w:cstheme="minorHAnsi"/>
        </w:rPr>
        <w:t xml:space="preserve"> </w:t>
      </w:r>
    </w:p>
    <w:p w:rsidR="003D0322" w:rsidRPr="00A60F21" w:rsidRDefault="009D1DA1" w:rsidP="003D0322">
      <w:pPr>
        <w:pStyle w:val="Default"/>
        <w:spacing w:line="276" w:lineRule="auto"/>
        <w:ind w:left="720" w:right="821"/>
        <w:jc w:val="both"/>
        <w:rPr>
          <w:rFonts w:asciiTheme="minorHAnsi" w:hAnsiTheme="minorHAnsi" w:cstheme="minorHAnsi"/>
          <w:sz w:val="20"/>
          <w:szCs w:val="20"/>
        </w:rPr>
      </w:pPr>
      <w:r w:rsidRPr="00A60F21">
        <w:rPr>
          <w:rFonts w:asciiTheme="minorHAnsi" w:hAnsiTheme="minorHAnsi" w:cstheme="minorHAnsi"/>
          <w:sz w:val="20"/>
          <w:szCs w:val="20"/>
        </w:rPr>
        <w:tab/>
      </w:r>
    </w:p>
    <w:p w:rsidR="00761A2F" w:rsidRDefault="00564011" w:rsidP="00F63113">
      <w:pPr>
        <w:pStyle w:val="Default"/>
        <w:spacing w:line="276" w:lineRule="auto"/>
        <w:ind w:left="720" w:right="821"/>
        <w:jc w:val="both"/>
        <w:rPr>
          <w:rFonts w:asciiTheme="minorHAnsi" w:hAnsiTheme="minorHAnsi" w:cstheme="minorHAnsi"/>
        </w:rPr>
      </w:pPr>
      <w:r>
        <w:rPr>
          <w:rFonts w:asciiTheme="minorHAnsi" w:hAnsiTheme="minorHAnsi" w:cstheme="minorHAnsi"/>
        </w:rPr>
        <w:t xml:space="preserve">   The policy’s discussion or governmental and governmental purpose in Section 2 is an example of lack of certainty in the draft policy.  Under the policy, a water right held by a county for irrigating a park and suppling domestic water for outdoor cooking spaces and restrooms would qualify as a municipal water supply purpose right under RCW 90.03.015(4)(b).  Under the policy, if the right were</w:t>
      </w:r>
      <w:r w:rsidR="00F937F4">
        <w:rPr>
          <w:rFonts w:asciiTheme="minorHAnsi" w:hAnsiTheme="minorHAnsi" w:cstheme="minorHAnsi"/>
        </w:rPr>
        <w:t xml:space="preserve"> later acquired by a city or other entity listed in (4)(b) then the right would qualify as municipal water supply purpose.  However, would that right also retain its municipal water supply purpose if acquired </w:t>
      </w:r>
      <w:r w:rsidR="00F937F4">
        <w:rPr>
          <w:rFonts w:asciiTheme="minorHAnsi" w:hAnsiTheme="minorHAnsi" w:cstheme="minorHAnsi"/>
        </w:rPr>
        <w:lastRenderedPageBreak/>
        <w:t xml:space="preserve">by another municipal water supplier that is not a government entity listed in (4)(b)?  In both cases the right was issued to a (4)(b) </w:t>
      </w:r>
      <w:r w:rsidR="00761A2F">
        <w:rPr>
          <w:rFonts w:asciiTheme="minorHAnsi" w:hAnsiTheme="minorHAnsi" w:cstheme="minorHAnsi"/>
        </w:rPr>
        <w:t xml:space="preserve">entity </w:t>
      </w:r>
      <w:r w:rsidR="00F937F4">
        <w:rPr>
          <w:rFonts w:asciiTheme="minorHAnsi" w:hAnsiTheme="minorHAnsi" w:cstheme="minorHAnsi"/>
        </w:rPr>
        <w:t xml:space="preserve">for a municipal water supply purpose and continues to be used for a governmental purpose. </w:t>
      </w:r>
      <w:r w:rsidR="00AF750C">
        <w:rPr>
          <w:rFonts w:asciiTheme="minorHAnsi" w:hAnsiTheme="minorHAnsi" w:cstheme="minorHAnsi"/>
        </w:rPr>
        <w:t xml:space="preserve"> </w:t>
      </w:r>
      <w:r w:rsidR="00B474B8">
        <w:rPr>
          <w:rFonts w:asciiTheme="minorHAnsi" w:hAnsiTheme="minorHAnsi" w:cstheme="minorHAnsi"/>
        </w:rPr>
        <w:t xml:space="preserve">Would this issue potentially be before a court?  </w:t>
      </w:r>
      <w:r w:rsidR="00C20678">
        <w:rPr>
          <w:rFonts w:asciiTheme="minorHAnsi" w:hAnsiTheme="minorHAnsi" w:cstheme="minorHAnsi"/>
        </w:rPr>
        <w:t xml:space="preserve">RCW 90.03.560 </w:t>
      </w:r>
    </w:p>
    <w:p w:rsidR="00564011" w:rsidRDefault="00C20678" w:rsidP="00972849">
      <w:pPr>
        <w:pStyle w:val="Default"/>
        <w:spacing w:line="276" w:lineRule="auto"/>
        <w:ind w:left="720" w:right="821"/>
        <w:jc w:val="both"/>
        <w:rPr>
          <w:rFonts w:asciiTheme="minorHAnsi" w:hAnsiTheme="minorHAnsi" w:cstheme="minorHAnsi"/>
        </w:rPr>
      </w:pPr>
      <w:r>
        <w:rPr>
          <w:rFonts w:asciiTheme="minorHAnsi" w:hAnsiTheme="minorHAnsi" w:cstheme="minorHAnsi"/>
        </w:rPr>
        <w:t xml:space="preserve">provides that when requested by a municipal water supplier, the department shall amend the water right documents and records to ensure the right is correctly identified as a municipal water supply purpose right.  The statute further states that a right or portion thereof that is held or </w:t>
      </w:r>
      <w:r w:rsidRPr="00C20678">
        <w:rPr>
          <w:rFonts w:asciiTheme="minorHAnsi" w:hAnsiTheme="minorHAnsi" w:cstheme="minorHAnsi"/>
          <w:u w:val="single"/>
        </w:rPr>
        <w:t>acquired</w:t>
      </w:r>
      <w:r>
        <w:rPr>
          <w:rFonts w:asciiTheme="minorHAnsi" w:hAnsiTheme="minorHAnsi" w:cstheme="minorHAnsi"/>
        </w:rPr>
        <w:t xml:space="preserve"> by a municipal supplier that is for a municipal supply purpose be identified as being a municipal supply purpose right.  </w:t>
      </w:r>
      <w:r w:rsidR="00947F46">
        <w:rPr>
          <w:rFonts w:asciiTheme="minorHAnsi" w:hAnsiTheme="minorHAnsi" w:cstheme="minorHAnsi"/>
        </w:rPr>
        <w:t xml:space="preserve">This RCW indicates the legislature’s intent that any right or portion thereof held or acquired by any municipal water supplier shall be amended to ensure the right is identified as a municipal water supply purpose right.  </w:t>
      </w:r>
      <w:r w:rsidR="00B474B8">
        <w:rPr>
          <w:rFonts w:asciiTheme="minorHAnsi" w:hAnsiTheme="minorHAnsi" w:cstheme="minorHAnsi"/>
        </w:rPr>
        <w:t>The policy lack</w:t>
      </w:r>
      <w:r w:rsidR="00947F46">
        <w:rPr>
          <w:rFonts w:asciiTheme="minorHAnsi" w:hAnsiTheme="minorHAnsi" w:cstheme="minorHAnsi"/>
        </w:rPr>
        <w:t>s</w:t>
      </w:r>
      <w:r w:rsidR="00B474B8">
        <w:rPr>
          <w:rFonts w:asciiTheme="minorHAnsi" w:hAnsiTheme="minorHAnsi" w:cstheme="minorHAnsi"/>
        </w:rPr>
        <w:t xml:space="preserve"> certainty and clarity in this an</w:t>
      </w:r>
      <w:r w:rsidR="00162841">
        <w:rPr>
          <w:rFonts w:asciiTheme="minorHAnsi" w:hAnsiTheme="minorHAnsi" w:cstheme="minorHAnsi"/>
        </w:rPr>
        <w:t>d</w:t>
      </w:r>
      <w:r w:rsidR="00B474B8">
        <w:rPr>
          <w:rFonts w:asciiTheme="minorHAnsi" w:hAnsiTheme="minorHAnsi" w:cstheme="minorHAnsi"/>
        </w:rPr>
        <w:t xml:space="preserve"> many other areas.</w:t>
      </w:r>
      <w:r w:rsidR="00564011">
        <w:rPr>
          <w:rFonts w:asciiTheme="minorHAnsi" w:hAnsiTheme="minorHAnsi" w:cstheme="minorHAnsi"/>
        </w:rPr>
        <w:t xml:space="preserve">  </w:t>
      </w:r>
    </w:p>
    <w:p w:rsidR="00B474B8" w:rsidRPr="00A60F21" w:rsidRDefault="00B474B8" w:rsidP="003D0322">
      <w:pPr>
        <w:pStyle w:val="Default"/>
        <w:spacing w:line="276" w:lineRule="auto"/>
        <w:ind w:left="720" w:right="821"/>
        <w:jc w:val="both"/>
        <w:rPr>
          <w:rFonts w:asciiTheme="minorHAnsi" w:hAnsiTheme="minorHAnsi" w:cstheme="minorHAnsi"/>
          <w:sz w:val="20"/>
          <w:szCs w:val="20"/>
        </w:rPr>
      </w:pPr>
    </w:p>
    <w:p w:rsidR="009D1DA1" w:rsidRPr="003D0322" w:rsidRDefault="003D0322" w:rsidP="003D0322">
      <w:pPr>
        <w:pStyle w:val="Default"/>
        <w:spacing w:line="276" w:lineRule="auto"/>
        <w:ind w:left="720" w:right="821"/>
        <w:jc w:val="both"/>
        <w:rPr>
          <w:rFonts w:asciiTheme="minorHAnsi" w:hAnsiTheme="minorHAnsi" w:cstheme="minorHAnsi"/>
        </w:rPr>
      </w:pPr>
      <w:r>
        <w:rPr>
          <w:rFonts w:asciiTheme="minorHAnsi" w:hAnsiTheme="minorHAnsi" w:cstheme="minorHAnsi"/>
        </w:rPr>
        <w:t xml:space="preserve">   </w:t>
      </w:r>
      <w:r w:rsidRPr="003D0322">
        <w:rPr>
          <w:rFonts w:asciiTheme="minorHAnsi" w:hAnsiTheme="minorHAnsi" w:cstheme="minorHAnsi"/>
        </w:rPr>
        <w:t xml:space="preserve">Section 3 on page 6 states that </w:t>
      </w:r>
      <w:r>
        <w:rPr>
          <w:rFonts w:asciiTheme="minorHAnsi" w:hAnsiTheme="minorHAnsi" w:cstheme="minorHAnsi"/>
        </w:rPr>
        <w:t>“</w:t>
      </w:r>
      <w:r w:rsidRPr="003D0322">
        <w:rPr>
          <w:rFonts w:asciiTheme="minorHAnsi" w:hAnsiTheme="minorHAnsi" w:cstheme="minorHAnsi"/>
        </w:rPr>
        <w:t xml:space="preserve">only consumptive uses are included in the types of water uses authorized under </w:t>
      </w:r>
      <w:r>
        <w:rPr>
          <w:rFonts w:asciiTheme="minorHAnsi" w:hAnsiTheme="minorHAnsi" w:cstheme="minorHAnsi"/>
        </w:rPr>
        <w:t xml:space="preserve">rights for municipal purposes.”  Again, there is no basis in statute that limits municipal water supply purposes to </w:t>
      </w:r>
      <w:r w:rsidR="00BF5D63">
        <w:rPr>
          <w:rFonts w:asciiTheme="minorHAnsi" w:hAnsiTheme="minorHAnsi" w:cstheme="minorHAnsi"/>
        </w:rPr>
        <w:t>consumptive uses.  Under existing practice, as requested by W</w:t>
      </w:r>
      <w:r w:rsidR="004B720E">
        <w:rPr>
          <w:rFonts w:asciiTheme="minorHAnsi" w:hAnsiTheme="minorHAnsi" w:cstheme="minorHAnsi"/>
        </w:rPr>
        <w:t xml:space="preserve">ashington </w:t>
      </w:r>
      <w:r w:rsidR="00BF5D63">
        <w:rPr>
          <w:rFonts w:asciiTheme="minorHAnsi" w:hAnsiTheme="minorHAnsi" w:cstheme="minorHAnsi"/>
        </w:rPr>
        <w:t>D</w:t>
      </w:r>
      <w:r w:rsidR="004B720E">
        <w:rPr>
          <w:rFonts w:asciiTheme="minorHAnsi" w:hAnsiTheme="minorHAnsi" w:cstheme="minorHAnsi"/>
        </w:rPr>
        <w:t xml:space="preserve">epartment of </w:t>
      </w:r>
      <w:r w:rsidR="00BF5D63">
        <w:rPr>
          <w:rFonts w:asciiTheme="minorHAnsi" w:hAnsiTheme="minorHAnsi" w:cstheme="minorHAnsi"/>
        </w:rPr>
        <w:t>F</w:t>
      </w:r>
      <w:r w:rsidR="004B720E">
        <w:rPr>
          <w:rFonts w:asciiTheme="minorHAnsi" w:hAnsiTheme="minorHAnsi" w:cstheme="minorHAnsi"/>
        </w:rPr>
        <w:t xml:space="preserve">ish and </w:t>
      </w:r>
      <w:r w:rsidR="00BF5D63">
        <w:rPr>
          <w:rFonts w:asciiTheme="minorHAnsi" w:hAnsiTheme="minorHAnsi" w:cstheme="minorHAnsi"/>
        </w:rPr>
        <w:t>W</w:t>
      </w:r>
      <w:r w:rsidR="004B720E">
        <w:rPr>
          <w:rFonts w:asciiTheme="minorHAnsi" w:hAnsiTheme="minorHAnsi" w:cstheme="minorHAnsi"/>
        </w:rPr>
        <w:t>ildlife</w:t>
      </w:r>
      <w:r w:rsidR="00BF5D63">
        <w:rPr>
          <w:rFonts w:asciiTheme="minorHAnsi" w:hAnsiTheme="minorHAnsi" w:cstheme="minorHAnsi"/>
        </w:rPr>
        <w:t xml:space="preserve">, the flow of Chambers Creek is supplemented by a municipal water supplier to assist in fish passage.  How such a consumptive only limitation, even if such a limitation were in statute, might be applied is unclear.  How would return flows from park irrigation or septic recharge be addressed?  Municipal water supply is utilized for many and varied non-consumptive purposes. </w:t>
      </w:r>
      <w:r w:rsidR="009D1DA1" w:rsidRPr="003D0322">
        <w:rPr>
          <w:rFonts w:asciiTheme="minorHAnsi" w:hAnsiTheme="minorHAnsi" w:cstheme="minorHAnsi"/>
        </w:rPr>
        <w:t xml:space="preserve">  </w:t>
      </w:r>
    </w:p>
    <w:p w:rsidR="00485835" w:rsidRPr="00A60F21" w:rsidRDefault="00485835" w:rsidP="003D0322">
      <w:pPr>
        <w:pStyle w:val="Default"/>
        <w:spacing w:line="276" w:lineRule="auto"/>
        <w:ind w:left="720" w:right="821"/>
        <w:jc w:val="both"/>
        <w:rPr>
          <w:rFonts w:asciiTheme="minorHAnsi" w:hAnsiTheme="minorHAnsi" w:cstheme="minorHAnsi"/>
          <w:sz w:val="20"/>
          <w:szCs w:val="20"/>
        </w:rPr>
      </w:pPr>
    </w:p>
    <w:p w:rsidR="007E62FA" w:rsidRDefault="00274221" w:rsidP="003D0322">
      <w:pPr>
        <w:pStyle w:val="Default"/>
        <w:spacing w:line="276" w:lineRule="auto"/>
        <w:ind w:left="720" w:right="821"/>
        <w:jc w:val="both"/>
        <w:rPr>
          <w:rFonts w:asciiTheme="minorHAnsi" w:hAnsiTheme="minorHAnsi" w:cstheme="minorHAnsi"/>
        </w:rPr>
      </w:pPr>
      <w:r>
        <w:rPr>
          <w:rFonts w:asciiTheme="minorHAnsi" w:hAnsiTheme="minorHAnsi" w:cstheme="minorHAnsi"/>
        </w:rPr>
        <w:t xml:space="preserve">   We agree with section 4 on relinquishment on all but two points</w:t>
      </w:r>
      <w:r w:rsidR="008A4003">
        <w:rPr>
          <w:rFonts w:asciiTheme="minorHAnsi" w:hAnsiTheme="minorHAnsi" w:cstheme="minorHAnsi"/>
        </w:rPr>
        <w:t xml:space="preserve">, </w:t>
      </w:r>
      <w:r>
        <w:rPr>
          <w:rFonts w:asciiTheme="minorHAnsi" w:hAnsiTheme="minorHAnsi" w:cstheme="minorHAnsi"/>
        </w:rPr>
        <w:t>request clarification on a third</w:t>
      </w:r>
      <w:r w:rsidR="008A4003">
        <w:rPr>
          <w:rFonts w:asciiTheme="minorHAnsi" w:hAnsiTheme="minorHAnsi" w:cstheme="minorHAnsi"/>
        </w:rPr>
        <w:t>, and that the policy should give recognition to the full text of RCW 90.14.140(2) and (2)(d)</w:t>
      </w:r>
      <w:r>
        <w:rPr>
          <w:rFonts w:asciiTheme="minorHAnsi" w:hAnsiTheme="minorHAnsi" w:cstheme="minorHAnsi"/>
        </w:rPr>
        <w:t>.  Per multiple discussions with the department item a. should be modified by including the descriptive word “</w:t>
      </w:r>
      <w:r w:rsidRPr="00274221">
        <w:rPr>
          <w:rFonts w:asciiTheme="minorHAnsi" w:hAnsiTheme="minorHAnsi" w:cstheme="minorHAnsi"/>
          <w:u w:val="single"/>
        </w:rPr>
        <w:t>any</w:t>
      </w:r>
      <w:r>
        <w:rPr>
          <w:rFonts w:asciiTheme="minorHAnsi" w:hAnsiTheme="minorHAnsi" w:cstheme="minorHAnsi"/>
          <w:u w:val="single"/>
        </w:rPr>
        <w:t>”</w:t>
      </w:r>
      <w:r>
        <w:rPr>
          <w:rFonts w:asciiTheme="minorHAnsi" w:hAnsiTheme="minorHAnsi" w:cstheme="minorHAnsi"/>
        </w:rPr>
        <w:t xml:space="preserve"> before municipal beneficial once every five years.  Under b. the word “properly” should be removed as it is undefined and there is no guidance on how to “properly” identify a water right in a </w:t>
      </w:r>
      <w:r w:rsidR="00761A2F">
        <w:rPr>
          <w:rFonts w:asciiTheme="minorHAnsi" w:hAnsiTheme="minorHAnsi" w:cstheme="minorHAnsi"/>
        </w:rPr>
        <w:t>D</w:t>
      </w:r>
      <w:r>
        <w:rPr>
          <w:rFonts w:asciiTheme="minorHAnsi" w:hAnsiTheme="minorHAnsi" w:cstheme="minorHAnsi"/>
        </w:rPr>
        <w:t xml:space="preserve">epartment of Health approved water system plan. </w:t>
      </w:r>
      <w:r w:rsidR="008A4003">
        <w:rPr>
          <w:rFonts w:asciiTheme="minorHAnsi" w:hAnsiTheme="minorHAnsi" w:cstheme="minorHAnsi"/>
        </w:rPr>
        <w:t xml:space="preserve"> While footnote 3 is helpful, </w:t>
      </w:r>
      <w:r>
        <w:rPr>
          <w:rFonts w:asciiTheme="minorHAnsi" w:hAnsiTheme="minorHAnsi" w:cstheme="minorHAnsi"/>
        </w:rPr>
        <w:t xml:space="preserve">Item c. should be </w:t>
      </w:r>
      <w:r w:rsidR="008A4003">
        <w:rPr>
          <w:rFonts w:asciiTheme="minorHAnsi" w:hAnsiTheme="minorHAnsi" w:cstheme="minorHAnsi"/>
        </w:rPr>
        <w:t xml:space="preserve">expanded and </w:t>
      </w:r>
      <w:r>
        <w:rPr>
          <w:rFonts w:asciiTheme="minorHAnsi" w:hAnsiTheme="minorHAnsi" w:cstheme="minorHAnsi"/>
        </w:rPr>
        <w:t xml:space="preserve">clarified with examples of </w:t>
      </w:r>
      <w:r w:rsidR="008A4003">
        <w:rPr>
          <w:rFonts w:asciiTheme="minorHAnsi" w:hAnsiTheme="minorHAnsi" w:cstheme="minorHAnsi"/>
        </w:rPr>
        <w:t>how a primary right, even with a decommissioned well, may be exercised at a different source under the other sources non-additive right.</w:t>
      </w:r>
    </w:p>
    <w:p w:rsidR="00947F46" w:rsidRPr="003D0322" w:rsidRDefault="007E62FA" w:rsidP="003D0322">
      <w:pPr>
        <w:pStyle w:val="Default"/>
        <w:spacing w:line="276" w:lineRule="auto"/>
        <w:ind w:left="720" w:right="821"/>
        <w:jc w:val="both"/>
        <w:rPr>
          <w:rFonts w:asciiTheme="minorHAnsi" w:hAnsiTheme="minorHAnsi" w:cstheme="minorHAnsi"/>
        </w:rPr>
      </w:pPr>
      <w:r>
        <w:rPr>
          <w:rFonts w:asciiTheme="minorHAnsi" w:hAnsiTheme="minorHAnsi" w:cstheme="minorHAnsi"/>
        </w:rPr>
        <w:t xml:space="preserve">   </w:t>
      </w:r>
      <w:r w:rsidR="008A4003">
        <w:rPr>
          <w:rFonts w:asciiTheme="minorHAnsi" w:hAnsiTheme="minorHAnsi" w:cstheme="minorHAnsi"/>
        </w:rPr>
        <w:t>The relinquishment statute</w:t>
      </w:r>
      <w:r>
        <w:rPr>
          <w:rFonts w:asciiTheme="minorHAnsi" w:hAnsiTheme="minorHAnsi" w:cstheme="minorHAnsi"/>
        </w:rPr>
        <w:t>,</w:t>
      </w:r>
      <w:r w:rsidR="008A4003">
        <w:rPr>
          <w:rFonts w:asciiTheme="minorHAnsi" w:hAnsiTheme="minorHAnsi" w:cstheme="minorHAnsi"/>
        </w:rPr>
        <w:t xml:space="preserve"> RCW 90.14.140</w:t>
      </w:r>
      <w:r>
        <w:rPr>
          <w:rFonts w:asciiTheme="minorHAnsi" w:hAnsiTheme="minorHAnsi" w:cstheme="minorHAnsi"/>
        </w:rPr>
        <w:t>,</w:t>
      </w:r>
      <w:r w:rsidR="008A4003">
        <w:rPr>
          <w:rFonts w:asciiTheme="minorHAnsi" w:hAnsiTheme="minorHAnsi" w:cstheme="minorHAnsi"/>
        </w:rPr>
        <w:t xml:space="preserve"> provides that the</w:t>
      </w:r>
      <w:r>
        <w:rPr>
          <w:rFonts w:asciiTheme="minorHAnsi" w:hAnsiTheme="minorHAnsi" w:cstheme="minorHAnsi"/>
        </w:rPr>
        <w:t>re</w:t>
      </w:r>
      <w:r w:rsidR="008A4003">
        <w:rPr>
          <w:rFonts w:asciiTheme="minorHAnsi" w:hAnsiTheme="minorHAnsi" w:cstheme="minorHAnsi"/>
        </w:rPr>
        <w:t xml:space="preserve"> s</w:t>
      </w:r>
      <w:r>
        <w:rPr>
          <w:rFonts w:asciiTheme="minorHAnsi" w:hAnsiTheme="minorHAnsi" w:cstheme="minorHAnsi"/>
        </w:rPr>
        <w:t>hall be no relinquishment of an</w:t>
      </w:r>
      <w:r w:rsidR="008A4003">
        <w:rPr>
          <w:rFonts w:asciiTheme="minorHAnsi" w:hAnsiTheme="minorHAnsi" w:cstheme="minorHAnsi"/>
        </w:rPr>
        <w:t xml:space="preserve">y water </w:t>
      </w:r>
      <w:r>
        <w:rPr>
          <w:rFonts w:asciiTheme="minorHAnsi" w:hAnsiTheme="minorHAnsi" w:cstheme="minorHAnsi"/>
        </w:rPr>
        <w:t xml:space="preserve">right </w:t>
      </w:r>
      <w:r w:rsidR="00F631CB">
        <w:rPr>
          <w:rFonts w:asciiTheme="minorHAnsi" w:hAnsiTheme="minorHAnsi" w:cstheme="minorHAnsi"/>
        </w:rPr>
        <w:t>“</w:t>
      </w:r>
      <w:r w:rsidR="008A4003">
        <w:rPr>
          <w:rFonts w:asciiTheme="minorHAnsi" w:hAnsiTheme="minorHAnsi" w:cstheme="minorHAnsi"/>
        </w:rPr>
        <w:t>…</w:t>
      </w:r>
      <w:r w:rsidR="00F631CB">
        <w:rPr>
          <w:rFonts w:asciiTheme="minorHAnsi" w:hAnsiTheme="minorHAnsi" w:cstheme="minorHAnsi"/>
        </w:rPr>
        <w:t xml:space="preserve"> (</w:t>
      </w:r>
      <w:r w:rsidR="008A4003">
        <w:rPr>
          <w:rFonts w:asciiTheme="minorHAnsi" w:hAnsiTheme="minorHAnsi" w:cstheme="minorHAnsi"/>
        </w:rPr>
        <w:t>d)</w:t>
      </w:r>
      <w:r>
        <w:rPr>
          <w:rFonts w:asciiTheme="minorHAnsi" w:hAnsiTheme="minorHAnsi" w:cstheme="minorHAnsi"/>
        </w:rPr>
        <w:t xml:space="preserve"> If such right is </w:t>
      </w:r>
      <w:r w:rsidRPr="007E62FA">
        <w:rPr>
          <w:rFonts w:asciiTheme="minorHAnsi" w:hAnsiTheme="minorHAnsi" w:cstheme="minorHAnsi"/>
          <w:b/>
          <w:u w:val="single"/>
        </w:rPr>
        <w:t>claimed</w:t>
      </w:r>
      <w:r>
        <w:rPr>
          <w:rFonts w:asciiTheme="minorHAnsi" w:hAnsiTheme="minorHAnsi" w:cstheme="minorHAnsi"/>
        </w:rPr>
        <w:t xml:space="preserve"> for municipal water supply </w:t>
      </w:r>
      <w:r w:rsidR="00CB1DA0">
        <w:rPr>
          <w:rFonts w:asciiTheme="minorHAnsi" w:hAnsiTheme="minorHAnsi" w:cstheme="minorHAnsi"/>
        </w:rPr>
        <w:t>purposes under</w:t>
      </w:r>
      <w:r>
        <w:rPr>
          <w:rFonts w:asciiTheme="minorHAnsi" w:hAnsiTheme="minorHAnsi" w:cstheme="minorHAnsi"/>
        </w:rPr>
        <w:t xml:space="preserve"> chapter 90.03 RCW;”.  Under this statute, an unused municipal supply purpose right claimed for a such use is on its </w:t>
      </w:r>
      <w:r w:rsidR="00FF059F">
        <w:rPr>
          <w:rFonts w:asciiTheme="minorHAnsi" w:hAnsiTheme="minorHAnsi" w:cstheme="minorHAnsi"/>
        </w:rPr>
        <w:t xml:space="preserve">face exempt from relinquishment unless abandoned </w:t>
      </w:r>
      <w:r w:rsidR="00CA246E">
        <w:rPr>
          <w:rFonts w:asciiTheme="minorHAnsi" w:hAnsiTheme="minorHAnsi" w:cstheme="minorHAnsi"/>
        </w:rPr>
        <w:t xml:space="preserve">with intent to abandon </w:t>
      </w:r>
      <w:r w:rsidR="00FF059F">
        <w:rPr>
          <w:rFonts w:asciiTheme="minorHAnsi" w:hAnsiTheme="minorHAnsi" w:cstheme="minorHAnsi"/>
        </w:rPr>
        <w:t>per policy 1060 and Okanogan Wilderness League v. Town of Twisp, 133 Wn.2d 769, 947 P.2d 732 (1997)</w:t>
      </w:r>
      <w:r w:rsidR="00274221">
        <w:rPr>
          <w:rFonts w:asciiTheme="minorHAnsi" w:hAnsiTheme="minorHAnsi" w:cstheme="minorHAnsi"/>
        </w:rPr>
        <w:t xml:space="preserve"> </w:t>
      </w:r>
    </w:p>
    <w:p w:rsidR="006B1DFB" w:rsidRPr="00A60F21" w:rsidRDefault="006B1DFB" w:rsidP="009901AC">
      <w:pPr>
        <w:spacing w:after="0"/>
        <w:ind w:left="720" w:right="821"/>
        <w:jc w:val="both"/>
        <w:rPr>
          <w:rFonts w:asciiTheme="minorHAnsi" w:eastAsiaTheme="minorHAnsi" w:hAnsiTheme="minorHAnsi" w:cstheme="minorHAnsi"/>
          <w:color w:val="FF0000"/>
          <w:sz w:val="20"/>
          <w:szCs w:val="20"/>
        </w:rPr>
      </w:pPr>
    </w:p>
    <w:p w:rsidR="009915E7" w:rsidRDefault="006B1DFB" w:rsidP="009901AC">
      <w:pPr>
        <w:spacing w:after="0"/>
        <w:ind w:left="720" w:right="821"/>
        <w:jc w:val="both"/>
        <w:rPr>
          <w:rFonts w:asciiTheme="minorHAnsi" w:eastAsiaTheme="minorHAnsi" w:hAnsiTheme="minorHAnsi" w:cstheme="minorHAnsi"/>
          <w:sz w:val="24"/>
          <w:szCs w:val="24"/>
        </w:rPr>
      </w:pPr>
      <w:r w:rsidRPr="009915E7">
        <w:rPr>
          <w:rFonts w:asciiTheme="minorHAnsi" w:eastAsiaTheme="minorHAnsi" w:hAnsiTheme="minorHAnsi" w:cstheme="minorHAnsi"/>
          <w:sz w:val="24"/>
          <w:szCs w:val="24"/>
        </w:rPr>
        <w:t xml:space="preserve">   The draft policy </w:t>
      </w:r>
      <w:r w:rsidR="009915E7" w:rsidRPr="009915E7">
        <w:rPr>
          <w:rFonts w:asciiTheme="minorHAnsi" w:eastAsiaTheme="minorHAnsi" w:hAnsiTheme="minorHAnsi" w:cstheme="minorHAnsi"/>
          <w:sz w:val="24"/>
          <w:szCs w:val="24"/>
        </w:rPr>
        <w:t xml:space="preserve">section 6 </w:t>
      </w:r>
      <w:r w:rsidRPr="009915E7">
        <w:rPr>
          <w:rFonts w:asciiTheme="minorHAnsi" w:eastAsiaTheme="minorHAnsi" w:hAnsiTheme="minorHAnsi" w:cstheme="minorHAnsi"/>
          <w:sz w:val="24"/>
          <w:szCs w:val="24"/>
        </w:rPr>
        <w:t>correctly identifies</w:t>
      </w:r>
      <w:r w:rsidR="009915E7" w:rsidRPr="009915E7">
        <w:rPr>
          <w:rFonts w:asciiTheme="minorHAnsi" w:eastAsiaTheme="minorHAnsi" w:hAnsiTheme="minorHAnsi" w:cstheme="minorHAnsi"/>
          <w:sz w:val="24"/>
          <w:szCs w:val="24"/>
        </w:rPr>
        <w:t xml:space="preserve"> </w:t>
      </w:r>
      <w:r w:rsidRPr="009915E7">
        <w:rPr>
          <w:rFonts w:asciiTheme="minorHAnsi" w:eastAsiaTheme="minorHAnsi" w:hAnsiTheme="minorHAnsi" w:cstheme="minorHAnsi"/>
          <w:sz w:val="24"/>
          <w:szCs w:val="24"/>
        </w:rPr>
        <w:t xml:space="preserve">the processes under </w:t>
      </w:r>
      <w:r w:rsidR="009915E7" w:rsidRPr="009915E7">
        <w:rPr>
          <w:rFonts w:asciiTheme="minorHAnsi" w:eastAsiaTheme="minorHAnsi" w:hAnsiTheme="minorHAnsi" w:cstheme="minorHAnsi"/>
          <w:sz w:val="24"/>
          <w:szCs w:val="24"/>
        </w:rPr>
        <w:t xml:space="preserve">RCW 90.03.386(2) </w:t>
      </w:r>
      <w:r w:rsidRPr="009915E7">
        <w:rPr>
          <w:rFonts w:asciiTheme="minorHAnsi" w:eastAsiaTheme="minorHAnsi" w:hAnsiTheme="minorHAnsi" w:cstheme="minorHAnsi"/>
          <w:sz w:val="24"/>
          <w:szCs w:val="24"/>
        </w:rPr>
        <w:t xml:space="preserve">which </w:t>
      </w:r>
      <w:r w:rsidR="009915E7" w:rsidRPr="009915E7">
        <w:rPr>
          <w:rFonts w:asciiTheme="minorHAnsi" w:eastAsiaTheme="minorHAnsi" w:hAnsiTheme="minorHAnsi" w:cstheme="minorHAnsi"/>
          <w:sz w:val="24"/>
          <w:szCs w:val="24"/>
        </w:rPr>
        <w:t>permit</w:t>
      </w:r>
      <w:r w:rsidRPr="009915E7">
        <w:rPr>
          <w:rFonts w:asciiTheme="minorHAnsi" w:eastAsiaTheme="minorHAnsi" w:hAnsiTheme="minorHAnsi" w:cstheme="minorHAnsi"/>
          <w:sz w:val="24"/>
          <w:szCs w:val="24"/>
        </w:rPr>
        <w:t xml:space="preserve"> service area expan</w:t>
      </w:r>
      <w:r w:rsidR="009915E7" w:rsidRPr="009915E7">
        <w:rPr>
          <w:rFonts w:asciiTheme="minorHAnsi" w:eastAsiaTheme="minorHAnsi" w:hAnsiTheme="minorHAnsi" w:cstheme="minorHAnsi"/>
          <w:sz w:val="24"/>
          <w:szCs w:val="24"/>
        </w:rPr>
        <w:t>sions and automatic revisions to water right’s place of use.</w:t>
      </w:r>
    </w:p>
    <w:p w:rsidR="009915E7" w:rsidRPr="00A60F21" w:rsidRDefault="009915E7" w:rsidP="009901AC">
      <w:pPr>
        <w:spacing w:after="0"/>
        <w:ind w:left="720" w:right="821"/>
        <w:jc w:val="both"/>
        <w:rPr>
          <w:rFonts w:asciiTheme="minorHAnsi" w:eastAsiaTheme="minorHAnsi" w:hAnsiTheme="minorHAnsi" w:cstheme="minorHAnsi"/>
          <w:sz w:val="20"/>
          <w:szCs w:val="20"/>
        </w:rPr>
      </w:pPr>
    </w:p>
    <w:p w:rsidR="00E92256" w:rsidRDefault="009915E7" w:rsidP="00F631CB">
      <w:pPr>
        <w:spacing w:after="0"/>
        <w:ind w:left="720" w:right="821" w:hanging="720"/>
        <w:jc w:val="both"/>
        <w:rPr>
          <w:rFonts w:asciiTheme="minorHAnsi" w:eastAsiaTheme="minorHAnsi" w:hAnsiTheme="minorHAnsi" w:cstheme="minorBidi"/>
          <w:sz w:val="24"/>
          <w:szCs w:val="24"/>
        </w:rPr>
      </w:pPr>
      <w:r>
        <w:rPr>
          <w:rFonts w:asciiTheme="minorHAnsi" w:eastAsiaTheme="minorHAnsi" w:hAnsiTheme="minorHAnsi" w:cstheme="minorHAnsi"/>
          <w:sz w:val="24"/>
          <w:szCs w:val="24"/>
        </w:rPr>
        <w:t xml:space="preserve">    </w:t>
      </w:r>
      <w:r w:rsidR="00F708A3">
        <w:rPr>
          <w:rFonts w:asciiTheme="minorHAnsi" w:eastAsiaTheme="minorHAnsi" w:hAnsiTheme="minorHAnsi" w:cstheme="minorHAnsi"/>
          <w:sz w:val="24"/>
          <w:szCs w:val="24"/>
        </w:rPr>
        <w:tab/>
        <w:t xml:space="preserve">   </w:t>
      </w:r>
      <w:r w:rsidR="005322BC">
        <w:rPr>
          <w:rFonts w:asciiTheme="minorHAnsi" w:eastAsiaTheme="minorHAnsi" w:hAnsiTheme="minorHAnsi" w:cstheme="minorHAnsi"/>
          <w:sz w:val="24"/>
          <w:szCs w:val="24"/>
        </w:rPr>
        <w:t xml:space="preserve">The use of </w:t>
      </w:r>
      <w:r>
        <w:rPr>
          <w:rFonts w:asciiTheme="minorHAnsi" w:eastAsiaTheme="minorHAnsi" w:hAnsiTheme="minorHAnsi" w:cstheme="minorHAnsi"/>
          <w:sz w:val="24"/>
          <w:szCs w:val="24"/>
        </w:rPr>
        <w:t>“</w:t>
      </w:r>
      <w:r w:rsidR="005322BC">
        <w:rPr>
          <w:rFonts w:asciiTheme="minorHAnsi" w:eastAsiaTheme="minorHAnsi" w:hAnsiTheme="minorHAnsi" w:cstheme="minorHAnsi"/>
          <w:sz w:val="24"/>
          <w:szCs w:val="24"/>
        </w:rPr>
        <w:t>o</w:t>
      </w:r>
      <w:r>
        <w:rPr>
          <w:rFonts w:asciiTheme="minorHAnsi" w:eastAsiaTheme="minorHAnsi" w:hAnsiTheme="minorHAnsi" w:cstheme="minorHAnsi"/>
          <w:sz w:val="24"/>
          <w:szCs w:val="24"/>
        </w:rPr>
        <w:t xml:space="preserve">riginal intent” </w:t>
      </w:r>
      <w:r w:rsidR="005322BC">
        <w:rPr>
          <w:rFonts w:asciiTheme="minorHAnsi" w:eastAsiaTheme="minorHAnsi" w:hAnsiTheme="minorHAnsi" w:cstheme="minorHAnsi"/>
          <w:sz w:val="24"/>
          <w:szCs w:val="24"/>
        </w:rPr>
        <w:t>in</w:t>
      </w:r>
      <w:r>
        <w:rPr>
          <w:rFonts w:asciiTheme="minorHAnsi" w:eastAsiaTheme="minorHAnsi" w:hAnsiTheme="minorHAnsi" w:cstheme="minorHAnsi"/>
          <w:sz w:val="24"/>
          <w:szCs w:val="24"/>
        </w:rPr>
        <w:t xml:space="preserve"> section 7 co</w:t>
      </w:r>
      <w:r w:rsidR="005322BC">
        <w:rPr>
          <w:rFonts w:asciiTheme="minorHAnsi" w:eastAsiaTheme="minorHAnsi" w:hAnsiTheme="minorHAnsi" w:cstheme="minorHAnsi"/>
          <w:sz w:val="24"/>
          <w:szCs w:val="24"/>
        </w:rPr>
        <w:t>ns</w:t>
      </w:r>
      <w:r>
        <w:rPr>
          <w:rFonts w:asciiTheme="minorHAnsi" w:eastAsiaTheme="minorHAnsi" w:hAnsiTheme="minorHAnsi" w:cstheme="minorHAnsi"/>
          <w:sz w:val="24"/>
          <w:szCs w:val="24"/>
        </w:rPr>
        <w:t>olidations</w:t>
      </w:r>
      <w:r w:rsidR="005322BC">
        <w:rPr>
          <w:rFonts w:asciiTheme="minorHAnsi" w:eastAsiaTheme="minorHAnsi" w:hAnsiTheme="minorHAnsi" w:cstheme="minorHAnsi"/>
          <w:sz w:val="24"/>
          <w:szCs w:val="24"/>
        </w:rPr>
        <w:t xml:space="preserve"> as evaluation tool was addressed earlier.  With regard to section</w:t>
      </w:r>
      <w:r w:rsidR="00E92256">
        <w:rPr>
          <w:rFonts w:asciiTheme="minorHAnsi" w:eastAsiaTheme="minorHAnsi" w:hAnsiTheme="minorHAnsi" w:cstheme="minorHAnsi"/>
          <w:sz w:val="24"/>
          <w:szCs w:val="24"/>
        </w:rPr>
        <w:t>s</w:t>
      </w:r>
      <w:r w:rsidR="005322BC">
        <w:rPr>
          <w:rFonts w:asciiTheme="minorHAnsi" w:eastAsiaTheme="minorHAnsi" w:hAnsiTheme="minorHAnsi" w:cstheme="minorHAnsi"/>
          <w:sz w:val="24"/>
          <w:szCs w:val="24"/>
        </w:rPr>
        <w:t xml:space="preserve"> 5 changes, 7 consolidations, and 8 transfer/sale of municipal water rights, </w:t>
      </w:r>
      <w:r w:rsidR="005322BC">
        <w:rPr>
          <w:rFonts w:asciiTheme="minorHAnsi" w:eastAsiaTheme="minorHAnsi" w:hAnsiTheme="minorHAnsi" w:cstheme="minorHAnsi"/>
          <w:sz w:val="24"/>
          <w:szCs w:val="24"/>
        </w:rPr>
        <w:lastRenderedPageBreak/>
        <w:t xml:space="preserve">the legislative intent expressed in the RCW 90.03.380 findings is </w:t>
      </w:r>
      <w:r w:rsidR="00F708A3">
        <w:rPr>
          <w:rFonts w:asciiTheme="minorHAnsi" w:eastAsiaTheme="minorHAnsi" w:hAnsiTheme="minorHAnsi" w:cstheme="minorHAnsi"/>
          <w:sz w:val="24"/>
          <w:szCs w:val="24"/>
        </w:rPr>
        <w:t>informative and app</w:t>
      </w:r>
      <w:r w:rsidR="005322BC">
        <w:rPr>
          <w:rFonts w:asciiTheme="minorHAnsi" w:eastAsiaTheme="minorHAnsi" w:hAnsiTheme="minorHAnsi" w:cstheme="minorHAnsi"/>
          <w:sz w:val="24"/>
          <w:szCs w:val="24"/>
        </w:rPr>
        <w:t xml:space="preserve">ropriate. </w:t>
      </w:r>
      <w:r w:rsidR="005322BC" w:rsidRPr="005322BC">
        <w:rPr>
          <w:rFonts w:asciiTheme="minorHAnsi" w:eastAsiaTheme="minorHAnsi" w:hAnsiTheme="minorHAnsi" w:cstheme="minorBidi"/>
          <w:sz w:val="24"/>
          <w:szCs w:val="24"/>
        </w:rPr>
        <w:t xml:space="preserve">RCW 90.03.380 Findings – Intent- 2011 c 112: </w:t>
      </w:r>
      <w:r w:rsidR="005322BC" w:rsidRPr="005322BC">
        <w:rPr>
          <w:rFonts w:asciiTheme="minorHAnsi" w:eastAsiaTheme="minorHAnsi" w:hAnsiTheme="minorHAnsi" w:cstheme="minorBidi"/>
          <w:i/>
          <w:sz w:val="24"/>
          <w:szCs w:val="24"/>
        </w:rPr>
        <w:t>"The legislature finds that because it is increasingly difficult for water users to acquire new water rights, transfers are a valuable and necessary water management tool.”</w:t>
      </w:r>
      <w:r w:rsidR="005322BC" w:rsidRPr="005322BC">
        <w:rPr>
          <w:rFonts w:asciiTheme="minorHAnsi" w:eastAsiaTheme="minorHAnsi" w:hAnsiTheme="minorHAnsi" w:cstheme="minorBidi"/>
          <w:sz w:val="24"/>
          <w:szCs w:val="24"/>
        </w:rPr>
        <w:t xml:space="preserve"> </w:t>
      </w:r>
      <w:r w:rsidRPr="005322BC">
        <w:rPr>
          <w:rFonts w:asciiTheme="minorHAnsi" w:eastAsiaTheme="minorHAnsi" w:hAnsiTheme="minorHAnsi" w:cstheme="minorHAnsi"/>
          <w:sz w:val="24"/>
          <w:szCs w:val="24"/>
        </w:rPr>
        <w:t xml:space="preserve"> </w:t>
      </w:r>
      <w:r w:rsidR="00F708A3">
        <w:rPr>
          <w:rFonts w:asciiTheme="minorHAnsi" w:eastAsiaTheme="minorHAnsi" w:hAnsiTheme="minorHAnsi" w:cstheme="minorHAnsi"/>
          <w:sz w:val="24"/>
          <w:szCs w:val="24"/>
        </w:rPr>
        <w:t>Similarly</w:t>
      </w:r>
      <w:r w:rsidR="00F708A3" w:rsidRPr="00F708A3">
        <w:rPr>
          <w:rFonts w:asciiTheme="minorHAnsi" w:eastAsiaTheme="minorHAnsi" w:hAnsiTheme="minorHAnsi" w:cstheme="minorHAnsi"/>
          <w:sz w:val="24"/>
          <w:szCs w:val="24"/>
        </w:rPr>
        <w:t>, RCW 90.54.020(8) “</w:t>
      </w:r>
      <w:r w:rsidR="00F708A3" w:rsidRPr="00F708A3">
        <w:rPr>
          <w:rFonts w:asciiTheme="minorHAnsi" w:eastAsiaTheme="minorHAnsi" w:hAnsiTheme="minorHAnsi" w:cstheme="minorBidi"/>
          <w:i/>
          <w:sz w:val="24"/>
          <w:szCs w:val="24"/>
        </w:rPr>
        <w:t>Development of water supply systems, whether publicly or privately owned, which provide water to the public generally in regional areas within the state shall be encouraged. Development of water supply systems for m</w:t>
      </w:r>
      <w:r w:rsidR="00F631CB">
        <w:rPr>
          <w:rFonts w:asciiTheme="minorHAnsi" w:eastAsiaTheme="minorHAnsi" w:hAnsiTheme="minorHAnsi" w:cstheme="minorBidi"/>
          <w:i/>
          <w:sz w:val="24"/>
          <w:szCs w:val="24"/>
        </w:rPr>
        <w:t xml:space="preserve">ultiple domestic use which will </w:t>
      </w:r>
      <w:r w:rsidR="00F708A3" w:rsidRPr="00F708A3">
        <w:rPr>
          <w:rFonts w:asciiTheme="minorHAnsi" w:eastAsiaTheme="minorHAnsi" w:hAnsiTheme="minorHAnsi" w:cstheme="minorBidi"/>
          <w:i/>
          <w:sz w:val="24"/>
          <w:szCs w:val="24"/>
        </w:rPr>
        <w:t>not serve the public generally shall be discouraged where water supplies are available from water systems serving the public.</w:t>
      </w:r>
      <w:r w:rsidR="00F708A3" w:rsidRPr="00F708A3">
        <w:rPr>
          <w:rFonts w:asciiTheme="minorHAnsi" w:eastAsiaTheme="minorHAnsi" w:hAnsiTheme="minorHAnsi" w:cstheme="minorBidi"/>
          <w:sz w:val="24"/>
          <w:szCs w:val="24"/>
        </w:rPr>
        <w:t>”</w:t>
      </w:r>
      <w:r w:rsidR="00E92256">
        <w:rPr>
          <w:rFonts w:asciiTheme="minorHAnsi" w:eastAsiaTheme="minorHAnsi" w:hAnsiTheme="minorHAnsi" w:cstheme="minorBidi"/>
          <w:sz w:val="24"/>
          <w:szCs w:val="24"/>
        </w:rPr>
        <w:t xml:space="preserve">  These legislative statements are not supported by </w:t>
      </w:r>
      <w:r w:rsidR="002A3A5B">
        <w:rPr>
          <w:rFonts w:asciiTheme="minorHAnsi" w:eastAsiaTheme="minorHAnsi" w:hAnsiTheme="minorHAnsi" w:cstheme="minorBidi"/>
          <w:sz w:val="24"/>
          <w:szCs w:val="24"/>
        </w:rPr>
        <w:t xml:space="preserve">the language and spirit of </w:t>
      </w:r>
      <w:r w:rsidR="00E92256">
        <w:rPr>
          <w:rFonts w:asciiTheme="minorHAnsi" w:eastAsiaTheme="minorHAnsi" w:hAnsiTheme="minorHAnsi" w:cstheme="minorBidi"/>
          <w:sz w:val="24"/>
          <w:szCs w:val="24"/>
        </w:rPr>
        <w:t>these draft policy sections.</w:t>
      </w:r>
    </w:p>
    <w:p w:rsidR="00E92256" w:rsidRPr="00A60F21" w:rsidRDefault="00E92256" w:rsidP="00F708A3">
      <w:pPr>
        <w:spacing w:after="0"/>
        <w:ind w:left="720" w:right="821" w:hanging="720"/>
        <w:jc w:val="both"/>
        <w:rPr>
          <w:rFonts w:asciiTheme="minorHAnsi" w:eastAsiaTheme="minorHAnsi" w:hAnsiTheme="minorHAnsi" w:cstheme="minorBidi"/>
          <w:sz w:val="20"/>
          <w:szCs w:val="20"/>
        </w:rPr>
      </w:pPr>
    </w:p>
    <w:p w:rsidR="00A86050" w:rsidRDefault="00F708A3" w:rsidP="002E3422">
      <w:pPr>
        <w:spacing w:after="0"/>
        <w:ind w:left="720" w:right="821"/>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The Burbank Irrigation District case provides an example of the issues within the draft policy</w:t>
      </w:r>
      <w:r w:rsidR="00481228">
        <w:rPr>
          <w:rFonts w:asciiTheme="minorHAnsi" w:eastAsiaTheme="minorHAnsi" w:hAnsiTheme="minorHAnsi" w:cstheme="minorBidi"/>
          <w:sz w:val="24"/>
          <w:szCs w:val="24"/>
        </w:rPr>
        <w:t xml:space="preserve"> and in a broader sense regarding changes</w:t>
      </w:r>
      <w:r w:rsidR="002A3A5B">
        <w:rPr>
          <w:rFonts w:asciiTheme="minorHAnsi" w:eastAsiaTheme="minorHAnsi" w:hAnsiTheme="minorHAnsi" w:cstheme="minorBidi"/>
          <w:sz w:val="24"/>
          <w:szCs w:val="24"/>
        </w:rPr>
        <w:t xml:space="preserve">, consolidations, </w:t>
      </w:r>
      <w:r w:rsidR="00481228">
        <w:rPr>
          <w:rFonts w:asciiTheme="minorHAnsi" w:eastAsiaTheme="minorHAnsi" w:hAnsiTheme="minorHAnsi" w:cstheme="minorBidi"/>
          <w:sz w:val="24"/>
          <w:szCs w:val="24"/>
        </w:rPr>
        <w:t>and transfers/sales of municipal rights</w:t>
      </w:r>
      <w:r>
        <w:rPr>
          <w:rFonts w:asciiTheme="minorHAnsi" w:eastAsiaTheme="minorHAnsi" w:hAnsiTheme="minorHAnsi" w:cstheme="minorBidi"/>
          <w:sz w:val="24"/>
          <w:szCs w:val="24"/>
        </w:rPr>
        <w:t xml:space="preserve">.  </w:t>
      </w:r>
      <w:r w:rsidR="00481228">
        <w:rPr>
          <w:rFonts w:asciiTheme="minorHAnsi" w:eastAsiaTheme="minorHAnsi" w:hAnsiTheme="minorHAnsi" w:cstheme="minorBidi"/>
          <w:sz w:val="24"/>
          <w:szCs w:val="24"/>
        </w:rPr>
        <w:t xml:space="preserve">In that case Burbank sought to sell a portion of their water rights to the City if Pasco.  The department objected to this direct sale as an enlargement of the right and not in the public interest.  Ironically, this process could likely have been completed differently.  </w:t>
      </w:r>
      <w:r w:rsidR="00E92256">
        <w:rPr>
          <w:rFonts w:asciiTheme="minorHAnsi" w:eastAsiaTheme="minorHAnsi" w:hAnsiTheme="minorHAnsi" w:cstheme="minorBidi"/>
          <w:sz w:val="24"/>
          <w:szCs w:val="24"/>
        </w:rPr>
        <w:t>Section 6 and RCW 90.03.386(2) allows a municipal water supplier to update their service area through a water system planning process.</w:t>
      </w:r>
      <w:r w:rsidR="00481228">
        <w:rPr>
          <w:rFonts w:asciiTheme="minorHAnsi" w:eastAsiaTheme="minorHAnsi" w:hAnsiTheme="minorHAnsi" w:cstheme="minorBidi"/>
          <w:sz w:val="24"/>
          <w:szCs w:val="24"/>
        </w:rPr>
        <w:t xml:space="preserve">  Burbank could have added a wholesale service area through a water system plan update and then, utilizing its inchoate water, </w:t>
      </w:r>
      <w:r w:rsidR="002E3422">
        <w:rPr>
          <w:rFonts w:asciiTheme="minorHAnsi" w:eastAsiaTheme="minorHAnsi" w:hAnsiTheme="minorHAnsi" w:cstheme="minorBidi"/>
          <w:sz w:val="24"/>
          <w:szCs w:val="24"/>
        </w:rPr>
        <w:t xml:space="preserve">simply </w:t>
      </w:r>
      <w:r w:rsidR="00481228">
        <w:rPr>
          <w:rFonts w:asciiTheme="minorHAnsi" w:eastAsiaTheme="minorHAnsi" w:hAnsiTheme="minorHAnsi" w:cstheme="minorBidi"/>
          <w:sz w:val="24"/>
          <w:szCs w:val="24"/>
        </w:rPr>
        <w:t xml:space="preserve">sell that </w:t>
      </w:r>
      <w:r w:rsidR="002E3422">
        <w:rPr>
          <w:rFonts w:asciiTheme="minorHAnsi" w:eastAsiaTheme="minorHAnsi" w:hAnsiTheme="minorHAnsi" w:cstheme="minorBidi"/>
          <w:sz w:val="24"/>
          <w:szCs w:val="24"/>
        </w:rPr>
        <w:t xml:space="preserve">wholesale </w:t>
      </w:r>
      <w:r w:rsidR="00481228">
        <w:rPr>
          <w:rFonts w:asciiTheme="minorHAnsi" w:eastAsiaTheme="minorHAnsi" w:hAnsiTheme="minorHAnsi" w:cstheme="minorBidi"/>
          <w:sz w:val="24"/>
          <w:szCs w:val="24"/>
        </w:rPr>
        <w:t>quantity to the City of Pasco.</w:t>
      </w:r>
      <w:r w:rsidR="002E3422">
        <w:rPr>
          <w:rFonts w:asciiTheme="minorHAnsi" w:eastAsiaTheme="minorHAnsi" w:hAnsiTheme="minorHAnsi" w:cstheme="minorBidi"/>
          <w:sz w:val="24"/>
          <w:szCs w:val="24"/>
        </w:rPr>
        <w:t xml:space="preserve">  There are many examples of this type of utilization of municipal water supply purpose water rights</w:t>
      </w:r>
      <w:r w:rsidR="00CB1DA0">
        <w:rPr>
          <w:rFonts w:asciiTheme="minorHAnsi" w:eastAsiaTheme="minorHAnsi" w:hAnsiTheme="minorHAnsi" w:cstheme="minorBidi"/>
          <w:sz w:val="24"/>
          <w:szCs w:val="24"/>
        </w:rPr>
        <w:t xml:space="preserve"> being wholesaled</w:t>
      </w:r>
      <w:r w:rsidR="002E3422">
        <w:rPr>
          <w:rFonts w:asciiTheme="minorHAnsi" w:eastAsiaTheme="minorHAnsi" w:hAnsiTheme="minorHAnsi" w:cstheme="minorBidi"/>
          <w:sz w:val="24"/>
          <w:szCs w:val="24"/>
        </w:rPr>
        <w:t xml:space="preserve"> across the state.  The </w:t>
      </w:r>
      <w:r w:rsidR="00CB1DA0">
        <w:rPr>
          <w:rFonts w:asciiTheme="minorHAnsi" w:eastAsiaTheme="minorHAnsi" w:hAnsiTheme="minorHAnsi" w:cstheme="minorBidi"/>
          <w:sz w:val="24"/>
          <w:szCs w:val="24"/>
        </w:rPr>
        <w:t xml:space="preserve">practical </w:t>
      </w:r>
      <w:r w:rsidR="002E3422">
        <w:rPr>
          <w:rFonts w:asciiTheme="minorHAnsi" w:eastAsiaTheme="minorHAnsi" w:hAnsiTheme="minorHAnsi" w:cstheme="minorBidi"/>
          <w:sz w:val="24"/>
          <w:szCs w:val="24"/>
        </w:rPr>
        <w:t>feasibility</w:t>
      </w:r>
      <w:r w:rsidR="002D5A21">
        <w:rPr>
          <w:rFonts w:asciiTheme="minorHAnsi" w:eastAsiaTheme="minorHAnsi" w:hAnsiTheme="minorHAnsi" w:cstheme="minorBidi"/>
          <w:sz w:val="24"/>
          <w:szCs w:val="24"/>
        </w:rPr>
        <w:t>,</w:t>
      </w:r>
      <w:r w:rsidR="002E3422">
        <w:rPr>
          <w:rFonts w:asciiTheme="minorHAnsi" w:eastAsiaTheme="minorHAnsi" w:hAnsiTheme="minorHAnsi" w:cstheme="minorBidi"/>
          <w:sz w:val="24"/>
          <w:szCs w:val="24"/>
        </w:rPr>
        <w:t xml:space="preserve"> cost effectiveness</w:t>
      </w:r>
      <w:r w:rsidR="002D5A21">
        <w:rPr>
          <w:rFonts w:asciiTheme="minorHAnsi" w:eastAsiaTheme="minorHAnsi" w:hAnsiTheme="minorHAnsi" w:cstheme="minorBidi"/>
          <w:sz w:val="24"/>
          <w:szCs w:val="24"/>
        </w:rPr>
        <w:t xml:space="preserve">, and developed but unused inchoate quantity (demonstrated reasonable diligence) </w:t>
      </w:r>
      <w:r w:rsidR="002E3422">
        <w:rPr>
          <w:rFonts w:asciiTheme="minorHAnsi" w:eastAsiaTheme="minorHAnsi" w:hAnsiTheme="minorHAnsi" w:cstheme="minorBidi"/>
          <w:sz w:val="24"/>
          <w:szCs w:val="24"/>
        </w:rPr>
        <w:t xml:space="preserve">of </w:t>
      </w:r>
      <w:r w:rsidR="002D5A21">
        <w:rPr>
          <w:rFonts w:asciiTheme="minorHAnsi" w:eastAsiaTheme="minorHAnsi" w:hAnsiTheme="minorHAnsi" w:cstheme="minorBidi"/>
          <w:sz w:val="24"/>
          <w:szCs w:val="24"/>
        </w:rPr>
        <w:t xml:space="preserve">the potential </w:t>
      </w:r>
      <w:r w:rsidR="002E3422">
        <w:rPr>
          <w:rFonts w:asciiTheme="minorHAnsi" w:eastAsiaTheme="minorHAnsi" w:hAnsiTheme="minorHAnsi" w:cstheme="minorBidi"/>
          <w:sz w:val="24"/>
          <w:szCs w:val="24"/>
        </w:rPr>
        <w:t>wholesale supply</w:t>
      </w:r>
      <w:r w:rsidR="00CB1DA0">
        <w:rPr>
          <w:rFonts w:asciiTheme="minorHAnsi" w:eastAsiaTheme="minorHAnsi" w:hAnsiTheme="minorHAnsi" w:cstheme="minorBidi"/>
          <w:sz w:val="24"/>
          <w:szCs w:val="24"/>
        </w:rPr>
        <w:t xml:space="preserve"> are determining factors in such a process.</w:t>
      </w:r>
      <w:r w:rsidR="002D5A21">
        <w:rPr>
          <w:rFonts w:asciiTheme="minorHAnsi" w:eastAsiaTheme="minorHAnsi" w:hAnsiTheme="minorHAnsi" w:cstheme="minorBidi"/>
          <w:sz w:val="24"/>
          <w:szCs w:val="24"/>
        </w:rPr>
        <w:t xml:space="preserve">  Unlike </w:t>
      </w:r>
      <w:r w:rsidR="00A86050">
        <w:rPr>
          <w:rFonts w:asciiTheme="minorHAnsi" w:eastAsiaTheme="minorHAnsi" w:hAnsiTheme="minorHAnsi" w:cstheme="minorBidi"/>
          <w:sz w:val="24"/>
          <w:szCs w:val="24"/>
        </w:rPr>
        <w:t xml:space="preserve">water right changes under </w:t>
      </w:r>
      <w:r w:rsidR="002D5A21">
        <w:rPr>
          <w:rFonts w:asciiTheme="minorHAnsi" w:eastAsiaTheme="minorHAnsi" w:hAnsiTheme="minorHAnsi" w:cstheme="minorBidi"/>
          <w:sz w:val="24"/>
          <w:szCs w:val="24"/>
        </w:rPr>
        <w:t xml:space="preserve">RCW 90.03.380, developed surface inchoate water can be and is used for </w:t>
      </w:r>
      <w:r w:rsidR="00A86050">
        <w:rPr>
          <w:rFonts w:asciiTheme="minorHAnsi" w:eastAsiaTheme="minorHAnsi" w:hAnsiTheme="minorHAnsi" w:cstheme="minorBidi"/>
          <w:sz w:val="24"/>
          <w:szCs w:val="24"/>
        </w:rPr>
        <w:t xml:space="preserve">new </w:t>
      </w:r>
      <w:r w:rsidR="002D5A21">
        <w:rPr>
          <w:rFonts w:asciiTheme="minorHAnsi" w:eastAsiaTheme="minorHAnsi" w:hAnsiTheme="minorHAnsi" w:cstheme="minorBidi"/>
          <w:sz w:val="24"/>
          <w:szCs w:val="24"/>
        </w:rPr>
        <w:t>wholesale supply.</w:t>
      </w:r>
    </w:p>
    <w:p w:rsidR="00A14CE3" w:rsidRPr="00A60F21" w:rsidRDefault="002D5A21" w:rsidP="002E3422">
      <w:pPr>
        <w:spacing w:after="0"/>
        <w:ind w:left="720" w:right="821"/>
        <w:jc w:val="both"/>
        <w:rPr>
          <w:rFonts w:asciiTheme="minorHAnsi" w:eastAsiaTheme="minorHAnsi" w:hAnsiTheme="minorHAnsi" w:cstheme="minorBidi"/>
          <w:sz w:val="20"/>
          <w:szCs w:val="20"/>
        </w:rPr>
      </w:pPr>
      <w:r w:rsidRPr="00A60F21">
        <w:rPr>
          <w:rFonts w:asciiTheme="minorHAnsi" w:eastAsiaTheme="minorHAnsi" w:hAnsiTheme="minorHAnsi" w:cstheme="minorBidi"/>
          <w:sz w:val="20"/>
          <w:szCs w:val="20"/>
        </w:rPr>
        <w:t xml:space="preserve">  </w:t>
      </w:r>
    </w:p>
    <w:p w:rsidR="002E3422" w:rsidRDefault="00A14CE3" w:rsidP="002E3422">
      <w:pPr>
        <w:spacing w:after="0"/>
        <w:ind w:left="720" w:right="821"/>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00714353">
        <w:rPr>
          <w:rFonts w:asciiTheme="minorHAnsi" w:eastAsiaTheme="minorHAnsi" w:hAnsiTheme="minorHAnsi" w:cstheme="minorBidi"/>
          <w:sz w:val="24"/>
          <w:szCs w:val="24"/>
        </w:rPr>
        <w:t xml:space="preserve">Sections 5 and 7 both require the exercise of </w:t>
      </w:r>
      <w:r w:rsidR="00A86050">
        <w:rPr>
          <w:rFonts w:asciiTheme="minorHAnsi" w:eastAsiaTheme="minorHAnsi" w:hAnsiTheme="minorHAnsi" w:cstheme="minorBidi"/>
          <w:sz w:val="24"/>
          <w:szCs w:val="24"/>
        </w:rPr>
        <w:t>“</w:t>
      </w:r>
      <w:r w:rsidR="00714353">
        <w:rPr>
          <w:rFonts w:asciiTheme="minorHAnsi" w:eastAsiaTheme="minorHAnsi" w:hAnsiTheme="minorHAnsi" w:cstheme="minorBidi"/>
          <w:sz w:val="24"/>
          <w:szCs w:val="24"/>
        </w:rPr>
        <w:t>reasonable diligence</w:t>
      </w:r>
      <w:r w:rsidR="00A86050">
        <w:rPr>
          <w:rFonts w:asciiTheme="minorHAnsi" w:eastAsiaTheme="minorHAnsi" w:hAnsiTheme="minorHAnsi" w:cstheme="minorBidi"/>
          <w:sz w:val="24"/>
          <w:szCs w:val="24"/>
        </w:rPr>
        <w:t>”</w:t>
      </w:r>
      <w:r w:rsidR="00714353">
        <w:rPr>
          <w:rFonts w:asciiTheme="minorHAnsi" w:eastAsiaTheme="minorHAnsi" w:hAnsiTheme="minorHAnsi" w:cstheme="minorBidi"/>
          <w:sz w:val="24"/>
          <w:szCs w:val="24"/>
        </w:rPr>
        <w:t xml:space="preserve"> to complete a project.  </w:t>
      </w:r>
      <w:r w:rsidR="002D5A21">
        <w:rPr>
          <w:rFonts w:asciiTheme="minorHAnsi" w:eastAsiaTheme="minorHAnsi" w:hAnsiTheme="minorHAnsi" w:cstheme="minorBidi"/>
          <w:sz w:val="24"/>
          <w:szCs w:val="24"/>
        </w:rPr>
        <w:t xml:space="preserve">For both surface and ground water, a municipal water system has </w:t>
      </w:r>
      <w:r w:rsidR="00714353">
        <w:rPr>
          <w:rFonts w:asciiTheme="minorHAnsi" w:eastAsiaTheme="minorHAnsi" w:hAnsiTheme="minorHAnsi" w:cstheme="minorBidi"/>
          <w:sz w:val="24"/>
          <w:szCs w:val="24"/>
        </w:rPr>
        <w:t xml:space="preserve">clearly </w:t>
      </w:r>
      <w:r w:rsidR="002D5A21">
        <w:rPr>
          <w:rFonts w:asciiTheme="minorHAnsi" w:eastAsiaTheme="minorHAnsi" w:hAnsiTheme="minorHAnsi" w:cstheme="minorBidi"/>
          <w:sz w:val="24"/>
          <w:szCs w:val="24"/>
        </w:rPr>
        <w:t xml:space="preserve">demonstrated </w:t>
      </w:r>
      <w:r w:rsidR="00A86050">
        <w:rPr>
          <w:rFonts w:asciiTheme="minorHAnsi" w:eastAsiaTheme="minorHAnsi" w:hAnsiTheme="minorHAnsi" w:cstheme="minorBidi"/>
          <w:sz w:val="24"/>
          <w:szCs w:val="24"/>
        </w:rPr>
        <w:t>“</w:t>
      </w:r>
      <w:r w:rsidR="002D5A21">
        <w:rPr>
          <w:rFonts w:asciiTheme="minorHAnsi" w:eastAsiaTheme="minorHAnsi" w:hAnsiTheme="minorHAnsi" w:cstheme="minorBidi"/>
          <w:sz w:val="24"/>
          <w:szCs w:val="24"/>
        </w:rPr>
        <w:t>reasonable diligence</w:t>
      </w:r>
      <w:r w:rsidR="00A86050">
        <w:rPr>
          <w:rFonts w:asciiTheme="minorHAnsi" w:eastAsiaTheme="minorHAnsi" w:hAnsiTheme="minorHAnsi" w:cstheme="minorBidi"/>
          <w:sz w:val="24"/>
          <w:szCs w:val="24"/>
        </w:rPr>
        <w:t>”</w:t>
      </w:r>
      <w:r w:rsidR="002D5A21">
        <w:rPr>
          <w:rFonts w:asciiTheme="minorHAnsi" w:eastAsiaTheme="minorHAnsi" w:hAnsiTheme="minorHAnsi" w:cstheme="minorBidi"/>
          <w:sz w:val="24"/>
          <w:szCs w:val="24"/>
        </w:rPr>
        <w:t xml:space="preserve"> when infrastructure is installed with the capacity to utilize the full volume of a water right.  </w:t>
      </w:r>
      <w:r>
        <w:rPr>
          <w:rFonts w:asciiTheme="minorHAnsi" w:eastAsiaTheme="minorHAnsi" w:hAnsiTheme="minorHAnsi" w:cstheme="minorBidi"/>
          <w:sz w:val="24"/>
          <w:szCs w:val="24"/>
        </w:rPr>
        <w:t>Municipal water suppliers do not control growth</w:t>
      </w:r>
      <w:r w:rsidR="00A86050">
        <w:rPr>
          <w:rFonts w:asciiTheme="minorHAnsi" w:eastAsiaTheme="minorHAnsi" w:hAnsiTheme="minorHAnsi" w:cstheme="minorBidi"/>
          <w:sz w:val="24"/>
          <w:szCs w:val="24"/>
        </w:rPr>
        <w:t xml:space="preserve">, changes in growth patterns, </w:t>
      </w:r>
      <w:r>
        <w:rPr>
          <w:rFonts w:asciiTheme="minorHAnsi" w:eastAsiaTheme="minorHAnsi" w:hAnsiTheme="minorHAnsi" w:cstheme="minorBidi"/>
          <w:sz w:val="24"/>
          <w:szCs w:val="24"/>
        </w:rPr>
        <w:t>or c</w:t>
      </w:r>
      <w:r w:rsidR="00714353">
        <w:rPr>
          <w:rFonts w:asciiTheme="minorHAnsi" w:eastAsiaTheme="minorHAnsi" w:hAnsiTheme="minorHAnsi" w:cstheme="minorBidi"/>
          <w:sz w:val="24"/>
          <w:szCs w:val="24"/>
        </w:rPr>
        <w:t>reate demand for water</w:t>
      </w:r>
      <w:r w:rsidR="00A86050">
        <w:rPr>
          <w:rFonts w:asciiTheme="minorHAnsi" w:eastAsiaTheme="minorHAnsi" w:hAnsiTheme="minorHAnsi" w:cstheme="minorBidi"/>
          <w:sz w:val="24"/>
          <w:szCs w:val="24"/>
        </w:rPr>
        <w:t xml:space="preserve"> and as such should not be determining factors when considering “reasonable diligence”.</w:t>
      </w:r>
      <w:r w:rsidR="00714353">
        <w:rPr>
          <w:rFonts w:asciiTheme="minorHAnsi" w:eastAsiaTheme="minorHAnsi" w:hAnsiTheme="minorHAnsi" w:cstheme="minorBidi"/>
          <w:sz w:val="24"/>
          <w:szCs w:val="24"/>
        </w:rPr>
        <w:t xml:space="preserve">  RCW 90.03.320 correctly notes </w:t>
      </w:r>
      <w:r w:rsidR="00714353" w:rsidRPr="00714353">
        <w:rPr>
          <w:rFonts w:asciiTheme="minorHAnsi" w:eastAsiaTheme="minorHAnsi" w:hAnsiTheme="minorHAnsi" w:cstheme="minorBidi"/>
          <w:sz w:val="24"/>
          <w:szCs w:val="24"/>
        </w:rPr>
        <w:t>that “…</w:t>
      </w:r>
      <w:r w:rsidR="00714353" w:rsidRPr="00714353">
        <w:rPr>
          <w:i/>
          <w:sz w:val="24"/>
          <w:szCs w:val="24"/>
        </w:rPr>
        <w:t>In fixing construction schedules and the time, or extension of time, for application of water to beneficial use for municipal water supply purposes, the department shall also take into consideration the term and amount of financing required to complete the project, delays that may result from planned and existing conservation and water use efficiency measures implemented by the public water system, and the supply needs of the public water system's service area, consistent with an approved comprehensive plan under chapter 36.70A RCW</w:t>
      </w:r>
      <w:r w:rsidR="00714353" w:rsidRPr="00714353">
        <w:rPr>
          <w:rFonts w:asciiTheme="minorHAnsi" w:eastAsiaTheme="minorHAnsi" w:hAnsiTheme="minorHAnsi" w:cstheme="minorBidi"/>
          <w:sz w:val="24"/>
          <w:szCs w:val="24"/>
        </w:rPr>
        <w:t xml:space="preserve"> </w:t>
      </w:r>
      <w:r w:rsidR="00A86050">
        <w:rPr>
          <w:rFonts w:asciiTheme="minorHAnsi" w:eastAsiaTheme="minorHAnsi" w:hAnsiTheme="minorHAnsi" w:cstheme="minorBidi"/>
          <w:sz w:val="24"/>
          <w:szCs w:val="24"/>
        </w:rPr>
        <w:t>…</w:t>
      </w:r>
      <w:r w:rsidR="00714353">
        <w:rPr>
          <w:rFonts w:asciiTheme="minorHAnsi" w:eastAsiaTheme="minorHAnsi" w:hAnsiTheme="minorHAnsi" w:cstheme="minorBidi"/>
          <w:sz w:val="24"/>
          <w:szCs w:val="24"/>
        </w:rPr>
        <w:t>“</w:t>
      </w:r>
      <w:r w:rsidR="00714353" w:rsidRPr="00714353">
        <w:rPr>
          <w:rFonts w:asciiTheme="minorHAnsi" w:eastAsiaTheme="minorHAnsi" w:hAnsiTheme="minorHAnsi" w:cstheme="minorBidi"/>
          <w:sz w:val="24"/>
          <w:szCs w:val="24"/>
        </w:rPr>
        <w:t xml:space="preserve"> </w:t>
      </w:r>
      <w:r w:rsidR="00A86050">
        <w:rPr>
          <w:rFonts w:asciiTheme="minorHAnsi" w:eastAsiaTheme="minorHAnsi" w:hAnsiTheme="minorHAnsi" w:cstheme="minorBidi"/>
          <w:sz w:val="24"/>
          <w:szCs w:val="24"/>
        </w:rPr>
        <w:t>Policy 2030 should clearly reflect this flexibility when considering “reasonable diligence</w:t>
      </w:r>
      <w:r w:rsidR="002A3A5B">
        <w:rPr>
          <w:rFonts w:asciiTheme="minorHAnsi" w:eastAsiaTheme="minorHAnsi" w:hAnsiTheme="minorHAnsi" w:cstheme="minorBidi"/>
          <w:sz w:val="24"/>
          <w:szCs w:val="24"/>
        </w:rPr>
        <w:t>”</w:t>
      </w:r>
      <w:r w:rsidR="00A86050">
        <w:rPr>
          <w:rFonts w:asciiTheme="minorHAnsi" w:eastAsiaTheme="minorHAnsi" w:hAnsiTheme="minorHAnsi" w:cstheme="minorBidi"/>
          <w:sz w:val="24"/>
          <w:szCs w:val="24"/>
        </w:rPr>
        <w:t xml:space="preserve"> in sections 5 and 7.</w:t>
      </w:r>
    </w:p>
    <w:p w:rsidR="00AE148C" w:rsidRPr="00A60F21" w:rsidRDefault="00AE148C" w:rsidP="002E3422">
      <w:pPr>
        <w:spacing w:after="0"/>
        <w:ind w:left="720" w:right="821"/>
        <w:jc w:val="both"/>
        <w:rPr>
          <w:rFonts w:asciiTheme="minorHAnsi" w:eastAsiaTheme="minorHAnsi" w:hAnsiTheme="minorHAnsi" w:cstheme="minorBidi"/>
          <w:sz w:val="20"/>
          <w:szCs w:val="20"/>
        </w:rPr>
      </w:pPr>
    </w:p>
    <w:p w:rsidR="00A86050" w:rsidRDefault="00AB535E" w:rsidP="002E3422">
      <w:pPr>
        <w:spacing w:after="0"/>
        <w:ind w:left="720" w:right="821"/>
        <w:jc w:val="both"/>
        <w:rPr>
          <w:sz w:val="24"/>
          <w:szCs w:val="24"/>
        </w:rPr>
      </w:pPr>
      <w:r>
        <w:rPr>
          <w:rFonts w:asciiTheme="minorHAnsi" w:eastAsiaTheme="minorHAnsi" w:hAnsiTheme="minorHAnsi" w:cstheme="minorBidi"/>
          <w:sz w:val="24"/>
          <w:szCs w:val="24"/>
        </w:rPr>
        <w:t xml:space="preserve">   </w:t>
      </w:r>
      <w:r w:rsidR="00A424B1">
        <w:rPr>
          <w:rFonts w:asciiTheme="minorHAnsi" w:eastAsiaTheme="minorHAnsi" w:hAnsiTheme="minorHAnsi" w:cstheme="minorBidi"/>
          <w:sz w:val="24"/>
          <w:szCs w:val="24"/>
        </w:rPr>
        <w:t xml:space="preserve">Overall, sections 5, 7, and 8 </w:t>
      </w:r>
      <w:r>
        <w:rPr>
          <w:rFonts w:asciiTheme="minorHAnsi" w:eastAsiaTheme="minorHAnsi" w:hAnsiTheme="minorHAnsi" w:cstheme="minorBidi"/>
          <w:sz w:val="24"/>
          <w:szCs w:val="24"/>
        </w:rPr>
        <w:t xml:space="preserve">require the department to </w:t>
      </w:r>
      <w:r w:rsidR="00A424B1">
        <w:rPr>
          <w:rFonts w:asciiTheme="minorHAnsi" w:eastAsiaTheme="minorHAnsi" w:hAnsiTheme="minorHAnsi" w:cstheme="minorBidi"/>
          <w:sz w:val="24"/>
          <w:szCs w:val="24"/>
        </w:rPr>
        <w:t>include a</w:t>
      </w:r>
      <w:r>
        <w:rPr>
          <w:rFonts w:asciiTheme="minorHAnsi" w:eastAsiaTheme="minorHAnsi" w:hAnsiTheme="minorHAnsi" w:cstheme="minorBidi"/>
          <w:sz w:val="24"/>
          <w:szCs w:val="24"/>
        </w:rPr>
        <w:t xml:space="preserve"> determination</w:t>
      </w:r>
      <w:r w:rsidR="00A424B1">
        <w:rPr>
          <w:rFonts w:asciiTheme="minorHAnsi" w:eastAsiaTheme="minorHAnsi" w:hAnsiTheme="minorHAnsi" w:cstheme="minorBidi"/>
          <w:sz w:val="24"/>
          <w:szCs w:val="24"/>
        </w:rPr>
        <w:t xml:space="preserve"> of a water right</w:t>
      </w:r>
      <w:r>
        <w:rPr>
          <w:rFonts w:asciiTheme="minorHAnsi" w:eastAsiaTheme="minorHAnsi" w:hAnsiTheme="minorHAnsi" w:cstheme="minorBidi"/>
          <w:sz w:val="24"/>
          <w:szCs w:val="24"/>
        </w:rPr>
        <w:t>’</w:t>
      </w:r>
      <w:r w:rsidR="00A424B1">
        <w:rPr>
          <w:rFonts w:asciiTheme="minorHAnsi" w:eastAsiaTheme="minorHAnsi" w:hAnsiTheme="minorHAnsi" w:cstheme="minorBidi"/>
          <w:sz w:val="24"/>
          <w:szCs w:val="24"/>
        </w:rPr>
        <w:t>s “good standing” if a change, consolidation, or transfer/sale</w:t>
      </w:r>
      <w:r>
        <w:rPr>
          <w:rFonts w:asciiTheme="minorHAnsi" w:eastAsiaTheme="minorHAnsi" w:hAnsiTheme="minorHAnsi" w:cstheme="minorBidi"/>
          <w:sz w:val="24"/>
          <w:szCs w:val="24"/>
        </w:rPr>
        <w:t xml:space="preserve"> of a water right certificate is desired.  RCW 90.03.330(3) clearly </w:t>
      </w:r>
      <w:r w:rsidRPr="00BD5724">
        <w:rPr>
          <w:rFonts w:asciiTheme="minorHAnsi" w:eastAsiaTheme="minorHAnsi" w:hAnsiTheme="minorHAnsi" w:cstheme="minorBidi"/>
          <w:sz w:val="24"/>
          <w:szCs w:val="24"/>
          <w:u w:val="single"/>
        </w:rPr>
        <w:t>does not</w:t>
      </w:r>
      <w:r>
        <w:rPr>
          <w:rFonts w:asciiTheme="minorHAnsi" w:eastAsiaTheme="minorHAnsi" w:hAnsiTheme="minorHAnsi" w:cstheme="minorBidi"/>
          <w:sz w:val="24"/>
          <w:szCs w:val="24"/>
        </w:rPr>
        <w:t xml:space="preserve"> require this analysis: </w:t>
      </w:r>
      <w:r w:rsidRPr="00AB535E">
        <w:rPr>
          <w:rFonts w:asciiTheme="minorHAnsi" w:eastAsiaTheme="minorHAnsi" w:hAnsiTheme="minorHAnsi" w:cstheme="minorBidi"/>
          <w:i/>
          <w:sz w:val="24"/>
          <w:szCs w:val="24"/>
        </w:rPr>
        <w:t>“</w:t>
      </w:r>
      <w:r w:rsidRPr="00AB535E">
        <w:rPr>
          <w:i/>
          <w:sz w:val="24"/>
          <w:szCs w:val="24"/>
        </w:rPr>
        <w:t xml:space="preserve">This subsection applies to the water right </w:t>
      </w:r>
      <w:r w:rsidRPr="00AB535E">
        <w:rPr>
          <w:i/>
          <w:sz w:val="24"/>
          <w:szCs w:val="24"/>
        </w:rPr>
        <w:lastRenderedPageBreak/>
        <w:t xml:space="preserve">represented by a water right certificate issued prior to September 9, 2003, for municipal water supply purposes as defined in RCW 90.03.015 where the certificate was issued based on an administrative policy for issuing such certificates </w:t>
      </w:r>
      <w:r w:rsidRPr="00AB535E">
        <w:rPr>
          <w:b/>
          <w:i/>
          <w:sz w:val="24"/>
          <w:szCs w:val="24"/>
        </w:rPr>
        <w:t>once works for diverting or withdrawing and distributing water for municipal supply purposes were constructed rather than after the water had been placed to actual beneficial use</w:t>
      </w:r>
      <w:r w:rsidRPr="00AB535E">
        <w:rPr>
          <w:i/>
          <w:sz w:val="24"/>
          <w:szCs w:val="24"/>
        </w:rPr>
        <w:t>. Such a water right is a right in good standing.</w:t>
      </w:r>
      <w:r>
        <w:rPr>
          <w:i/>
          <w:sz w:val="24"/>
          <w:szCs w:val="24"/>
        </w:rPr>
        <w:t>”</w:t>
      </w:r>
      <w:r w:rsidR="00BD5724">
        <w:rPr>
          <w:sz w:val="24"/>
          <w:szCs w:val="24"/>
        </w:rPr>
        <w:t xml:space="preserve">  The policy should reflect the plan language of the statute.</w:t>
      </w:r>
    </w:p>
    <w:p w:rsidR="00BD5724" w:rsidRPr="00A60F21" w:rsidRDefault="00BD5724" w:rsidP="002E3422">
      <w:pPr>
        <w:spacing w:after="0"/>
        <w:ind w:left="720" w:right="821"/>
        <w:jc w:val="both"/>
        <w:rPr>
          <w:sz w:val="20"/>
          <w:szCs w:val="20"/>
        </w:rPr>
      </w:pPr>
    </w:p>
    <w:p w:rsidR="00BD5724" w:rsidRPr="00BD5724" w:rsidRDefault="00BD5724" w:rsidP="002E3422">
      <w:pPr>
        <w:spacing w:after="0"/>
        <w:ind w:left="720" w:right="821"/>
        <w:jc w:val="both"/>
        <w:rPr>
          <w:rFonts w:asciiTheme="minorHAnsi" w:eastAsiaTheme="minorHAnsi" w:hAnsiTheme="minorHAnsi" w:cstheme="minorBidi"/>
          <w:sz w:val="24"/>
          <w:szCs w:val="24"/>
        </w:rPr>
      </w:pPr>
      <w:r>
        <w:rPr>
          <w:sz w:val="24"/>
          <w:szCs w:val="24"/>
        </w:rPr>
        <w:t xml:space="preserve"> </w:t>
      </w:r>
      <w:r w:rsidR="00972849">
        <w:rPr>
          <w:sz w:val="24"/>
          <w:szCs w:val="24"/>
        </w:rPr>
        <w:t xml:space="preserve">  </w:t>
      </w:r>
      <w:r w:rsidR="00DD37C1">
        <w:rPr>
          <w:sz w:val="24"/>
          <w:szCs w:val="24"/>
        </w:rPr>
        <w:t>In summary, regarding</w:t>
      </w:r>
      <w:r>
        <w:rPr>
          <w:sz w:val="24"/>
          <w:szCs w:val="24"/>
        </w:rPr>
        <w:t xml:space="preserve"> the case of a change, consolidation, or transfer/sale </w:t>
      </w:r>
      <w:r w:rsidR="008A570A">
        <w:rPr>
          <w:sz w:val="24"/>
          <w:szCs w:val="24"/>
        </w:rPr>
        <w:t>of municipal water supply water rights</w:t>
      </w:r>
      <w:r w:rsidR="00DD37C1">
        <w:rPr>
          <w:sz w:val="24"/>
          <w:szCs w:val="24"/>
        </w:rPr>
        <w:t>,</w:t>
      </w:r>
      <w:r w:rsidR="008A570A">
        <w:rPr>
          <w:sz w:val="24"/>
          <w:szCs w:val="24"/>
        </w:rPr>
        <w:t xml:space="preserve"> </w:t>
      </w:r>
      <w:r>
        <w:rPr>
          <w:sz w:val="24"/>
          <w:szCs w:val="24"/>
        </w:rPr>
        <w:t xml:space="preserve">foundationally, the department and its policy should apply the basic four part test.  Because the water right was originally issued, the department had determined that at the original point of diversion or withdrawal water was available, for a beneficial purpose, which did not impair existing rights, and was not detrimental to the public </w:t>
      </w:r>
      <w:r w:rsidR="008A570A">
        <w:rPr>
          <w:sz w:val="24"/>
          <w:szCs w:val="24"/>
        </w:rPr>
        <w:t>welfare</w:t>
      </w:r>
      <w:r>
        <w:rPr>
          <w:sz w:val="24"/>
          <w:szCs w:val="24"/>
        </w:rPr>
        <w:t>.</w:t>
      </w:r>
      <w:r w:rsidR="008A570A">
        <w:rPr>
          <w:sz w:val="24"/>
          <w:szCs w:val="24"/>
        </w:rPr>
        <w:t xml:space="preserve">  Clearly, as discussed earlier, public water supply is in the public interest and a beneficial statutory beneficial purpose.  So long as the point of diversion or withdrawal is within the same body of water the department had determined that water was available.  Thus, the only analysis would be, will the change, consolidation, or transfer/sale impair existing rights</w:t>
      </w:r>
      <w:r w:rsidR="009717D5">
        <w:rPr>
          <w:sz w:val="24"/>
          <w:szCs w:val="24"/>
        </w:rPr>
        <w:t xml:space="preserve"> issued prior to the right for which the change, consolidation, or transfer/sale.  See RCW 90.03.380(1) and 90.44.100 which both state that there is no loss of a right holder’s priority</w:t>
      </w:r>
      <w:r w:rsidR="002666C7">
        <w:rPr>
          <w:sz w:val="24"/>
          <w:szCs w:val="24"/>
        </w:rPr>
        <w:t xml:space="preserve"> under statute</w:t>
      </w:r>
      <w:r w:rsidR="009717D5">
        <w:rPr>
          <w:sz w:val="24"/>
          <w:szCs w:val="24"/>
        </w:rPr>
        <w:t>.</w:t>
      </w:r>
      <w:r w:rsidR="008A570A">
        <w:rPr>
          <w:sz w:val="24"/>
          <w:szCs w:val="24"/>
        </w:rPr>
        <w:t xml:space="preserve">  </w:t>
      </w:r>
    </w:p>
    <w:p w:rsidR="002D5A21" w:rsidRPr="00A60F21" w:rsidRDefault="002D5A21" w:rsidP="002E3422">
      <w:pPr>
        <w:spacing w:after="0"/>
        <w:ind w:left="720" w:right="821"/>
        <w:jc w:val="both"/>
        <w:rPr>
          <w:rFonts w:asciiTheme="minorHAnsi" w:eastAsiaTheme="minorHAnsi" w:hAnsiTheme="minorHAnsi" w:cstheme="minorBidi"/>
          <w:sz w:val="20"/>
          <w:szCs w:val="20"/>
        </w:rPr>
      </w:pPr>
      <w:r w:rsidRPr="00A60F21">
        <w:rPr>
          <w:rFonts w:asciiTheme="minorHAnsi" w:eastAsiaTheme="minorHAnsi" w:hAnsiTheme="minorHAnsi" w:cstheme="minorBidi"/>
          <w:sz w:val="20"/>
          <w:szCs w:val="20"/>
        </w:rPr>
        <w:t xml:space="preserve">   </w:t>
      </w:r>
    </w:p>
    <w:p w:rsidR="00CB1DA0" w:rsidRPr="00737591" w:rsidRDefault="00CB1DA0" w:rsidP="002E3422">
      <w:pPr>
        <w:spacing w:after="0"/>
        <w:ind w:left="720" w:right="821"/>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r w:rsidR="002666C7">
        <w:rPr>
          <w:rFonts w:asciiTheme="minorHAnsi" w:eastAsiaTheme="minorHAnsi" w:hAnsiTheme="minorHAnsi" w:cstheme="minorBidi"/>
          <w:sz w:val="24"/>
          <w:szCs w:val="24"/>
        </w:rPr>
        <w:t>Section 9: “Using Municipal Water Rights for Mitigation” complicates the use of municipal water rights for mitigation.  RCW 90.03.550 cited in the policy clearly states</w:t>
      </w:r>
      <w:r w:rsidR="002666C7" w:rsidRPr="002666C7">
        <w:rPr>
          <w:rFonts w:asciiTheme="minorHAnsi" w:eastAsiaTheme="minorHAnsi" w:hAnsiTheme="minorHAnsi" w:cstheme="minorBidi"/>
          <w:sz w:val="24"/>
          <w:szCs w:val="24"/>
        </w:rPr>
        <w:t>: “</w:t>
      </w:r>
      <w:r w:rsidR="002666C7" w:rsidRPr="002666C7">
        <w:rPr>
          <w:b/>
          <w:i/>
          <w:sz w:val="24"/>
          <w:szCs w:val="24"/>
        </w:rPr>
        <w:t>Beneficial uses</w:t>
      </w:r>
      <w:r w:rsidR="002666C7" w:rsidRPr="002666C7">
        <w:rPr>
          <w:i/>
          <w:sz w:val="24"/>
          <w:szCs w:val="24"/>
        </w:rPr>
        <w:t xml:space="preserve"> of water under a municipal water supply purposes water right </w:t>
      </w:r>
      <w:r w:rsidR="002666C7" w:rsidRPr="002666C7">
        <w:rPr>
          <w:b/>
          <w:i/>
          <w:sz w:val="24"/>
          <w:szCs w:val="24"/>
        </w:rPr>
        <w:t>may include</w:t>
      </w:r>
      <w:r w:rsidR="002666C7" w:rsidRPr="002666C7">
        <w:rPr>
          <w:i/>
          <w:sz w:val="24"/>
          <w:szCs w:val="24"/>
        </w:rPr>
        <w:t xml:space="preserve"> water withdrawn or diverted under such a right and used for: (1) Uses that benefit fish and wildlife, water quality, or other instream resources or related habitat values</w:t>
      </w:r>
      <w:r w:rsidR="002666C7">
        <w:rPr>
          <w:i/>
          <w:sz w:val="24"/>
          <w:szCs w:val="24"/>
        </w:rPr>
        <w:t>;”</w:t>
      </w:r>
      <w:r w:rsidR="002666C7">
        <w:rPr>
          <w:sz w:val="24"/>
          <w:szCs w:val="24"/>
        </w:rPr>
        <w:t xml:space="preserve">  </w:t>
      </w:r>
      <w:r w:rsidR="00737591">
        <w:rPr>
          <w:sz w:val="24"/>
          <w:szCs w:val="24"/>
        </w:rPr>
        <w:t>The statute does not differentiate whether the use of the water right also provides mitigation so long as there is a benefit to “</w:t>
      </w:r>
      <w:r w:rsidR="00737591" w:rsidRPr="002666C7">
        <w:rPr>
          <w:i/>
          <w:sz w:val="24"/>
          <w:szCs w:val="24"/>
        </w:rPr>
        <w:t>fish and wildlife, water quality, or other instream resources or related habitat values</w:t>
      </w:r>
      <w:r w:rsidR="00737591">
        <w:rPr>
          <w:i/>
          <w:sz w:val="24"/>
          <w:szCs w:val="24"/>
        </w:rPr>
        <w:t>”.</w:t>
      </w:r>
      <w:r w:rsidR="00737591">
        <w:rPr>
          <w:sz w:val="24"/>
          <w:szCs w:val="24"/>
        </w:rPr>
        <w:t xml:space="preserve">  </w:t>
      </w:r>
    </w:p>
    <w:p w:rsidR="00CB1DA0" w:rsidRPr="00A60F21" w:rsidRDefault="00CB1DA0" w:rsidP="002E3422">
      <w:pPr>
        <w:spacing w:after="0"/>
        <w:ind w:left="720" w:right="821"/>
        <w:jc w:val="both"/>
        <w:rPr>
          <w:rFonts w:asciiTheme="minorHAnsi" w:eastAsiaTheme="minorHAnsi" w:hAnsiTheme="minorHAnsi" w:cstheme="minorBidi"/>
          <w:sz w:val="20"/>
          <w:szCs w:val="20"/>
        </w:rPr>
      </w:pPr>
      <w:r w:rsidRPr="00A60F21">
        <w:rPr>
          <w:rFonts w:asciiTheme="minorHAnsi" w:eastAsiaTheme="minorHAnsi" w:hAnsiTheme="minorHAnsi" w:cstheme="minorBidi"/>
          <w:sz w:val="20"/>
          <w:szCs w:val="20"/>
        </w:rPr>
        <w:t xml:space="preserve">   </w:t>
      </w:r>
    </w:p>
    <w:p w:rsidR="00737591" w:rsidRDefault="00737591" w:rsidP="002E3422">
      <w:pPr>
        <w:spacing w:after="0"/>
        <w:ind w:left="720" w:right="821"/>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The memorandum of understanding currently being developed </w:t>
      </w:r>
      <w:r w:rsidR="007A49BF">
        <w:rPr>
          <w:rFonts w:asciiTheme="minorHAnsi" w:eastAsiaTheme="minorHAnsi" w:hAnsiTheme="minorHAnsi" w:cstheme="minorBidi"/>
          <w:sz w:val="24"/>
          <w:szCs w:val="24"/>
        </w:rPr>
        <w:t xml:space="preserve">to establish coordination </w:t>
      </w:r>
      <w:r>
        <w:rPr>
          <w:rFonts w:asciiTheme="minorHAnsi" w:eastAsiaTheme="minorHAnsi" w:hAnsiTheme="minorHAnsi" w:cstheme="minorBidi"/>
          <w:sz w:val="24"/>
          <w:szCs w:val="24"/>
        </w:rPr>
        <w:t xml:space="preserve">between the departments of ecology and health </w:t>
      </w:r>
      <w:r w:rsidR="007A49BF">
        <w:rPr>
          <w:rFonts w:asciiTheme="minorHAnsi" w:eastAsiaTheme="minorHAnsi" w:hAnsiTheme="minorHAnsi" w:cstheme="minorBidi"/>
          <w:sz w:val="24"/>
          <w:szCs w:val="24"/>
        </w:rPr>
        <w:t xml:space="preserve">may have some baring on the language of this draft policy in not only section 10 but also in the body of the policy.  The MOU and policy 2030 section 10 should reflect acceptance of department of health determinations upon whether a municipal water supplier is in compliance with conservation standards. </w:t>
      </w:r>
    </w:p>
    <w:p w:rsidR="007A49BF" w:rsidRPr="00404B6E" w:rsidRDefault="007A49BF" w:rsidP="002E3422">
      <w:pPr>
        <w:spacing w:after="0"/>
        <w:ind w:left="720" w:right="821"/>
        <w:jc w:val="both"/>
        <w:rPr>
          <w:rFonts w:asciiTheme="minorHAnsi" w:eastAsiaTheme="minorHAnsi" w:hAnsiTheme="minorHAnsi" w:cstheme="minorBidi"/>
          <w:sz w:val="20"/>
          <w:szCs w:val="20"/>
        </w:rPr>
      </w:pPr>
    </w:p>
    <w:p w:rsidR="000F428B" w:rsidRDefault="000F428B" w:rsidP="004A7627">
      <w:pPr>
        <w:spacing w:after="0"/>
        <w:ind w:left="720" w:right="821"/>
        <w:jc w:val="both"/>
        <w:rPr>
          <w:rFonts w:asciiTheme="minorHAnsi" w:eastAsiaTheme="minorHAnsi" w:hAnsiTheme="minorHAnsi" w:cstheme="minorHAnsi"/>
          <w:sz w:val="24"/>
          <w:szCs w:val="24"/>
        </w:rPr>
      </w:pPr>
      <w:r>
        <w:rPr>
          <w:rFonts w:asciiTheme="minorHAnsi" w:eastAsiaTheme="minorHAnsi" w:hAnsiTheme="minorHAnsi" w:cstheme="minorBidi"/>
          <w:sz w:val="24"/>
          <w:szCs w:val="24"/>
        </w:rPr>
        <w:t xml:space="preserve">   In conclusion</w:t>
      </w:r>
      <w:r w:rsidR="007A49BF" w:rsidRPr="004A7627">
        <w:rPr>
          <w:rFonts w:asciiTheme="minorHAnsi" w:eastAsiaTheme="minorHAnsi" w:hAnsiTheme="minorHAnsi" w:cstheme="minorBidi"/>
          <w:sz w:val="24"/>
          <w:szCs w:val="24"/>
        </w:rPr>
        <w:t xml:space="preserve">, is there a </w:t>
      </w:r>
      <w:r w:rsidR="004A7627" w:rsidRPr="004A7627">
        <w:rPr>
          <w:rFonts w:asciiTheme="minorHAnsi" w:eastAsiaTheme="minorHAnsi" w:hAnsiTheme="minorHAnsi" w:cstheme="minorBidi"/>
          <w:sz w:val="24"/>
          <w:szCs w:val="24"/>
        </w:rPr>
        <w:t xml:space="preserve">current or immediate </w:t>
      </w:r>
      <w:r w:rsidR="007A49BF" w:rsidRPr="004A7627">
        <w:rPr>
          <w:rFonts w:asciiTheme="minorHAnsi" w:eastAsiaTheme="minorHAnsi" w:hAnsiTheme="minorHAnsi" w:cstheme="minorBidi"/>
          <w:sz w:val="24"/>
          <w:szCs w:val="24"/>
        </w:rPr>
        <w:t xml:space="preserve">need for an updated policy 2030?  </w:t>
      </w:r>
      <w:r w:rsidR="004A7627" w:rsidRPr="004A7627">
        <w:rPr>
          <w:rFonts w:asciiTheme="minorHAnsi" w:eastAsiaTheme="minorHAnsi" w:hAnsiTheme="minorHAnsi" w:cstheme="minorBidi"/>
          <w:sz w:val="24"/>
          <w:szCs w:val="24"/>
        </w:rPr>
        <w:t xml:space="preserve">As discussed in this comment letter and those of </w:t>
      </w:r>
      <w:r>
        <w:rPr>
          <w:rFonts w:asciiTheme="minorHAnsi" w:eastAsiaTheme="minorHAnsi" w:hAnsiTheme="minorHAnsi" w:cstheme="minorBidi"/>
          <w:sz w:val="24"/>
          <w:szCs w:val="24"/>
        </w:rPr>
        <w:t xml:space="preserve">other municipal water suppliers and in light of the current on-going municipal water law litigation and development of the departments of health and ecology MOU, </w:t>
      </w:r>
      <w:r w:rsidR="004A7627" w:rsidRPr="004A7627">
        <w:rPr>
          <w:rFonts w:asciiTheme="minorHAnsi" w:eastAsiaTheme="minorHAnsi" w:hAnsiTheme="minorHAnsi" w:cstheme="minorBidi"/>
          <w:sz w:val="24"/>
          <w:szCs w:val="24"/>
        </w:rPr>
        <w:t xml:space="preserve">the draft policy update </w:t>
      </w:r>
      <w:r>
        <w:rPr>
          <w:rFonts w:asciiTheme="minorHAnsi" w:eastAsiaTheme="minorHAnsi" w:hAnsiTheme="minorHAnsi" w:cstheme="minorBidi"/>
          <w:sz w:val="24"/>
          <w:szCs w:val="24"/>
        </w:rPr>
        <w:t xml:space="preserve">only </w:t>
      </w:r>
      <w:r w:rsidR="00485835" w:rsidRPr="004A7627">
        <w:rPr>
          <w:rFonts w:asciiTheme="minorHAnsi" w:eastAsiaTheme="minorHAnsi" w:hAnsiTheme="minorHAnsi" w:cstheme="minorHAnsi"/>
          <w:sz w:val="24"/>
          <w:szCs w:val="24"/>
        </w:rPr>
        <w:t xml:space="preserve">increases uncertainty, decreases flexibility, </w:t>
      </w:r>
      <w:r>
        <w:rPr>
          <w:rFonts w:asciiTheme="minorHAnsi" w:eastAsiaTheme="minorHAnsi" w:hAnsiTheme="minorHAnsi" w:cstheme="minorHAnsi"/>
          <w:sz w:val="24"/>
          <w:szCs w:val="24"/>
        </w:rPr>
        <w:t xml:space="preserve">increases the likelihood of future litigation, </w:t>
      </w:r>
      <w:r w:rsidR="00485835" w:rsidRPr="004A7627">
        <w:rPr>
          <w:rFonts w:asciiTheme="minorHAnsi" w:eastAsiaTheme="minorHAnsi" w:hAnsiTheme="minorHAnsi" w:cstheme="minorHAnsi"/>
          <w:sz w:val="24"/>
          <w:szCs w:val="24"/>
        </w:rPr>
        <w:t xml:space="preserve">and restricts </w:t>
      </w:r>
      <w:r w:rsidR="004A7627" w:rsidRPr="004A7627">
        <w:rPr>
          <w:rFonts w:asciiTheme="minorHAnsi" w:eastAsiaTheme="minorHAnsi" w:hAnsiTheme="minorHAnsi" w:cstheme="minorHAnsi"/>
          <w:sz w:val="24"/>
          <w:szCs w:val="24"/>
        </w:rPr>
        <w:t xml:space="preserve">the full utilization of municipal water supply water rights and municipal water supplier’s </w:t>
      </w:r>
      <w:r w:rsidR="00485835" w:rsidRPr="004A7627">
        <w:rPr>
          <w:rFonts w:asciiTheme="minorHAnsi" w:eastAsiaTheme="minorHAnsi" w:hAnsiTheme="minorHAnsi" w:cstheme="minorHAnsi"/>
          <w:sz w:val="24"/>
          <w:szCs w:val="24"/>
        </w:rPr>
        <w:t>ability to address the state’s future needs.</w:t>
      </w:r>
      <w:r>
        <w:rPr>
          <w:rFonts w:asciiTheme="minorHAnsi" w:eastAsiaTheme="minorHAnsi" w:hAnsiTheme="minorHAnsi" w:cstheme="minorHAnsi"/>
          <w:sz w:val="24"/>
          <w:szCs w:val="24"/>
        </w:rPr>
        <w:t xml:space="preserve">  </w:t>
      </w:r>
      <w:r w:rsidR="004B720E">
        <w:rPr>
          <w:rFonts w:asciiTheme="minorHAnsi" w:eastAsiaTheme="minorHAnsi" w:hAnsiTheme="minorHAnsi" w:cstheme="minorHAnsi"/>
          <w:sz w:val="24"/>
          <w:szCs w:val="24"/>
        </w:rPr>
        <w:t>Lastly</w:t>
      </w:r>
      <w:r w:rsidR="00CF42B2">
        <w:rPr>
          <w:rFonts w:asciiTheme="minorHAnsi" w:eastAsiaTheme="minorHAnsi" w:hAnsiTheme="minorHAnsi" w:cstheme="minorHAnsi"/>
          <w:sz w:val="24"/>
          <w:szCs w:val="24"/>
        </w:rPr>
        <w:t xml:space="preserve">, should the issues addressed in the policy </w:t>
      </w:r>
      <w:r w:rsidR="00CF42B2">
        <w:rPr>
          <w:rFonts w:asciiTheme="minorHAnsi" w:eastAsiaTheme="minorHAnsi" w:hAnsiTheme="minorHAnsi" w:cstheme="minorHAnsi"/>
          <w:sz w:val="24"/>
          <w:szCs w:val="24"/>
        </w:rPr>
        <w:lastRenderedPageBreak/>
        <w:t xml:space="preserve">be addressed through a rule making process?  </w:t>
      </w:r>
      <w:r>
        <w:rPr>
          <w:rFonts w:asciiTheme="minorHAnsi" w:eastAsiaTheme="minorHAnsi" w:hAnsiTheme="minorHAnsi" w:cstheme="minorHAnsi"/>
          <w:sz w:val="24"/>
          <w:szCs w:val="24"/>
        </w:rPr>
        <w:t>Please feel free to contact the Cooperative if you have additional questions or comments.</w:t>
      </w:r>
      <w:r w:rsidR="004A7627">
        <w:rPr>
          <w:rFonts w:asciiTheme="minorHAnsi" w:eastAsiaTheme="minorHAnsi" w:hAnsiTheme="minorHAnsi" w:cstheme="minorHAnsi"/>
          <w:sz w:val="24"/>
          <w:szCs w:val="24"/>
        </w:rPr>
        <w:t xml:space="preserve"> </w:t>
      </w:r>
    </w:p>
    <w:p w:rsidR="000F428B" w:rsidRPr="00404B6E" w:rsidRDefault="000F428B" w:rsidP="004A7627">
      <w:pPr>
        <w:spacing w:after="0"/>
        <w:ind w:left="720" w:right="821"/>
        <w:jc w:val="both"/>
        <w:rPr>
          <w:rFonts w:asciiTheme="minorHAnsi" w:eastAsiaTheme="minorHAnsi" w:hAnsiTheme="minorHAnsi" w:cstheme="minorHAnsi"/>
          <w:sz w:val="20"/>
          <w:szCs w:val="20"/>
        </w:rPr>
      </w:pPr>
    </w:p>
    <w:p w:rsidR="000F428B" w:rsidRDefault="000F428B" w:rsidP="004A7627">
      <w:pPr>
        <w:spacing w:after="0"/>
        <w:ind w:left="720" w:right="821"/>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Sincerely and respectfully submitted,</w:t>
      </w:r>
    </w:p>
    <w:p w:rsidR="000F428B" w:rsidRPr="00F47F08" w:rsidRDefault="000F428B" w:rsidP="004A7627">
      <w:pPr>
        <w:spacing w:after="0"/>
        <w:ind w:left="720" w:right="821"/>
        <w:jc w:val="both"/>
        <w:rPr>
          <w:rFonts w:asciiTheme="minorHAnsi" w:eastAsiaTheme="minorHAnsi" w:hAnsiTheme="minorHAnsi" w:cstheme="minorHAnsi"/>
          <w:sz w:val="12"/>
          <w:szCs w:val="12"/>
        </w:rPr>
      </w:pPr>
    </w:p>
    <w:p w:rsidR="000F428B" w:rsidRPr="00F47F08" w:rsidRDefault="00F47F08" w:rsidP="004A7627">
      <w:pPr>
        <w:spacing w:after="0"/>
        <w:ind w:left="720" w:right="821"/>
        <w:jc w:val="both"/>
        <w:rPr>
          <w:rFonts w:ascii="Ink Free" w:eastAsiaTheme="minorHAnsi" w:hAnsi="Ink Free" w:cs="Calibri"/>
          <w:sz w:val="28"/>
          <w:szCs w:val="28"/>
        </w:rPr>
      </w:pPr>
      <w:r w:rsidRPr="00F47F08">
        <w:rPr>
          <w:rFonts w:ascii="Ink Free" w:eastAsiaTheme="minorHAnsi" w:hAnsi="Ink Free" w:cs="Calibri"/>
          <w:sz w:val="28"/>
          <w:szCs w:val="28"/>
        </w:rPr>
        <w:t>Larry Jones</w:t>
      </w:r>
    </w:p>
    <w:p w:rsidR="00485835" w:rsidRDefault="00404B6E" w:rsidP="00850D0E">
      <w:pPr>
        <w:spacing w:after="0"/>
        <w:ind w:left="720" w:right="821"/>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President, R</w:t>
      </w:r>
      <w:r w:rsidR="000F428B">
        <w:rPr>
          <w:rFonts w:asciiTheme="minorHAnsi" w:eastAsiaTheme="minorHAnsi" w:hAnsiTheme="minorHAnsi" w:cstheme="minorHAnsi"/>
          <w:sz w:val="24"/>
          <w:szCs w:val="24"/>
        </w:rPr>
        <w:t>egional Water Cooperative of Pierce County</w:t>
      </w:r>
      <w:r w:rsidR="004A7627">
        <w:rPr>
          <w:rFonts w:asciiTheme="minorHAnsi" w:eastAsiaTheme="minorHAnsi" w:hAnsiTheme="minorHAnsi" w:cstheme="minorHAnsi"/>
          <w:sz w:val="24"/>
          <w:szCs w:val="24"/>
        </w:rPr>
        <w:t xml:space="preserve"> </w:t>
      </w:r>
      <w:r w:rsidR="00485835" w:rsidRPr="004A7627">
        <w:rPr>
          <w:rFonts w:asciiTheme="minorHAnsi" w:eastAsiaTheme="minorHAnsi" w:hAnsiTheme="minorHAnsi" w:cstheme="minorHAnsi"/>
          <w:sz w:val="24"/>
          <w:szCs w:val="24"/>
        </w:rPr>
        <w:t xml:space="preserve"> </w:t>
      </w:r>
    </w:p>
    <w:p w:rsidR="00404B6E" w:rsidRPr="00F47F08" w:rsidRDefault="00404B6E" w:rsidP="00850D0E">
      <w:pPr>
        <w:spacing w:after="0"/>
        <w:ind w:left="720" w:right="821"/>
        <w:jc w:val="both"/>
        <w:rPr>
          <w:rFonts w:asciiTheme="minorHAnsi" w:eastAsiaTheme="minorHAnsi" w:hAnsiTheme="minorHAnsi" w:cstheme="minorHAnsi"/>
          <w:sz w:val="12"/>
          <w:szCs w:val="12"/>
        </w:rPr>
      </w:pPr>
    </w:p>
    <w:p w:rsidR="00404B6E" w:rsidRPr="00F47F08" w:rsidRDefault="00F47F08" w:rsidP="00850D0E">
      <w:pPr>
        <w:spacing w:after="0"/>
        <w:ind w:left="720" w:right="821"/>
        <w:jc w:val="both"/>
        <w:rPr>
          <w:rFonts w:ascii="Ink Free" w:eastAsiaTheme="minorHAnsi" w:hAnsi="Ink Free" w:cstheme="minorHAnsi"/>
          <w:sz w:val="28"/>
          <w:szCs w:val="28"/>
        </w:rPr>
      </w:pPr>
      <w:r w:rsidRPr="00F47F08">
        <w:rPr>
          <w:rFonts w:ascii="Ink Free" w:eastAsiaTheme="minorHAnsi" w:hAnsi="Ink Free" w:cstheme="minorHAnsi"/>
          <w:sz w:val="28"/>
          <w:szCs w:val="28"/>
        </w:rPr>
        <w:t xml:space="preserve">Jeff Johnson       </w:t>
      </w:r>
    </w:p>
    <w:p w:rsidR="00404B6E" w:rsidRPr="004A7627" w:rsidRDefault="00404B6E" w:rsidP="00850D0E">
      <w:pPr>
        <w:spacing w:after="0"/>
        <w:ind w:left="720" w:right="821"/>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Executive director, Regional Water Cooperative of Pierce County </w:t>
      </w:r>
      <w:r w:rsidRPr="004A7627">
        <w:rPr>
          <w:rFonts w:asciiTheme="minorHAnsi" w:eastAsiaTheme="minorHAnsi" w:hAnsiTheme="minorHAnsi" w:cstheme="minorHAnsi"/>
          <w:sz w:val="24"/>
          <w:szCs w:val="24"/>
        </w:rPr>
        <w:t xml:space="preserve"> </w:t>
      </w:r>
    </w:p>
    <w:sectPr w:rsidR="00404B6E" w:rsidRPr="004A7627" w:rsidSect="00972849">
      <w:headerReference w:type="even" r:id="rId9"/>
      <w:headerReference w:type="default" r:id="rId10"/>
      <w:footerReference w:type="default" r:id="rId11"/>
      <w:headerReference w:type="first" r:id="rId12"/>
      <w:pgSz w:w="12240" w:h="15840" w:code="1"/>
      <w:pgMar w:top="86" w:right="504" w:bottom="317" w:left="475"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81" w:rsidRDefault="00194D81" w:rsidP="00F92E86">
      <w:pPr>
        <w:spacing w:after="0" w:line="240" w:lineRule="auto"/>
      </w:pPr>
      <w:r>
        <w:separator/>
      </w:r>
    </w:p>
  </w:endnote>
  <w:endnote w:type="continuationSeparator" w:id="0">
    <w:p w:rsidR="00194D81" w:rsidRDefault="00194D81" w:rsidP="00F9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49" w:rsidRPr="00972849" w:rsidRDefault="00972849" w:rsidP="00972849">
    <w:pPr>
      <w:pStyle w:val="Footer"/>
      <w:spacing w:after="0"/>
      <w:jc w:val="center"/>
      <w:rPr>
        <w:rFonts w:ascii="Times New Roman" w:hAnsi="Times New Roman"/>
        <w:sz w:val="24"/>
        <w:szCs w:val="24"/>
      </w:rPr>
    </w:pPr>
    <w:r w:rsidRPr="00972849">
      <w:rPr>
        <w:rFonts w:ascii="Times New Roman" w:hAnsi="Times New Roman"/>
        <w:sz w:val="24"/>
        <w:szCs w:val="24"/>
      </w:rPr>
      <w:fldChar w:fldCharType="begin"/>
    </w:r>
    <w:r w:rsidRPr="00972849">
      <w:rPr>
        <w:rFonts w:ascii="Times New Roman" w:hAnsi="Times New Roman"/>
        <w:sz w:val="24"/>
        <w:szCs w:val="24"/>
      </w:rPr>
      <w:instrText xml:space="preserve"> PAGE  \* Arabic  \* MERGEFORMAT </w:instrText>
    </w:r>
    <w:r w:rsidRPr="00972849">
      <w:rPr>
        <w:rFonts w:ascii="Times New Roman" w:hAnsi="Times New Roman"/>
        <w:sz w:val="24"/>
        <w:szCs w:val="24"/>
      </w:rPr>
      <w:fldChar w:fldCharType="separate"/>
    </w:r>
    <w:r w:rsidR="003F7864">
      <w:rPr>
        <w:rFonts w:ascii="Times New Roman" w:hAnsi="Times New Roman"/>
        <w:noProof/>
        <w:sz w:val="24"/>
        <w:szCs w:val="24"/>
      </w:rPr>
      <w:t>1</w:t>
    </w:r>
    <w:r w:rsidRPr="00972849">
      <w:rPr>
        <w:rFonts w:ascii="Times New Roman" w:hAnsi="Times New Roman"/>
        <w:sz w:val="24"/>
        <w:szCs w:val="24"/>
      </w:rPr>
      <w:fldChar w:fldCharType="end"/>
    </w:r>
  </w:p>
  <w:p w:rsidR="00A2792E" w:rsidRPr="00A2792E" w:rsidRDefault="00B5389A" w:rsidP="00F92E86">
    <w:pPr>
      <w:pStyle w:val="Footer"/>
      <w:jc w:val="center"/>
      <w:rPr>
        <w:rFonts w:ascii="Times New Roman" w:hAnsi="Times New Roman"/>
        <w:b/>
        <w:i/>
        <w:color w:val="008080"/>
        <w:sz w:val="28"/>
        <w:szCs w:val="28"/>
      </w:rPr>
    </w:pPr>
    <w:r>
      <w:rPr>
        <w:rFonts w:ascii="Times New Roman" w:hAnsi="Times New Roman"/>
        <w:b/>
        <w:i/>
        <w:color w:val="008080"/>
        <w:sz w:val="28"/>
        <w:szCs w:val="28"/>
      </w:rPr>
      <w:t xml:space="preserve">              </w:t>
    </w:r>
    <w:r w:rsidR="00A2792E" w:rsidRPr="00A2792E">
      <w:rPr>
        <w:rFonts w:ascii="Times New Roman" w:hAnsi="Times New Roman"/>
        <w:b/>
        <w:i/>
        <w:color w:val="008080"/>
        <w:sz w:val="28"/>
        <w:szCs w:val="28"/>
      </w:rPr>
      <w:t>Water Utilities Working Together to Better Serve the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81" w:rsidRDefault="00194D81" w:rsidP="00F92E86">
      <w:pPr>
        <w:spacing w:after="0" w:line="240" w:lineRule="auto"/>
      </w:pPr>
      <w:r>
        <w:separator/>
      </w:r>
    </w:p>
  </w:footnote>
  <w:footnote w:type="continuationSeparator" w:id="0">
    <w:p w:rsidR="00194D81" w:rsidRDefault="00194D81" w:rsidP="00F92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0E" w:rsidRDefault="00850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0E" w:rsidRDefault="00850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0E" w:rsidRDefault="00850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12622"/>
    <w:multiLevelType w:val="hybridMultilevel"/>
    <w:tmpl w:val="DE16AD86"/>
    <w:lvl w:ilvl="0" w:tplc="AB62763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4026E16"/>
    <w:multiLevelType w:val="hybridMultilevel"/>
    <w:tmpl w:val="8DE62334"/>
    <w:lvl w:ilvl="0" w:tplc="E250B29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45"/>
    <w:rsid w:val="00022FBB"/>
    <w:rsid w:val="00057253"/>
    <w:rsid w:val="00076705"/>
    <w:rsid w:val="000848D6"/>
    <w:rsid w:val="00093049"/>
    <w:rsid w:val="000A762E"/>
    <w:rsid w:val="000C7507"/>
    <w:rsid w:val="000F2445"/>
    <w:rsid w:val="000F428B"/>
    <w:rsid w:val="000F4AC6"/>
    <w:rsid w:val="0010311D"/>
    <w:rsid w:val="001158E9"/>
    <w:rsid w:val="0012107B"/>
    <w:rsid w:val="00140461"/>
    <w:rsid w:val="00162841"/>
    <w:rsid w:val="00194D81"/>
    <w:rsid w:val="001E2C8F"/>
    <w:rsid w:val="001E57F8"/>
    <w:rsid w:val="001F1487"/>
    <w:rsid w:val="00204791"/>
    <w:rsid w:val="002155C6"/>
    <w:rsid w:val="002219C0"/>
    <w:rsid w:val="0023185F"/>
    <w:rsid w:val="00245CC3"/>
    <w:rsid w:val="002666C7"/>
    <w:rsid w:val="00274221"/>
    <w:rsid w:val="00275A66"/>
    <w:rsid w:val="00285B1D"/>
    <w:rsid w:val="00292BD1"/>
    <w:rsid w:val="002A3A5B"/>
    <w:rsid w:val="002A4290"/>
    <w:rsid w:val="002D5A21"/>
    <w:rsid w:val="002E3422"/>
    <w:rsid w:val="002F6315"/>
    <w:rsid w:val="00317ACC"/>
    <w:rsid w:val="00366BA7"/>
    <w:rsid w:val="00373E54"/>
    <w:rsid w:val="003A0FBC"/>
    <w:rsid w:val="003A39B4"/>
    <w:rsid w:val="003D0322"/>
    <w:rsid w:val="003E06B4"/>
    <w:rsid w:val="003F124A"/>
    <w:rsid w:val="003F1599"/>
    <w:rsid w:val="003F7864"/>
    <w:rsid w:val="00404B6E"/>
    <w:rsid w:val="00431BAE"/>
    <w:rsid w:val="00460BE7"/>
    <w:rsid w:val="0046677A"/>
    <w:rsid w:val="00481228"/>
    <w:rsid w:val="00485835"/>
    <w:rsid w:val="00493B98"/>
    <w:rsid w:val="004A7627"/>
    <w:rsid w:val="004B720E"/>
    <w:rsid w:val="004B7254"/>
    <w:rsid w:val="00506012"/>
    <w:rsid w:val="00520B96"/>
    <w:rsid w:val="005322BC"/>
    <w:rsid w:val="00560B6C"/>
    <w:rsid w:val="00564011"/>
    <w:rsid w:val="005A05E9"/>
    <w:rsid w:val="005B6E64"/>
    <w:rsid w:val="005C5034"/>
    <w:rsid w:val="005E6870"/>
    <w:rsid w:val="0063266E"/>
    <w:rsid w:val="00695479"/>
    <w:rsid w:val="006B1DFB"/>
    <w:rsid w:val="006E544D"/>
    <w:rsid w:val="00714353"/>
    <w:rsid w:val="00721E0B"/>
    <w:rsid w:val="00737591"/>
    <w:rsid w:val="00761A2F"/>
    <w:rsid w:val="00771335"/>
    <w:rsid w:val="007A49BF"/>
    <w:rsid w:val="007A582C"/>
    <w:rsid w:val="007C3345"/>
    <w:rsid w:val="007C6352"/>
    <w:rsid w:val="007E62FA"/>
    <w:rsid w:val="007F012E"/>
    <w:rsid w:val="007F1A46"/>
    <w:rsid w:val="0082682E"/>
    <w:rsid w:val="00843575"/>
    <w:rsid w:val="00850D0E"/>
    <w:rsid w:val="0085432B"/>
    <w:rsid w:val="00865FE2"/>
    <w:rsid w:val="008A4003"/>
    <w:rsid w:val="008A5144"/>
    <w:rsid w:val="008A570A"/>
    <w:rsid w:val="008B2233"/>
    <w:rsid w:val="008D78F9"/>
    <w:rsid w:val="008F2ACD"/>
    <w:rsid w:val="008F569D"/>
    <w:rsid w:val="00947F46"/>
    <w:rsid w:val="009717D5"/>
    <w:rsid w:val="00972849"/>
    <w:rsid w:val="009901AC"/>
    <w:rsid w:val="009915E7"/>
    <w:rsid w:val="009C18EB"/>
    <w:rsid w:val="009C7EFC"/>
    <w:rsid w:val="009D1DA1"/>
    <w:rsid w:val="009D3AD0"/>
    <w:rsid w:val="009E255C"/>
    <w:rsid w:val="00A03556"/>
    <w:rsid w:val="00A0358D"/>
    <w:rsid w:val="00A049EC"/>
    <w:rsid w:val="00A13687"/>
    <w:rsid w:val="00A14CE3"/>
    <w:rsid w:val="00A2792E"/>
    <w:rsid w:val="00A424B1"/>
    <w:rsid w:val="00A535F4"/>
    <w:rsid w:val="00A5783E"/>
    <w:rsid w:val="00A60F21"/>
    <w:rsid w:val="00A6318D"/>
    <w:rsid w:val="00A86050"/>
    <w:rsid w:val="00AB535E"/>
    <w:rsid w:val="00AC1E12"/>
    <w:rsid w:val="00AC4DE9"/>
    <w:rsid w:val="00AD03A8"/>
    <w:rsid w:val="00AD5B78"/>
    <w:rsid w:val="00AE148C"/>
    <w:rsid w:val="00AF5478"/>
    <w:rsid w:val="00AF750C"/>
    <w:rsid w:val="00B02E4C"/>
    <w:rsid w:val="00B15538"/>
    <w:rsid w:val="00B2799F"/>
    <w:rsid w:val="00B457F8"/>
    <w:rsid w:val="00B45BCD"/>
    <w:rsid w:val="00B474B8"/>
    <w:rsid w:val="00B5389A"/>
    <w:rsid w:val="00B912F7"/>
    <w:rsid w:val="00B97826"/>
    <w:rsid w:val="00BB0FD2"/>
    <w:rsid w:val="00BB40D6"/>
    <w:rsid w:val="00BC5AEB"/>
    <w:rsid w:val="00BD5724"/>
    <w:rsid w:val="00BE28DF"/>
    <w:rsid w:val="00BF5D63"/>
    <w:rsid w:val="00C20678"/>
    <w:rsid w:val="00C32A88"/>
    <w:rsid w:val="00C40138"/>
    <w:rsid w:val="00CA246E"/>
    <w:rsid w:val="00CB1DA0"/>
    <w:rsid w:val="00CE5147"/>
    <w:rsid w:val="00CF42B2"/>
    <w:rsid w:val="00D0621E"/>
    <w:rsid w:val="00D13808"/>
    <w:rsid w:val="00D555F5"/>
    <w:rsid w:val="00DD37C1"/>
    <w:rsid w:val="00DE5461"/>
    <w:rsid w:val="00E079A1"/>
    <w:rsid w:val="00E2640E"/>
    <w:rsid w:val="00E92256"/>
    <w:rsid w:val="00EE1959"/>
    <w:rsid w:val="00EF759E"/>
    <w:rsid w:val="00F03F03"/>
    <w:rsid w:val="00F1439E"/>
    <w:rsid w:val="00F47F08"/>
    <w:rsid w:val="00F63113"/>
    <w:rsid w:val="00F631CB"/>
    <w:rsid w:val="00F66756"/>
    <w:rsid w:val="00F708A3"/>
    <w:rsid w:val="00F92E86"/>
    <w:rsid w:val="00F937F4"/>
    <w:rsid w:val="00FA6A93"/>
    <w:rsid w:val="00FA6BA8"/>
    <w:rsid w:val="00FC1ED6"/>
    <w:rsid w:val="00FC1F4A"/>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3C10275-2AC6-4858-B5E6-536BB706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1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C1F4A"/>
    <w:rPr>
      <w:rFonts w:ascii="Tahoma" w:hAnsi="Tahoma" w:cs="Tahoma"/>
      <w:sz w:val="16"/>
      <w:szCs w:val="16"/>
    </w:rPr>
  </w:style>
  <w:style w:type="paragraph" w:styleId="ListParagraph">
    <w:name w:val="List Paragraph"/>
    <w:basedOn w:val="Normal"/>
    <w:uiPriority w:val="34"/>
    <w:qFormat/>
    <w:rsid w:val="00EF759E"/>
    <w:pPr>
      <w:ind w:left="720"/>
    </w:pPr>
  </w:style>
  <w:style w:type="paragraph" w:styleId="Header">
    <w:name w:val="header"/>
    <w:basedOn w:val="Normal"/>
    <w:link w:val="HeaderChar"/>
    <w:uiPriority w:val="99"/>
    <w:unhideWhenUsed/>
    <w:rsid w:val="00F92E86"/>
    <w:pPr>
      <w:tabs>
        <w:tab w:val="center" w:pos="4680"/>
        <w:tab w:val="right" w:pos="9360"/>
      </w:tabs>
    </w:pPr>
  </w:style>
  <w:style w:type="character" w:customStyle="1" w:styleId="HeaderChar">
    <w:name w:val="Header Char"/>
    <w:link w:val="Header"/>
    <w:uiPriority w:val="99"/>
    <w:rsid w:val="00F92E86"/>
    <w:rPr>
      <w:rFonts w:cs="Times New Roman"/>
      <w:sz w:val="22"/>
      <w:szCs w:val="22"/>
    </w:rPr>
  </w:style>
  <w:style w:type="paragraph" w:styleId="Footer">
    <w:name w:val="footer"/>
    <w:basedOn w:val="Normal"/>
    <w:link w:val="FooterChar"/>
    <w:uiPriority w:val="99"/>
    <w:unhideWhenUsed/>
    <w:rsid w:val="00F92E86"/>
    <w:pPr>
      <w:tabs>
        <w:tab w:val="center" w:pos="4680"/>
        <w:tab w:val="right" w:pos="9360"/>
      </w:tabs>
    </w:pPr>
  </w:style>
  <w:style w:type="character" w:customStyle="1" w:styleId="FooterChar">
    <w:name w:val="Footer Char"/>
    <w:link w:val="Footer"/>
    <w:uiPriority w:val="99"/>
    <w:rsid w:val="00F92E86"/>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MWC\Cooperative\Regional%20Cooperative%20Letter%20Head%20template%201%2019%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0D286-E373-4AD9-B910-4104A6D4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Regional Cooperative Letter Head template 1 19 22</Template>
  <TotalTime>9</TotalTime>
  <Pages>7</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Water_CoOp_Letterhead</vt:lpstr>
    </vt:vector>
  </TitlesOfParts>
  <Company>Pierce County</Company>
  <LinksUpToDate>false</LinksUpToDate>
  <CharactersWithSpaces>19995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Water_CoOp_Letterhead</dc:title>
  <dc:subject/>
  <dc:creator>Johnsons</dc:creator>
  <cp:keywords/>
  <cp:lastModifiedBy>Microsoft account</cp:lastModifiedBy>
  <cp:revision>4</cp:revision>
  <cp:lastPrinted>2023-09-22T18:29:00Z</cp:lastPrinted>
  <dcterms:created xsi:type="dcterms:W3CDTF">2023-09-25T21:24:00Z</dcterms:created>
  <dcterms:modified xsi:type="dcterms:W3CDTF">2023-09-25T21:43:00Z</dcterms:modified>
</cp:coreProperties>
</file>