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6725" w14:textId="1B2E8DAB" w:rsidR="00C76DAA" w:rsidRPr="00141319" w:rsidRDefault="009E2B02" w:rsidP="000E0A70">
      <w:pPr>
        <w:spacing w:after="0"/>
        <w:rPr>
          <w:rFonts w:ascii="Bahnschrift" w:hAnsi="Bahnschrift"/>
          <w:b/>
          <w:bCs/>
          <w:color w:val="3D5265" w:themeColor="text1"/>
          <w:sz w:val="28"/>
          <w:szCs w:val="28"/>
        </w:rPr>
      </w:pPr>
      <w:r w:rsidRPr="00141319">
        <w:rPr>
          <w:rFonts w:ascii="Bahnschrift" w:hAnsi="Bahnschrift"/>
          <w:b/>
          <w:bCs/>
          <w:color w:val="3D5265" w:themeColor="text1"/>
          <w:sz w:val="28"/>
          <w:szCs w:val="28"/>
        </w:rPr>
        <w:t>Portland General Electric</w:t>
      </w:r>
      <w:r w:rsidR="00134D04" w:rsidRPr="00141319">
        <w:rPr>
          <w:rFonts w:ascii="Bahnschrift" w:hAnsi="Bahnschrift"/>
          <w:b/>
          <w:bCs/>
          <w:color w:val="3D5265" w:themeColor="text1"/>
          <w:sz w:val="28"/>
          <w:szCs w:val="28"/>
        </w:rPr>
        <w:t xml:space="preserve"> </w:t>
      </w:r>
      <w:r w:rsidR="00141319">
        <w:rPr>
          <w:rFonts w:ascii="Bahnschrift" w:hAnsi="Bahnschrift"/>
          <w:b/>
          <w:bCs/>
          <w:color w:val="3D5265" w:themeColor="text1"/>
          <w:sz w:val="28"/>
          <w:szCs w:val="28"/>
        </w:rPr>
        <w:t xml:space="preserve">Comments on </w:t>
      </w:r>
      <w:r w:rsidR="00134D04" w:rsidRPr="00141319">
        <w:rPr>
          <w:rFonts w:ascii="Bahnschrift" w:hAnsi="Bahnschrift"/>
          <w:b/>
          <w:bCs/>
          <w:color w:val="3D5265" w:themeColor="text1"/>
          <w:sz w:val="28"/>
          <w:szCs w:val="28"/>
        </w:rPr>
        <w:t xml:space="preserve">Issues Raised at the </w:t>
      </w:r>
      <w:r w:rsidR="00141319" w:rsidRPr="00141319">
        <w:rPr>
          <w:rFonts w:ascii="Bahnschrift" w:hAnsi="Bahnschrift"/>
          <w:b/>
          <w:bCs/>
          <w:color w:val="3D5265" w:themeColor="text1"/>
          <w:sz w:val="28"/>
          <w:szCs w:val="28"/>
        </w:rPr>
        <w:t xml:space="preserve">Washington Department of Ecology </w:t>
      </w:r>
      <w:r w:rsidR="00134D04" w:rsidRPr="00141319">
        <w:rPr>
          <w:rFonts w:ascii="Bahnschrift" w:hAnsi="Bahnschrift"/>
          <w:b/>
          <w:bCs/>
          <w:color w:val="3D5265" w:themeColor="text1"/>
          <w:sz w:val="28"/>
          <w:szCs w:val="28"/>
        </w:rPr>
        <w:t>Centralized Electricity Markets Workshop</w:t>
      </w:r>
    </w:p>
    <w:p w14:paraId="1CCD59A3" w14:textId="77777777" w:rsidR="00141319" w:rsidRDefault="00141319" w:rsidP="00134D04">
      <w:pPr>
        <w:spacing w:after="0"/>
        <w:rPr>
          <w:rFonts w:ascii="Avenir Next LT Pro" w:hAnsi="Avenir Next LT Pro"/>
          <w:color w:val="3D5265" w:themeColor="text1"/>
          <w:sz w:val="22"/>
          <w:szCs w:val="22"/>
        </w:rPr>
      </w:pPr>
    </w:p>
    <w:p w14:paraId="7C7706C4" w14:textId="0478792D" w:rsidR="00134D04" w:rsidRPr="00141319" w:rsidRDefault="00141319" w:rsidP="00134D04">
      <w:pPr>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July 30, 2025</w:t>
      </w:r>
    </w:p>
    <w:p w14:paraId="568DDFC0" w14:textId="77777777" w:rsidR="00134D04" w:rsidRPr="00141319" w:rsidRDefault="00134D04" w:rsidP="00134D04">
      <w:pPr>
        <w:spacing w:after="0"/>
        <w:rPr>
          <w:rFonts w:ascii="Avenir Next LT Pro" w:hAnsi="Avenir Next LT Pro"/>
          <w:color w:val="3D5265" w:themeColor="text1"/>
          <w:sz w:val="22"/>
          <w:szCs w:val="22"/>
        </w:rPr>
      </w:pPr>
    </w:p>
    <w:p w14:paraId="0387F7A5" w14:textId="2059556D" w:rsidR="00134D04" w:rsidRPr="00141319" w:rsidRDefault="00134D04" w:rsidP="00134D04">
      <w:pPr>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Portland General Electric (PGE) appreciates the opportunity to provide input to the Washington Department of Ecology (Ecology) on issues discussed at the June 26th workshop on electricity imports and centralized electricity markets (CEMs).</w:t>
      </w:r>
    </w:p>
    <w:p w14:paraId="175C3C87" w14:textId="77777777" w:rsidR="00134D04" w:rsidRPr="00141319" w:rsidRDefault="00134D04" w:rsidP="00134D04">
      <w:pPr>
        <w:spacing w:after="0"/>
        <w:rPr>
          <w:rFonts w:ascii="Avenir Next LT Pro" w:hAnsi="Avenir Next LT Pro"/>
          <w:color w:val="3D5265" w:themeColor="text1"/>
          <w:sz w:val="22"/>
          <w:szCs w:val="22"/>
        </w:rPr>
      </w:pPr>
    </w:p>
    <w:p w14:paraId="12343A41" w14:textId="77777777" w:rsidR="00134D04" w:rsidRPr="00141319" w:rsidRDefault="00134D04" w:rsidP="00134D04">
      <w:pPr>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 xml:space="preserve">PGE is a vertically integrated electric utility engaged in the generation, purchase, </w:t>
      </w:r>
    </w:p>
    <w:p w14:paraId="66EAB9DD" w14:textId="2FDA5D3A" w:rsidR="00134D04" w:rsidRPr="00141319" w:rsidRDefault="00134D04" w:rsidP="00134D04">
      <w:pPr>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 xml:space="preserve">transmission, distribution, and retail sale of electricity in the State of Oregon. PGE serves over 900,000 retail customers with a service area population of approximately 2 million, </w:t>
      </w:r>
    </w:p>
    <w:p w14:paraId="55E92E06" w14:textId="77777777" w:rsidR="00134D04" w:rsidRPr="00141319" w:rsidRDefault="00134D04" w:rsidP="00134D04">
      <w:pPr>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 xml:space="preserve">comprising nearly half of the state’s population. While PGE only serves retail customers in </w:t>
      </w:r>
    </w:p>
    <w:p w14:paraId="1866FE20" w14:textId="4AB9C4BC" w:rsidR="00134D04" w:rsidRPr="00141319" w:rsidRDefault="00134D04" w:rsidP="00D431A4">
      <w:pPr>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 xml:space="preserve">Oregon, we own and operate the Tucannon wind facility in Columbia County, Washington </w:t>
      </w:r>
      <w:r w:rsidR="00F40B10">
        <w:rPr>
          <w:rFonts w:ascii="Avenir Next LT Pro" w:hAnsi="Avenir Next LT Pro"/>
          <w:color w:val="3D5265" w:themeColor="text1"/>
          <w:sz w:val="22"/>
          <w:szCs w:val="22"/>
        </w:rPr>
        <w:t xml:space="preserve">and </w:t>
      </w:r>
      <w:r w:rsidRPr="00141319">
        <w:rPr>
          <w:rFonts w:ascii="Avenir Next LT Pro" w:hAnsi="Avenir Next LT Pro"/>
          <w:color w:val="3D5265" w:themeColor="text1"/>
          <w:sz w:val="22"/>
          <w:szCs w:val="22"/>
        </w:rPr>
        <w:t xml:space="preserve">transact power with Washington utilities and through the MID-C trading hub. </w:t>
      </w:r>
    </w:p>
    <w:p w14:paraId="658090ED" w14:textId="77777777" w:rsidR="00134D04" w:rsidRPr="00141319" w:rsidRDefault="00134D04" w:rsidP="00134D04">
      <w:pPr>
        <w:spacing w:after="0"/>
        <w:rPr>
          <w:rFonts w:ascii="Avenir Next LT Pro" w:hAnsi="Avenir Next LT Pro"/>
          <w:color w:val="3D5265" w:themeColor="text1"/>
          <w:sz w:val="22"/>
          <w:szCs w:val="22"/>
        </w:rPr>
      </w:pPr>
    </w:p>
    <w:p w14:paraId="298D3104" w14:textId="77777777" w:rsidR="00A46838" w:rsidRDefault="00756C8E" w:rsidP="00D5318C">
      <w:pPr>
        <w:spacing w:after="0"/>
        <w:rPr>
          <w:rFonts w:ascii="Avenir Next LT Pro" w:hAnsi="Avenir Next LT Pro"/>
          <w:color w:val="3D5265" w:themeColor="text1"/>
          <w:sz w:val="22"/>
          <w:szCs w:val="22"/>
        </w:rPr>
      </w:pPr>
      <w:r>
        <w:rPr>
          <w:rFonts w:ascii="Avenir Next LT Pro" w:hAnsi="Avenir Next LT Pro"/>
          <w:b/>
          <w:bCs/>
          <w:color w:val="3D5265" w:themeColor="text1"/>
          <w:sz w:val="22"/>
          <w:szCs w:val="22"/>
        </w:rPr>
        <w:t xml:space="preserve">Ecology Should Incorporate the Concepts in the </w:t>
      </w:r>
      <w:r w:rsidR="00F46BB7" w:rsidRPr="00F46BB7">
        <w:rPr>
          <w:rFonts w:ascii="Avenir Next LT Pro" w:hAnsi="Avenir Next LT Pro"/>
          <w:b/>
          <w:bCs/>
          <w:color w:val="3D5265" w:themeColor="text1"/>
          <w:sz w:val="22"/>
          <w:szCs w:val="22"/>
        </w:rPr>
        <w:t>Electricity Imports White Paper</w:t>
      </w:r>
      <w:r w:rsidR="00F46BB7">
        <w:rPr>
          <w:rFonts w:ascii="Avenir Next LT Pro" w:hAnsi="Avenir Next LT Pro"/>
          <w:b/>
          <w:bCs/>
          <w:color w:val="3D5265" w:themeColor="text1"/>
          <w:sz w:val="22"/>
          <w:szCs w:val="22"/>
        </w:rPr>
        <w:t xml:space="preserve"> </w:t>
      </w:r>
      <w:r>
        <w:rPr>
          <w:rFonts w:ascii="Avenir Next LT Pro" w:hAnsi="Avenir Next LT Pro"/>
          <w:b/>
          <w:bCs/>
          <w:color w:val="3D5265" w:themeColor="text1"/>
          <w:sz w:val="22"/>
          <w:szCs w:val="22"/>
        </w:rPr>
        <w:t>into Rule:</w:t>
      </w:r>
      <w:r w:rsidR="00F46BB7" w:rsidRPr="00141319">
        <w:rPr>
          <w:rFonts w:ascii="Avenir Next LT Pro" w:hAnsi="Avenir Next LT Pro"/>
          <w:color w:val="3D5265" w:themeColor="text1"/>
          <w:sz w:val="22"/>
          <w:szCs w:val="22"/>
        </w:rPr>
        <w:t xml:space="preserve"> </w:t>
      </w:r>
    </w:p>
    <w:p w14:paraId="4CB36464" w14:textId="15E266C4" w:rsidR="00D5318C" w:rsidRPr="00141319" w:rsidRDefault="00D5318C" w:rsidP="00D5318C">
      <w:pPr>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PGE supports the comments submitted by the Western Power Trading Forum (WPTF), which recognize the Department of Ecology’s 2023 endorsement of the Electricity Imports White Paper as helpful in reducing uncertainty about what qualifies as an electricity import</w:t>
      </w:r>
      <w:r w:rsidR="3ABCA311" w:rsidRPr="00141319">
        <w:rPr>
          <w:rFonts w:ascii="Avenir Next LT Pro" w:hAnsi="Avenir Next LT Pro"/>
          <w:color w:val="3D5265" w:themeColor="text1"/>
          <w:sz w:val="22"/>
          <w:szCs w:val="22"/>
        </w:rPr>
        <w:t>,</w:t>
      </w:r>
      <w:r w:rsidRPr="00141319">
        <w:rPr>
          <w:rFonts w:ascii="Avenir Next LT Pro" w:hAnsi="Avenir Next LT Pro"/>
          <w:color w:val="3D5265" w:themeColor="text1"/>
          <w:sz w:val="22"/>
          <w:szCs w:val="22"/>
        </w:rPr>
        <w:t xml:space="preserve"> and which entity holds the compliance obligation. However, since this endorsement does not carry the same legal weight as the reporting regulation, we </w:t>
      </w:r>
      <w:r w:rsidR="00EA5682" w:rsidRPr="00141319">
        <w:rPr>
          <w:rFonts w:ascii="Avenir Next LT Pro" w:hAnsi="Avenir Next LT Pro"/>
          <w:color w:val="3D5265" w:themeColor="text1"/>
          <w:sz w:val="22"/>
          <w:szCs w:val="22"/>
        </w:rPr>
        <w:t>join WPT</w:t>
      </w:r>
      <w:r w:rsidR="00822799" w:rsidRPr="00141319">
        <w:rPr>
          <w:rFonts w:ascii="Avenir Next LT Pro" w:hAnsi="Avenir Next LT Pro"/>
          <w:color w:val="3D5265" w:themeColor="text1"/>
          <w:sz w:val="22"/>
          <w:szCs w:val="22"/>
        </w:rPr>
        <w:t xml:space="preserve">F in </w:t>
      </w:r>
      <w:r w:rsidRPr="00141319">
        <w:rPr>
          <w:rFonts w:ascii="Avenir Next LT Pro" w:hAnsi="Avenir Next LT Pro"/>
          <w:color w:val="3D5265" w:themeColor="text1"/>
          <w:sz w:val="22"/>
          <w:szCs w:val="22"/>
        </w:rPr>
        <w:t>urg</w:t>
      </w:r>
      <w:r w:rsidR="00F100F8" w:rsidRPr="00141319">
        <w:rPr>
          <w:rFonts w:ascii="Avenir Next LT Pro" w:hAnsi="Avenir Next LT Pro"/>
          <w:color w:val="3D5265" w:themeColor="text1"/>
          <w:sz w:val="22"/>
          <w:szCs w:val="22"/>
        </w:rPr>
        <w:t>ing</w:t>
      </w:r>
      <w:r w:rsidRPr="00141319">
        <w:rPr>
          <w:rFonts w:ascii="Avenir Next LT Pro" w:hAnsi="Avenir Next LT Pro"/>
          <w:color w:val="3D5265" w:themeColor="text1"/>
          <w:sz w:val="22"/>
          <w:szCs w:val="22"/>
        </w:rPr>
        <w:t xml:space="preserve"> Ecology to address these issues in a future workshop and incorporate the underlying concepts into the revised regulation.</w:t>
      </w:r>
    </w:p>
    <w:p w14:paraId="191F3269" w14:textId="77777777" w:rsidR="00D5318C" w:rsidRPr="00141319" w:rsidRDefault="00D5318C" w:rsidP="00D5318C">
      <w:pPr>
        <w:spacing w:after="0"/>
        <w:rPr>
          <w:rFonts w:ascii="Avenir Next LT Pro" w:hAnsi="Avenir Next LT Pro"/>
          <w:color w:val="3D5265" w:themeColor="text1"/>
          <w:sz w:val="22"/>
          <w:szCs w:val="22"/>
        </w:rPr>
      </w:pPr>
    </w:p>
    <w:p w14:paraId="2C54A19A" w14:textId="33065B1E" w:rsidR="00756C8E" w:rsidRPr="00756C8E" w:rsidRDefault="00E842CF" w:rsidP="00D5318C">
      <w:pPr>
        <w:spacing w:after="0"/>
        <w:rPr>
          <w:rFonts w:ascii="Avenir Next LT Pro" w:hAnsi="Avenir Next LT Pro"/>
          <w:b/>
          <w:bCs/>
          <w:color w:val="3D5265" w:themeColor="text1"/>
          <w:sz w:val="22"/>
          <w:szCs w:val="22"/>
        </w:rPr>
      </w:pPr>
      <w:r>
        <w:rPr>
          <w:rFonts w:ascii="Avenir Next LT Pro" w:hAnsi="Avenir Next LT Pro"/>
          <w:b/>
          <w:bCs/>
          <w:color w:val="3D5265" w:themeColor="text1"/>
          <w:sz w:val="22"/>
          <w:szCs w:val="22"/>
        </w:rPr>
        <w:t xml:space="preserve">Ecology Should </w:t>
      </w:r>
      <w:r w:rsidR="00CA3D59">
        <w:rPr>
          <w:rFonts w:ascii="Avenir Next LT Pro" w:hAnsi="Avenir Next LT Pro"/>
          <w:b/>
          <w:bCs/>
          <w:color w:val="3D5265" w:themeColor="text1"/>
          <w:sz w:val="22"/>
          <w:szCs w:val="22"/>
        </w:rPr>
        <w:t>Accoun</w:t>
      </w:r>
      <w:r w:rsidR="00A46838">
        <w:rPr>
          <w:rFonts w:ascii="Avenir Next LT Pro" w:hAnsi="Avenir Next LT Pro"/>
          <w:b/>
          <w:bCs/>
          <w:color w:val="3D5265" w:themeColor="text1"/>
          <w:sz w:val="22"/>
          <w:szCs w:val="22"/>
        </w:rPr>
        <w:t>t</w:t>
      </w:r>
      <w:r w:rsidR="00CA3D59">
        <w:rPr>
          <w:rFonts w:ascii="Avenir Next LT Pro" w:hAnsi="Avenir Next LT Pro"/>
          <w:b/>
          <w:bCs/>
          <w:color w:val="3D5265" w:themeColor="text1"/>
          <w:sz w:val="22"/>
          <w:szCs w:val="22"/>
        </w:rPr>
        <w:t xml:space="preserve"> for Composite Source</w:t>
      </w:r>
      <w:r w:rsidR="00A46838">
        <w:rPr>
          <w:rFonts w:ascii="Avenir Next LT Pro" w:hAnsi="Avenir Next LT Pro"/>
          <w:b/>
          <w:bCs/>
          <w:color w:val="3D5265" w:themeColor="text1"/>
          <w:sz w:val="22"/>
          <w:szCs w:val="22"/>
        </w:rPr>
        <w:t xml:space="preserve"> Points of Receipt to</w:t>
      </w:r>
      <w:r w:rsidR="00CA3D59">
        <w:rPr>
          <w:rFonts w:ascii="Avenir Next LT Pro" w:hAnsi="Avenir Next LT Pro"/>
          <w:b/>
          <w:bCs/>
          <w:color w:val="3D5265" w:themeColor="text1"/>
          <w:sz w:val="22"/>
          <w:szCs w:val="22"/>
        </w:rPr>
        <w:t xml:space="preserve"> </w:t>
      </w:r>
      <w:r w:rsidR="00A46838">
        <w:rPr>
          <w:rFonts w:ascii="Avenir Next LT Pro" w:hAnsi="Avenir Next LT Pro"/>
          <w:b/>
          <w:bCs/>
          <w:color w:val="3D5265" w:themeColor="text1"/>
          <w:sz w:val="22"/>
          <w:szCs w:val="22"/>
        </w:rPr>
        <w:t>Avoid Double Counting and Overstating Imported Power</w:t>
      </w:r>
    </w:p>
    <w:p w14:paraId="12D0B002" w14:textId="49049E32" w:rsidR="00961432" w:rsidRPr="00141319" w:rsidRDefault="00D5318C" w:rsidP="00D5318C">
      <w:pPr>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We also support WPTF’s recommendation to include the term “composite source accounting” in the regulation</w:t>
      </w:r>
      <w:r w:rsidR="00586300">
        <w:rPr>
          <w:rFonts w:ascii="Avenir Next LT Pro" w:hAnsi="Avenir Next LT Pro"/>
          <w:color w:val="3D5265" w:themeColor="text1"/>
          <w:sz w:val="22"/>
          <w:szCs w:val="22"/>
        </w:rPr>
        <w:t xml:space="preserve"> </w:t>
      </w:r>
      <w:r w:rsidR="00586300" w:rsidRPr="00141319">
        <w:rPr>
          <w:rFonts w:ascii="Avenir Next LT Pro" w:hAnsi="Avenir Next LT Pro"/>
          <w:color w:val="3D5265" w:themeColor="text1"/>
          <w:sz w:val="22"/>
          <w:szCs w:val="22"/>
        </w:rPr>
        <w:t>to avoid double counting emissions or overstating the volume of</w:t>
      </w:r>
      <w:r w:rsidR="00586300">
        <w:rPr>
          <w:rFonts w:ascii="Avenir Next LT Pro" w:hAnsi="Avenir Next LT Pro"/>
          <w:color w:val="3D5265" w:themeColor="text1"/>
          <w:sz w:val="22"/>
          <w:szCs w:val="22"/>
        </w:rPr>
        <w:t xml:space="preserve"> </w:t>
      </w:r>
      <w:r w:rsidR="00DB5D36">
        <w:rPr>
          <w:rFonts w:ascii="Avenir Next LT Pro" w:hAnsi="Avenir Next LT Pro"/>
          <w:color w:val="3D5265" w:themeColor="text1"/>
          <w:sz w:val="22"/>
          <w:szCs w:val="22"/>
        </w:rPr>
        <w:t>imported power</w:t>
      </w:r>
      <w:r w:rsidR="002855D5">
        <w:rPr>
          <w:rFonts w:ascii="Avenir Next LT Pro" w:hAnsi="Avenir Next LT Pro"/>
          <w:color w:val="3D5265" w:themeColor="text1"/>
          <w:sz w:val="22"/>
          <w:szCs w:val="22"/>
        </w:rPr>
        <w:t>.</w:t>
      </w:r>
      <w:r w:rsidRPr="00141319">
        <w:rPr>
          <w:rFonts w:ascii="Avenir Next LT Pro" w:hAnsi="Avenir Next LT Pro"/>
          <w:color w:val="3D5265" w:themeColor="text1"/>
          <w:sz w:val="22"/>
          <w:szCs w:val="22"/>
        </w:rPr>
        <w:t xml:space="preserve"> In particular, we </w:t>
      </w:r>
      <w:r w:rsidR="00C0087B">
        <w:rPr>
          <w:rFonts w:ascii="Avenir Next LT Pro" w:hAnsi="Avenir Next LT Pro"/>
          <w:color w:val="3D5265" w:themeColor="text1"/>
          <w:sz w:val="22"/>
          <w:szCs w:val="22"/>
        </w:rPr>
        <w:t xml:space="preserve">support </w:t>
      </w:r>
      <w:r w:rsidRPr="00141319">
        <w:rPr>
          <w:rFonts w:ascii="Avenir Next LT Pro" w:hAnsi="Avenir Next LT Pro"/>
          <w:color w:val="3D5265" w:themeColor="text1"/>
          <w:sz w:val="22"/>
          <w:szCs w:val="22"/>
        </w:rPr>
        <w:t>WPTF’s proposed revisions, including</w:t>
      </w:r>
      <w:r w:rsidR="00C36690" w:rsidRPr="00141319">
        <w:rPr>
          <w:rFonts w:ascii="Avenir Next LT Pro" w:hAnsi="Avenir Next LT Pro"/>
          <w:color w:val="3D5265" w:themeColor="text1"/>
          <w:sz w:val="22"/>
          <w:szCs w:val="22"/>
        </w:rPr>
        <w:t>:</w:t>
      </w:r>
      <w:r w:rsidR="004C487D" w:rsidRPr="00141319">
        <w:rPr>
          <w:rFonts w:ascii="Avenir Next LT Pro" w:hAnsi="Avenir Next LT Pro"/>
          <w:color w:val="3D5265" w:themeColor="text1"/>
          <w:sz w:val="22"/>
          <w:szCs w:val="22"/>
        </w:rPr>
        <w:t xml:space="preserve"> </w:t>
      </w:r>
    </w:p>
    <w:p w14:paraId="514559ED" w14:textId="77777777" w:rsidR="00AC6A7D" w:rsidRPr="00141319" w:rsidRDefault="00AC6A7D" w:rsidP="00134D04">
      <w:pPr>
        <w:spacing w:after="0"/>
        <w:rPr>
          <w:rFonts w:ascii="Avenir Next LT Pro" w:hAnsi="Avenir Next LT Pro"/>
          <w:color w:val="3D5265" w:themeColor="text1"/>
          <w:sz w:val="22"/>
          <w:szCs w:val="22"/>
        </w:rPr>
      </w:pPr>
    </w:p>
    <w:p w14:paraId="2BFA2104" w14:textId="77777777" w:rsidR="006D6C03" w:rsidRPr="006D6C03" w:rsidRDefault="00AC6A7D" w:rsidP="000700A2">
      <w:pPr>
        <w:pStyle w:val="ListParagraph"/>
        <w:numPr>
          <w:ilvl w:val="0"/>
          <w:numId w:val="1"/>
        </w:numPr>
        <w:spacing w:after="0"/>
        <w:rPr>
          <w:rFonts w:ascii="Avenir Next LT Pro" w:hAnsi="Avenir Next LT Pro"/>
          <w:color w:val="3D5265" w:themeColor="text1"/>
          <w:sz w:val="22"/>
          <w:szCs w:val="22"/>
          <w:u w:val="single"/>
        </w:rPr>
      </w:pPr>
      <w:r w:rsidRPr="006D6C03">
        <w:rPr>
          <w:rFonts w:ascii="Avenir Next LT Pro" w:hAnsi="Avenir Next LT Pro"/>
          <w:color w:val="3D5265" w:themeColor="text1"/>
          <w:sz w:val="22"/>
          <w:szCs w:val="22"/>
          <w:u w:val="single"/>
        </w:rPr>
        <w:t xml:space="preserve">A new definition </w:t>
      </w:r>
      <w:r w:rsidR="006D6C03" w:rsidRPr="006D6C03">
        <w:rPr>
          <w:rFonts w:ascii="Avenir Next LT Pro" w:hAnsi="Avenir Next LT Pro"/>
          <w:color w:val="3D5265" w:themeColor="text1"/>
          <w:sz w:val="22"/>
          <w:szCs w:val="22"/>
          <w:u w:val="single"/>
        </w:rPr>
        <w:t xml:space="preserve">of composite source: </w:t>
      </w:r>
    </w:p>
    <w:p w14:paraId="102C667E" w14:textId="240CF6B1" w:rsidR="00AC6A7D" w:rsidRPr="00141319" w:rsidRDefault="00AC6A7D" w:rsidP="006D6C03">
      <w:pPr>
        <w:pStyle w:val="ListParagraph"/>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 xml:space="preserve">“Composite Source Point of Receipt or composite source POR” means a Point of Receipt at which electricity generated by multiple facilities or units is aggregated.” </w:t>
      </w:r>
    </w:p>
    <w:p w14:paraId="1264B250" w14:textId="77777777" w:rsidR="00AC6A7D" w:rsidRPr="00141319" w:rsidRDefault="00AC6A7D" w:rsidP="00AC6A7D">
      <w:pPr>
        <w:spacing w:after="0"/>
        <w:rPr>
          <w:rFonts w:ascii="Avenir Next LT Pro" w:hAnsi="Avenir Next LT Pro"/>
          <w:color w:val="3D5265" w:themeColor="text1"/>
          <w:sz w:val="22"/>
          <w:szCs w:val="22"/>
        </w:rPr>
      </w:pPr>
    </w:p>
    <w:p w14:paraId="3C1965EE" w14:textId="434E8FE4" w:rsidR="00AC6A7D" w:rsidRPr="00141319" w:rsidRDefault="00AC6A7D" w:rsidP="000700A2">
      <w:pPr>
        <w:pStyle w:val="ListParagraph"/>
        <w:numPr>
          <w:ilvl w:val="0"/>
          <w:numId w:val="1"/>
        </w:numPr>
        <w:spacing w:after="0"/>
        <w:rPr>
          <w:rFonts w:ascii="Avenir Next LT Pro" w:hAnsi="Avenir Next LT Pro"/>
          <w:color w:val="3D5265" w:themeColor="text1"/>
          <w:sz w:val="22"/>
          <w:szCs w:val="22"/>
        </w:rPr>
      </w:pPr>
      <w:r w:rsidRPr="006D6C03">
        <w:rPr>
          <w:rFonts w:ascii="Avenir Next LT Pro" w:hAnsi="Avenir Next LT Pro"/>
          <w:color w:val="3D5265" w:themeColor="text1"/>
          <w:sz w:val="22"/>
          <w:szCs w:val="22"/>
          <w:u w:val="single"/>
        </w:rPr>
        <w:t xml:space="preserve">A new subparagraph in the imported electricity definition that exempts </w:t>
      </w:r>
      <w:r w:rsidR="006D6C03" w:rsidRPr="006D6C03">
        <w:rPr>
          <w:rFonts w:ascii="Avenir Next LT Pro" w:hAnsi="Avenir Next LT Pro"/>
          <w:color w:val="3D5265" w:themeColor="text1"/>
          <w:sz w:val="22"/>
          <w:szCs w:val="22"/>
          <w:u w:val="single"/>
        </w:rPr>
        <w:t>certain</w:t>
      </w:r>
      <w:r w:rsidRPr="006D6C03">
        <w:rPr>
          <w:rFonts w:ascii="Avenir Next LT Pro" w:hAnsi="Avenir Next LT Pro"/>
          <w:color w:val="3D5265" w:themeColor="text1"/>
          <w:sz w:val="22"/>
          <w:szCs w:val="22"/>
          <w:u w:val="single"/>
        </w:rPr>
        <w:t xml:space="preserve"> electricity</w:t>
      </w:r>
      <w:r w:rsidR="006D6C03" w:rsidRPr="006D6C03">
        <w:rPr>
          <w:rFonts w:ascii="Avenir Next LT Pro" w:hAnsi="Avenir Next LT Pro"/>
          <w:color w:val="3D5265" w:themeColor="text1"/>
          <w:sz w:val="22"/>
          <w:szCs w:val="22"/>
          <w:u w:val="single"/>
        </w:rPr>
        <w:t>:</w:t>
      </w:r>
      <w:r w:rsidRPr="00141319">
        <w:rPr>
          <w:rFonts w:ascii="Avenir Next LT Pro" w:hAnsi="Avenir Next LT Pro"/>
          <w:color w:val="3D5265" w:themeColor="text1"/>
          <w:sz w:val="22"/>
          <w:szCs w:val="22"/>
        </w:rPr>
        <w:t xml:space="preserve"> </w:t>
      </w:r>
      <w:r w:rsidRPr="3084B73B">
        <w:rPr>
          <w:rFonts w:ascii="Avenir Next LT Pro" w:hAnsi="Avenir Next LT Pro"/>
          <w:color w:val="3D5265" w:themeColor="text1"/>
          <w:sz w:val="22"/>
          <w:szCs w:val="22"/>
        </w:rPr>
        <w:t xml:space="preserve">“Imported electricity does not include electricity generated from a resource located in Washington and sourced from a composite source POR located within a multistate BAA.” </w:t>
      </w:r>
    </w:p>
    <w:p w14:paraId="35681E26" w14:textId="77777777" w:rsidR="00AC6A7D" w:rsidRPr="00141319" w:rsidRDefault="00AC6A7D" w:rsidP="00AC6A7D">
      <w:pPr>
        <w:spacing w:after="0"/>
        <w:rPr>
          <w:rFonts w:ascii="Avenir Next LT Pro" w:hAnsi="Avenir Next LT Pro"/>
          <w:color w:val="3D5265" w:themeColor="text1"/>
          <w:sz w:val="22"/>
          <w:szCs w:val="22"/>
        </w:rPr>
      </w:pPr>
    </w:p>
    <w:p w14:paraId="5159A5B1" w14:textId="77777777" w:rsidR="002F43DD" w:rsidRDefault="00AC6A7D" w:rsidP="00AC6A7D">
      <w:pPr>
        <w:pStyle w:val="ListParagraph"/>
        <w:numPr>
          <w:ilvl w:val="0"/>
          <w:numId w:val="1"/>
        </w:numPr>
        <w:spacing w:after="0"/>
        <w:rPr>
          <w:rFonts w:ascii="Avenir Next LT Pro" w:hAnsi="Avenir Next LT Pro"/>
          <w:color w:val="3D5265" w:themeColor="text1"/>
          <w:sz w:val="22"/>
          <w:szCs w:val="22"/>
        </w:rPr>
      </w:pPr>
      <w:r w:rsidRPr="006D6C03">
        <w:rPr>
          <w:rFonts w:ascii="Avenir Next LT Pro" w:hAnsi="Avenir Next LT Pro"/>
          <w:color w:val="3D5265" w:themeColor="text1"/>
          <w:sz w:val="22"/>
          <w:szCs w:val="22"/>
          <w:u w:val="single"/>
        </w:rPr>
        <w:lastRenderedPageBreak/>
        <w:t>A new provision requiring documentation of composite source accounting:</w:t>
      </w:r>
      <w:r w:rsidR="000700A2" w:rsidRPr="00141319">
        <w:rPr>
          <w:rFonts w:ascii="Avenir Next LT Pro" w:hAnsi="Avenir Next LT Pro"/>
          <w:color w:val="3D5265" w:themeColor="text1"/>
          <w:sz w:val="22"/>
          <w:szCs w:val="22"/>
        </w:rPr>
        <w:t xml:space="preserve"> </w:t>
      </w:r>
      <w:r w:rsidRPr="00141319">
        <w:rPr>
          <w:rFonts w:ascii="Avenir Next LT Pro" w:hAnsi="Avenir Next LT Pro"/>
          <w:color w:val="3D5265" w:themeColor="text1"/>
          <w:sz w:val="22"/>
          <w:szCs w:val="22"/>
        </w:rPr>
        <w:t>“Additional information to document electricity separately accounted for under this chapter. The EPE must separately report for each hour of the reporting year in a format designated by Ecology:</w:t>
      </w:r>
    </w:p>
    <w:p w14:paraId="5E756F1D" w14:textId="4C4C0CDD" w:rsidR="00AC6A7D" w:rsidRPr="00141319" w:rsidRDefault="00AC6A7D" w:rsidP="002F43DD">
      <w:pPr>
        <w:pStyle w:val="ListParagraph"/>
        <w:spacing w:after="0"/>
        <w:rPr>
          <w:rFonts w:ascii="Avenir Next LT Pro" w:hAnsi="Avenir Next LT Pro"/>
          <w:color w:val="3D5265" w:themeColor="text1"/>
          <w:sz w:val="22"/>
          <w:szCs w:val="22"/>
        </w:rPr>
      </w:pPr>
    </w:p>
    <w:p w14:paraId="5A349F73" w14:textId="77777777" w:rsidR="00AC6A7D" w:rsidRPr="00141319" w:rsidRDefault="00AC6A7D" w:rsidP="00C03516">
      <w:pPr>
        <w:spacing w:after="0"/>
        <w:ind w:left="144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 xml:space="preserve">1)The volume of electricity imports from a common source </w:t>
      </w:r>
      <w:proofErr w:type="gramStart"/>
      <w:r w:rsidRPr="00141319">
        <w:rPr>
          <w:rFonts w:ascii="Avenir Next LT Pro" w:hAnsi="Avenir Next LT Pro"/>
          <w:color w:val="3D5265" w:themeColor="text1"/>
          <w:sz w:val="22"/>
          <w:szCs w:val="22"/>
        </w:rPr>
        <w:t>POR;</w:t>
      </w:r>
      <w:proofErr w:type="gramEnd"/>
      <w:r w:rsidRPr="00141319">
        <w:rPr>
          <w:rFonts w:ascii="Avenir Next LT Pro" w:hAnsi="Avenir Next LT Pro"/>
          <w:color w:val="3D5265" w:themeColor="text1"/>
          <w:sz w:val="22"/>
          <w:szCs w:val="22"/>
        </w:rPr>
        <w:t xml:space="preserve">  </w:t>
      </w:r>
    </w:p>
    <w:p w14:paraId="2FD5D88B" w14:textId="77777777" w:rsidR="00AC6A7D" w:rsidRPr="00141319" w:rsidRDefault="00AC6A7D" w:rsidP="00C03516">
      <w:pPr>
        <w:spacing w:after="0"/>
        <w:ind w:left="1440"/>
        <w:rPr>
          <w:rFonts w:ascii="Avenir Next LT Pro" w:hAnsi="Avenir Next LT Pro"/>
          <w:color w:val="3D5265" w:themeColor="text1"/>
          <w:sz w:val="22"/>
          <w:szCs w:val="22"/>
        </w:rPr>
      </w:pPr>
    </w:p>
    <w:p w14:paraId="39E11733" w14:textId="77777777" w:rsidR="00AC6A7D" w:rsidRPr="00141319" w:rsidRDefault="00AC6A7D" w:rsidP="00C03516">
      <w:pPr>
        <w:spacing w:after="0"/>
        <w:ind w:left="144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 xml:space="preserve">2)The volume of electricity on the e-tag generated by a generating facility or unit, or storage facility located in Washington in the same hour, and  </w:t>
      </w:r>
    </w:p>
    <w:p w14:paraId="05F0381B" w14:textId="77777777" w:rsidR="00AC6A7D" w:rsidRPr="00141319" w:rsidRDefault="00AC6A7D" w:rsidP="00C03516">
      <w:pPr>
        <w:spacing w:after="0"/>
        <w:ind w:left="1440"/>
        <w:rPr>
          <w:rFonts w:ascii="Avenir Next LT Pro" w:hAnsi="Avenir Next LT Pro"/>
          <w:color w:val="3D5265" w:themeColor="text1"/>
          <w:sz w:val="22"/>
          <w:szCs w:val="22"/>
        </w:rPr>
      </w:pPr>
    </w:p>
    <w:p w14:paraId="1325ADF3" w14:textId="06F1D11F" w:rsidR="00AC6A7D" w:rsidRPr="00141319" w:rsidRDefault="00AC6A7D" w:rsidP="00C03516">
      <w:pPr>
        <w:spacing w:after="0"/>
        <w:ind w:left="144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3) The net volume of electricity imported from a common source POR after deduction of the volume of electricity in (b) above</w:t>
      </w:r>
      <w:r w:rsidR="00C03516" w:rsidRPr="00141319">
        <w:rPr>
          <w:rFonts w:ascii="Avenir Next LT Pro" w:hAnsi="Avenir Next LT Pro"/>
          <w:color w:val="3D5265" w:themeColor="text1"/>
          <w:sz w:val="22"/>
          <w:szCs w:val="22"/>
        </w:rPr>
        <w:t>.</w:t>
      </w:r>
      <w:r w:rsidRPr="00141319">
        <w:rPr>
          <w:rFonts w:ascii="Avenir Next LT Pro" w:hAnsi="Avenir Next LT Pro"/>
          <w:color w:val="3D5265" w:themeColor="text1"/>
          <w:sz w:val="22"/>
          <w:szCs w:val="22"/>
        </w:rPr>
        <w:t>”</w:t>
      </w:r>
    </w:p>
    <w:p w14:paraId="11DE2D9B" w14:textId="77777777" w:rsidR="0026746F" w:rsidRPr="00141319" w:rsidRDefault="0026746F" w:rsidP="00134D04">
      <w:pPr>
        <w:spacing w:after="0"/>
        <w:rPr>
          <w:rFonts w:ascii="Avenir Next LT Pro" w:hAnsi="Avenir Next LT Pro"/>
          <w:color w:val="3D5265" w:themeColor="text1"/>
          <w:sz w:val="22"/>
          <w:szCs w:val="22"/>
        </w:rPr>
      </w:pPr>
    </w:p>
    <w:p w14:paraId="6D9BC4C1" w14:textId="14B02A95" w:rsidR="007F404A" w:rsidRDefault="007F404A" w:rsidP="007F404A">
      <w:pPr>
        <w:spacing w:after="0"/>
        <w:rPr>
          <w:rFonts w:ascii="Avenir Next LT Pro" w:hAnsi="Avenir Next LT Pro"/>
          <w:color w:val="3D5265" w:themeColor="text1"/>
          <w:sz w:val="22"/>
          <w:szCs w:val="22"/>
        </w:rPr>
      </w:pPr>
      <w:r w:rsidRPr="007F404A">
        <w:rPr>
          <w:rFonts w:ascii="Avenir Next LT Pro" w:hAnsi="Avenir Next LT Pro"/>
          <w:color w:val="3D5265" w:themeColor="text1"/>
          <w:sz w:val="22"/>
          <w:szCs w:val="22"/>
        </w:rPr>
        <w:t>PGE utilizes the MID-C wholesale interstate electric trading hub in Washington in two main ways:</w:t>
      </w:r>
      <w:r>
        <w:rPr>
          <w:rFonts w:ascii="Avenir Next LT Pro" w:hAnsi="Avenir Next LT Pro"/>
          <w:color w:val="3D5265" w:themeColor="text1"/>
          <w:sz w:val="22"/>
          <w:szCs w:val="22"/>
        </w:rPr>
        <w:t xml:space="preserve"> </w:t>
      </w:r>
      <w:r w:rsidRPr="007F404A">
        <w:rPr>
          <w:rFonts w:ascii="Avenir Next LT Pro" w:hAnsi="Avenir Next LT Pro"/>
          <w:color w:val="3D5265" w:themeColor="text1"/>
          <w:sz w:val="22"/>
          <w:szCs w:val="22"/>
        </w:rPr>
        <w:t xml:space="preserve">First, PGE brings energy </w:t>
      </w:r>
      <w:r w:rsidR="0027628B">
        <w:rPr>
          <w:rFonts w:ascii="Avenir Next LT Pro" w:hAnsi="Avenir Next LT Pro"/>
          <w:color w:val="3D5265" w:themeColor="text1"/>
          <w:sz w:val="22"/>
          <w:szCs w:val="22"/>
        </w:rPr>
        <w:t xml:space="preserve">transacted at </w:t>
      </w:r>
      <w:r w:rsidRPr="007F404A">
        <w:rPr>
          <w:rFonts w:ascii="Avenir Next LT Pro" w:hAnsi="Avenir Next LT Pro"/>
          <w:color w:val="3D5265" w:themeColor="text1"/>
          <w:sz w:val="22"/>
          <w:szCs w:val="22"/>
        </w:rPr>
        <w:t xml:space="preserve">this hub from resources around the West home to serve our retail customer load in Oregon. Second, PGE provides power to Washington utilities for Washington load through transmission paths through MID-C. In many cases, PGE may source or purchase power from a generator in Washington and then provide it via </w:t>
      </w:r>
      <w:r w:rsidR="00D006CD">
        <w:rPr>
          <w:rFonts w:ascii="Avenir Next LT Pro" w:hAnsi="Avenir Next LT Pro"/>
          <w:color w:val="3D5265" w:themeColor="text1"/>
          <w:sz w:val="22"/>
          <w:szCs w:val="22"/>
        </w:rPr>
        <w:t xml:space="preserve">its </w:t>
      </w:r>
      <w:r w:rsidR="00A846F6">
        <w:rPr>
          <w:rFonts w:ascii="Avenir Next LT Pro" w:hAnsi="Avenir Next LT Pro"/>
          <w:color w:val="3D5265" w:themeColor="text1"/>
          <w:sz w:val="22"/>
          <w:szCs w:val="22"/>
        </w:rPr>
        <w:t xml:space="preserve">MIDC </w:t>
      </w:r>
      <w:r w:rsidR="00D006CD">
        <w:rPr>
          <w:rFonts w:ascii="Avenir Next LT Pro" w:hAnsi="Avenir Next LT Pro"/>
          <w:color w:val="3D5265" w:themeColor="text1"/>
          <w:sz w:val="22"/>
          <w:szCs w:val="22"/>
        </w:rPr>
        <w:t xml:space="preserve">Composite Source Point of Receipt </w:t>
      </w:r>
      <w:r w:rsidRPr="007F404A">
        <w:rPr>
          <w:rFonts w:ascii="Avenir Next LT Pro" w:hAnsi="Avenir Next LT Pro"/>
          <w:color w:val="3D5265" w:themeColor="text1"/>
          <w:sz w:val="22"/>
          <w:szCs w:val="22"/>
        </w:rPr>
        <w:t>to a Washington utility serving Washington load.</w:t>
      </w:r>
      <w:r w:rsidR="00A846F6">
        <w:rPr>
          <w:rFonts w:ascii="Avenir Next LT Pro" w:hAnsi="Avenir Next LT Pro"/>
          <w:color w:val="3D5265" w:themeColor="text1"/>
          <w:sz w:val="22"/>
          <w:szCs w:val="22"/>
        </w:rPr>
        <w:t xml:space="preserve">  Without a method </w:t>
      </w:r>
      <w:r w:rsidR="005D0A4C">
        <w:rPr>
          <w:rFonts w:ascii="Avenir Next LT Pro" w:hAnsi="Avenir Next LT Pro"/>
          <w:color w:val="3D5265" w:themeColor="text1"/>
          <w:sz w:val="22"/>
          <w:szCs w:val="22"/>
        </w:rPr>
        <w:t>like the “composite source accounting” (or the lesser-of-analysis illustrated in Appendix 1 of the whitepaper),</w:t>
      </w:r>
      <w:r w:rsidR="00B838B3">
        <w:rPr>
          <w:rFonts w:ascii="Avenir Next LT Pro" w:hAnsi="Avenir Next LT Pro"/>
          <w:color w:val="3D5265" w:themeColor="text1"/>
          <w:sz w:val="22"/>
          <w:szCs w:val="22"/>
        </w:rPr>
        <w:t xml:space="preserve"> the CCA is at risk of over counting emissions </w:t>
      </w:r>
      <w:r w:rsidR="00115CE2">
        <w:rPr>
          <w:rFonts w:ascii="Avenir Next LT Pro" w:hAnsi="Avenir Next LT Pro"/>
          <w:color w:val="3D5265" w:themeColor="text1"/>
          <w:sz w:val="22"/>
          <w:szCs w:val="22"/>
        </w:rPr>
        <w:t>and</w:t>
      </w:r>
      <w:r w:rsidR="005D0A4C">
        <w:rPr>
          <w:rFonts w:ascii="Avenir Next LT Pro" w:hAnsi="Avenir Next LT Pro"/>
          <w:color w:val="3D5265" w:themeColor="text1"/>
          <w:sz w:val="22"/>
          <w:szCs w:val="22"/>
        </w:rPr>
        <w:t xml:space="preserve"> PGE </w:t>
      </w:r>
      <w:r w:rsidR="00AC46D3">
        <w:rPr>
          <w:rFonts w:ascii="Avenir Next LT Pro" w:hAnsi="Avenir Next LT Pro"/>
          <w:color w:val="3D5265" w:themeColor="text1"/>
          <w:sz w:val="22"/>
          <w:szCs w:val="22"/>
        </w:rPr>
        <w:t>is at risk of being assigned an import obligation when the source of the energy delivery is in fact WA-sourced generation.</w:t>
      </w:r>
    </w:p>
    <w:p w14:paraId="5805DD4A" w14:textId="77777777" w:rsidR="007F404A" w:rsidRDefault="007F404A" w:rsidP="008C6908">
      <w:pPr>
        <w:spacing w:after="0"/>
        <w:rPr>
          <w:rFonts w:ascii="Avenir Next LT Pro" w:hAnsi="Avenir Next LT Pro"/>
          <w:color w:val="3D5265" w:themeColor="text1"/>
          <w:sz w:val="22"/>
          <w:szCs w:val="22"/>
        </w:rPr>
      </w:pPr>
    </w:p>
    <w:p w14:paraId="276D9D2D" w14:textId="37F08600" w:rsidR="008C6908" w:rsidRPr="00141319" w:rsidRDefault="003A5555" w:rsidP="008C6908">
      <w:pPr>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It is essential that entities like PGE have the ability to demonstrate that electricity sourced from a composite source Point of Receipt (POR)—such as the Mid-Columbia (MID-C) trading hub, located within a multistate Balancing Authority Area (BAA)—has been separately accounted for, particularly when the electricity originated from generation resources located in Washington or from a Washington-based BAA.</w:t>
      </w:r>
      <w:r w:rsidR="009C1285">
        <w:rPr>
          <w:rFonts w:ascii="Avenir Next LT Pro" w:hAnsi="Avenir Next LT Pro"/>
          <w:color w:val="3D5265" w:themeColor="text1"/>
          <w:sz w:val="22"/>
          <w:szCs w:val="22"/>
        </w:rPr>
        <w:t xml:space="preserve"> </w:t>
      </w:r>
      <w:r w:rsidR="004D2705">
        <w:rPr>
          <w:rFonts w:ascii="Avenir Next LT Pro" w:hAnsi="Avenir Next LT Pro"/>
          <w:color w:val="3D5265" w:themeColor="text1"/>
          <w:sz w:val="22"/>
          <w:szCs w:val="22"/>
        </w:rPr>
        <w:t>Composite</w:t>
      </w:r>
      <w:r w:rsidR="004D2705" w:rsidRPr="00141319">
        <w:rPr>
          <w:rFonts w:ascii="Avenir Next LT Pro" w:hAnsi="Avenir Next LT Pro"/>
          <w:color w:val="3D5265" w:themeColor="text1"/>
          <w:sz w:val="22"/>
          <w:szCs w:val="22"/>
        </w:rPr>
        <w:t xml:space="preserve"> source Points of Receipt (PORs) aggregate electricity from multiple generators across state lines, </w:t>
      </w:r>
      <w:r w:rsidR="004D2705">
        <w:rPr>
          <w:rFonts w:ascii="Avenir Next LT Pro" w:hAnsi="Avenir Next LT Pro"/>
          <w:color w:val="3D5265" w:themeColor="text1"/>
          <w:sz w:val="22"/>
          <w:szCs w:val="22"/>
        </w:rPr>
        <w:t>so regulation must d</w:t>
      </w:r>
      <w:r w:rsidR="004D2705" w:rsidRPr="00141319">
        <w:rPr>
          <w:rFonts w:ascii="Avenir Next LT Pro" w:hAnsi="Avenir Next LT Pro"/>
          <w:color w:val="3D5265" w:themeColor="text1"/>
          <w:sz w:val="22"/>
          <w:szCs w:val="22"/>
        </w:rPr>
        <w:t xml:space="preserve">istinguish the origin of the electricity to avoid double counting emissions or overstating the volume of power considered imported under the Climate Commitment Act (CCA). </w:t>
      </w:r>
      <w:r w:rsidR="00B7759E">
        <w:rPr>
          <w:rFonts w:ascii="Avenir Next LT Pro" w:hAnsi="Avenir Next LT Pro"/>
          <w:color w:val="3D5265" w:themeColor="text1"/>
          <w:sz w:val="22"/>
          <w:szCs w:val="22"/>
        </w:rPr>
        <w:t>Without</w:t>
      </w:r>
      <w:r w:rsidR="00C24297">
        <w:rPr>
          <w:rFonts w:ascii="Avenir Next LT Pro" w:hAnsi="Avenir Next LT Pro"/>
          <w:color w:val="3D5265" w:themeColor="text1"/>
          <w:sz w:val="22"/>
          <w:szCs w:val="22"/>
        </w:rPr>
        <w:t xml:space="preserve"> the ability to </w:t>
      </w:r>
      <w:r w:rsidR="00B3263A">
        <w:rPr>
          <w:rFonts w:ascii="Avenir Next LT Pro" w:hAnsi="Avenir Next LT Pro"/>
          <w:color w:val="3D5265" w:themeColor="text1"/>
          <w:sz w:val="22"/>
          <w:szCs w:val="22"/>
        </w:rPr>
        <w:t>clearly account for</w:t>
      </w:r>
      <w:r w:rsidR="004D2705" w:rsidRPr="00141319">
        <w:rPr>
          <w:rFonts w:ascii="Avenir Next LT Pro" w:hAnsi="Avenir Next LT Pro"/>
          <w:color w:val="3D5265" w:themeColor="text1"/>
          <w:sz w:val="22"/>
          <w:szCs w:val="22"/>
        </w:rPr>
        <w:t xml:space="preserve"> electricity</w:t>
      </w:r>
      <w:r w:rsidR="00B3263A">
        <w:rPr>
          <w:rFonts w:ascii="Avenir Next LT Pro" w:hAnsi="Avenir Next LT Pro"/>
          <w:color w:val="3D5265" w:themeColor="text1"/>
          <w:sz w:val="22"/>
          <w:szCs w:val="22"/>
        </w:rPr>
        <w:t xml:space="preserve"> </w:t>
      </w:r>
      <w:r w:rsidR="0065688F">
        <w:rPr>
          <w:rFonts w:ascii="Avenir Next LT Pro" w:hAnsi="Avenir Next LT Pro"/>
          <w:color w:val="3D5265" w:themeColor="text1"/>
          <w:sz w:val="22"/>
          <w:szCs w:val="22"/>
        </w:rPr>
        <w:t>sourced from a composite source POR, electricity</w:t>
      </w:r>
      <w:r w:rsidR="004D2705" w:rsidRPr="00141319">
        <w:rPr>
          <w:rFonts w:ascii="Avenir Next LT Pro" w:hAnsi="Avenir Next LT Pro"/>
          <w:color w:val="3D5265" w:themeColor="text1"/>
          <w:sz w:val="22"/>
          <w:szCs w:val="22"/>
        </w:rPr>
        <w:t xml:space="preserve"> that was already generated within Washington and reported for compliance purposes </w:t>
      </w:r>
      <w:r w:rsidR="0065688F">
        <w:rPr>
          <w:rFonts w:ascii="Avenir Next LT Pro" w:hAnsi="Avenir Next LT Pro"/>
          <w:color w:val="3D5265" w:themeColor="text1"/>
          <w:sz w:val="22"/>
          <w:szCs w:val="22"/>
        </w:rPr>
        <w:t>will be</w:t>
      </w:r>
      <w:r w:rsidR="004D2705" w:rsidRPr="00141319">
        <w:rPr>
          <w:rFonts w:ascii="Avenir Next LT Pro" w:hAnsi="Avenir Next LT Pro"/>
          <w:color w:val="3D5265" w:themeColor="text1"/>
          <w:sz w:val="22"/>
          <w:szCs w:val="22"/>
        </w:rPr>
        <w:t xml:space="preserve"> misclassified as imported.</w:t>
      </w:r>
      <w:r w:rsidR="004D2705">
        <w:rPr>
          <w:rFonts w:ascii="Avenir Next LT Pro" w:hAnsi="Avenir Next LT Pro"/>
          <w:color w:val="3D5265" w:themeColor="text1"/>
          <w:sz w:val="22"/>
          <w:szCs w:val="22"/>
        </w:rPr>
        <w:t xml:space="preserve"> </w:t>
      </w:r>
    </w:p>
    <w:p w14:paraId="5AA0DF60" w14:textId="77777777" w:rsidR="008C6908" w:rsidRPr="00141319" w:rsidRDefault="008C6908" w:rsidP="008C6908">
      <w:pPr>
        <w:spacing w:after="0"/>
        <w:rPr>
          <w:rFonts w:ascii="Avenir Next LT Pro" w:hAnsi="Avenir Next LT Pro"/>
          <w:color w:val="3D5265" w:themeColor="text1"/>
          <w:sz w:val="22"/>
          <w:szCs w:val="22"/>
        </w:rPr>
      </w:pPr>
    </w:p>
    <w:p w14:paraId="68A65C86" w14:textId="455E5944" w:rsidR="008C6908" w:rsidRPr="00141319" w:rsidRDefault="008C6908" w:rsidP="008C6908">
      <w:pPr>
        <w:spacing w:after="0"/>
        <w:rPr>
          <w:rFonts w:ascii="Avenir Next LT Pro" w:hAnsi="Avenir Next LT Pro"/>
          <w:color w:val="3D5265" w:themeColor="text1"/>
          <w:sz w:val="22"/>
          <w:szCs w:val="22"/>
        </w:rPr>
      </w:pPr>
      <w:r w:rsidRPr="00141319">
        <w:rPr>
          <w:rFonts w:ascii="Avenir Next LT Pro" w:hAnsi="Avenir Next LT Pro"/>
          <w:color w:val="3D5265" w:themeColor="text1"/>
          <w:sz w:val="22"/>
          <w:szCs w:val="22"/>
        </w:rPr>
        <w:t xml:space="preserve">Providing a clear </w:t>
      </w:r>
      <w:r w:rsidR="00920E0C" w:rsidRPr="00141319">
        <w:rPr>
          <w:rFonts w:ascii="Avenir Next LT Pro" w:hAnsi="Avenir Next LT Pro"/>
          <w:color w:val="3D5265" w:themeColor="text1"/>
          <w:sz w:val="22"/>
          <w:szCs w:val="22"/>
        </w:rPr>
        <w:t>pathway</w:t>
      </w:r>
      <w:r w:rsidR="00A212EA" w:rsidRPr="00141319">
        <w:rPr>
          <w:rFonts w:ascii="Avenir Next LT Pro" w:hAnsi="Avenir Next LT Pro"/>
          <w:color w:val="3D5265" w:themeColor="text1"/>
          <w:sz w:val="22"/>
          <w:szCs w:val="22"/>
        </w:rPr>
        <w:t>,</w:t>
      </w:r>
      <w:r w:rsidR="00C51BB0" w:rsidRPr="00141319">
        <w:rPr>
          <w:rFonts w:ascii="Avenir Next LT Pro" w:hAnsi="Avenir Next LT Pro"/>
          <w:color w:val="3D5265" w:themeColor="text1"/>
          <w:sz w:val="22"/>
          <w:szCs w:val="22"/>
        </w:rPr>
        <w:t xml:space="preserve"> </w:t>
      </w:r>
      <w:r w:rsidRPr="00141319">
        <w:rPr>
          <w:rFonts w:ascii="Avenir Next LT Pro" w:hAnsi="Avenir Next LT Pro"/>
          <w:color w:val="3D5265" w:themeColor="text1"/>
          <w:sz w:val="22"/>
          <w:szCs w:val="22"/>
        </w:rPr>
        <w:t>such as</w:t>
      </w:r>
      <w:r w:rsidR="005E56BF" w:rsidRPr="00141319">
        <w:rPr>
          <w:rFonts w:ascii="Avenir Next LT Pro" w:hAnsi="Avenir Next LT Pro"/>
          <w:color w:val="3D5265" w:themeColor="text1"/>
          <w:sz w:val="22"/>
          <w:szCs w:val="22"/>
        </w:rPr>
        <w:t xml:space="preserve"> composite source accounting</w:t>
      </w:r>
      <w:r w:rsidR="00A212EA" w:rsidRPr="00141319">
        <w:rPr>
          <w:rFonts w:ascii="Avenir Next LT Pro" w:hAnsi="Avenir Next LT Pro"/>
          <w:color w:val="3D5265" w:themeColor="text1"/>
          <w:sz w:val="22"/>
          <w:szCs w:val="22"/>
        </w:rPr>
        <w:t>,</w:t>
      </w:r>
      <w:r w:rsidR="00C51BB0" w:rsidRPr="00141319">
        <w:rPr>
          <w:rFonts w:ascii="Avenir Next LT Pro" w:hAnsi="Avenir Next LT Pro"/>
          <w:color w:val="3D5265" w:themeColor="text1"/>
          <w:sz w:val="22"/>
          <w:szCs w:val="22"/>
        </w:rPr>
        <w:t xml:space="preserve"> </w:t>
      </w:r>
      <w:r w:rsidRPr="00141319">
        <w:rPr>
          <w:rFonts w:ascii="Avenir Next LT Pro" w:hAnsi="Avenir Next LT Pro"/>
          <w:color w:val="3D5265" w:themeColor="text1"/>
          <w:sz w:val="22"/>
          <w:szCs w:val="22"/>
        </w:rPr>
        <w:t xml:space="preserve">for demonstrating that specific volumes of electricity came from in-state resources allows utilities to accurately account for emissions and prevents distortions in the program. </w:t>
      </w:r>
      <w:r w:rsidR="00F91C5F" w:rsidRPr="00141319">
        <w:rPr>
          <w:rFonts w:ascii="Avenir Next LT Pro" w:hAnsi="Avenir Next LT Pro"/>
          <w:color w:val="3D5265" w:themeColor="text1"/>
          <w:sz w:val="22"/>
          <w:szCs w:val="22"/>
        </w:rPr>
        <w:t xml:space="preserve">Without this </w:t>
      </w:r>
      <w:r w:rsidR="0068576D">
        <w:rPr>
          <w:rFonts w:ascii="Avenir Next LT Pro" w:hAnsi="Avenir Next LT Pro"/>
          <w:color w:val="3D5265" w:themeColor="text1"/>
          <w:sz w:val="22"/>
          <w:szCs w:val="22"/>
        </w:rPr>
        <w:t>tool</w:t>
      </w:r>
      <w:r w:rsidRPr="00141319">
        <w:rPr>
          <w:rFonts w:ascii="Avenir Next LT Pro" w:hAnsi="Avenir Next LT Pro"/>
          <w:color w:val="3D5265" w:themeColor="text1"/>
          <w:sz w:val="22"/>
          <w:szCs w:val="22"/>
        </w:rPr>
        <w:t xml:space="preserve">, </w:t>
      </w:r>
      <w:r w:rsidR="00C94F9C">
        <w:rPr>
          <w:rFonts w:ascii="Avenir Next LT Pro" w:hAnsi="Avenir Next LT Pro"/>
          <w:color w:val="3D5265" w:themeColor="text1"/>
          <w:sz w:val="22"/>
          <w:szCs w:val="22"/>
        </w:rPr>
        <w:t xml:space="preserve">imported power volumes are likely to be overstated, and </w:t>
      </w:r>
      <w:r w:rsidRPr="00141319">
        <w:rPr>
          <w:rFonts w:ascii="Avenir Next LT Pro" w:hAnsi="Avenir Next LT Pro"/>
          <w:color w:val="3D5265" w:themeColor="text1"/>
          <w:sz w:val="22"/>
          <w:szCs w:val="22"/>
        </w:rPr>
        <w:t xml:space="preserve">entities like PGE may be penalized for “importing” electricity that has already been subject to </w:t>
      </w:r>
      <w:r w:rsidR="00C94F9C">
        <w:rPr>
          <w:rFonts w:ascii="Avenir Next LT Pro" w:hAnsi="Avenir Next LT Pro"/>
          <w:color w:val="3D5265" w:themeColor="text1"/>
          <w:sz w:val="22"/>
          <w:szCs w:val="22"/>
        </w:rPr>
        <w:t xml:space="preserve">CCA </w:t>
      </w:r>
      <w:r w:rsidRPr="00141319">
        <w:rPr>
          <w:rFonts w:ascii="Avenir Next LT Pro" w:hAnsi="Avenir Next LT Pro"/>
          <w:color w:val="3D5265" w:themeColor="text1"/>
          <w:sz w:val="22"/>
          <w:szCs w:val="22"/>
        </w:rPr>
        <w:t xml:space="preserve">regulation at the point of generation. </w:t>
      </w:r>
    </w:p>
    <w:p w14:paraId="51385F63" w14:textId="77777777" w:rsidR="008C6908" w:rsidRPr="00141319" w:rsidRDefault="008C6908" w:rsidP="008C6908">
      <w:pPr>
        <w:spacing w:after="0"/>
        <w:rPr>
          <w:rFonts w:ascii="Avenir Next LT Pro" w:hAnsi="Avenir Next LT Pro"/>
          <w:color w:val="3D5265" w:themeColor="text1"/>
          <w:sz w:val="22"/>
          <w:szCs w:val="22"/>
        </w:rPr>
      </w:pPr>
    </w:p>
    <w:p w14:paraId="741B9637" w14:textId="24BE9601" w:rsidR="0027132D" w:rsidRPr="00141319" w:rsidRDefault="0027132D" w:rsidP="0058300A">
      <w:pPr>
        <w:spacing w:after="0"/>
        <w:rPr>
          <w:rFonts w:ascii="Avenir Next LT Pro" w:hAnsi="Avenir Next LT Pro"/>
          <w:color w:val="3D5265" w:themeColor="text1"/>
          <w:sz w:val="22"/>
          <w:szCs w:val="22"/>
        </w:rPr>
      </w:pPr>
      <w:r>
        <w:rPr>
          <w:rFonts w:ascii="Avenir Next LT Pro" w:hAnsi="Avenir Next LT Pro"/>
          <w:color w:val="3D5265" w:themeColor="text1"/>
          <w:sz w:val="22"/>
          <w:szCs w:val="22"/>
        </w:rPr>
        <w:t xml:space="preserve">Contact: Nancy Bennett, </w:t>
      </w:r>
      <w:r w:rsidR="00E21C39">
        <w:rPr>
          <w:rFonts w:ascii="Avenir Next LT Pro" w:hAnsi="Avenir Next LT Pro"/>
          <w:color w:val="3D5265" w:themeColor="text1"/>
          <w:sz w:val="22"/>
          <w:szCs w:val="22"/>
        </w:rPr>
        <w:t xml:space="preserve">PGE Government </w:t>
      </w:r>
      <w:r w:rsidR="00E21C39" w:rsidRPr="00C422A6">
        <w:rPr>
          <w:rFonts w:ascii="Avenir Next LT Pro" w:hAnsi="Avenir Next LT Pro"/>
          <w:color w:val="3D5265" w:themeColor="text1"/>
          <w:sz w:val="22"/>
          <w:szCs w:val="22"/>
        </w:rPr>
        <w:t>Affairs,</w:t>
      </w:r>
      <w:r w:rsidR="00C422A6" w:rsidRPr="00C422A6">
        <w:rPr>
          <w:color w:val="3D5265" w:themeColor="text1"/>
        </w:rPr>
        <w:t xml:space="preserve"> </w:t>
      </w:r>
      <w:hyperlink r:id="rId7" w:history="1">
        <w:r w:rsidR="00C422A6" w:rsidRPr="00C422A6">
          <w:rPr>
            <w:rStyle w:val="Hyperlink"/>
            <w:rFonts w:ascii="Avenir Next LT Pro" w:hAnsi="Avenir Next LT Pro"/>
            <w:color w:val="3D5265" w:themeColor="text1"/>
            <w:sz w:val="22"/>
            <w:szCs w:val="22"/>
          </w:rPr>
          <w:t>nancy.bennett@pgn.com</w:t>
        </w:r>
      </w:hyperlink>
      <w:r w:rsidR="00C422A6" w:rsidRPr="00C422A6">
        <w:rPr>
          <w:rFonts w:ascii="Avenir Next LT Pro" w:hAnsi="Avenir Next LT Pro"/>
          <w:color w:val="3D5265" w:themeColor="text1"/>
          <w:sz w:val="22"/>
          <w:szCs w:val="22"/>
        </w:rPr>
        <w:t xml:space="preserve"> </w:t>
      </w:r>
    </w:p>
    <w:sectPr w:rsidR="0027132D" w:rsidRPr="00141319" w:rsidSect="002F43DD">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41344" w14:textId="77777777" w:rsidR="00405C4F" w:rsidRDefault="00405C4F" w:rsidP="00134D04">
      <w:pPr>
        <w:spacing w:after="0" w:line="240" w:lineRule="auto"/>
      </w:pPr>
      <w:r>
        <w:separator/>
      </w:r>
    </w:p>
  </w:endnote>
  <w:endnote w:type="continuationSeparator" w:id="0">
    <w:p w14:paraId="3BF0B9E5" w14:textId="77777777" w:rsidR="00405C4F" w:rsidRDefault="00405C4F" w:rsidP="00134D04">
      <w:pPr>
        <w:spacing w:after="0" w:line="240" w:lineRule="auto"/>
      </w:pPr>
      <w:r>
        <w:continuationSeparator/>
      </w:r>
    </w:p>
  </w:endnote>
  <w:endnote w:type="continuationNotice" w:id="1">
    <w:p w14:paraId="48B640C5" w14:textId="77777777" w:rsidR="00922CCC" w:rsidRDefault="00922C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E71D" w14:textId="76FC5951" w:rsidR="00134D04" w:rsidRDefault="00C422A6" w:rsidP="00C422A6">
    <w:pPr>
      <w:pStyle w:val="Footer"/>
      <w:jc w:val="right"/>
    </w:pPr>
    <w:r>
      <w:rPr>
        <w:rFonts w:ascii="Avenir Next LT Pro" w:hAnsi="Avenir Next LT Pro"/>
        <w:noProof/>
        <w:color w:val="3D5265" w:themeColor="text1"/>
        <w:sz w:val="22"/>
        <w:szCs w:val="22"/>
      </w:rPr>
      <w:drawing>
        <wp:inline distT="0" distB="0" distL="0" distR="0" wp14:anchorId="49FB69F1" wp14:editId="14EDA02D">
          <wp:extent cx="739239" cy="739239"/>
          <wp:effectExtent l="0" t="0" r="0" b="0"/>
          <wp:docPr id="1584873479"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73479" name="Picture 1" descr="A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41771" cy="7417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BB01" w14:textId="77777777" w:rsidR="00405C4F" w:rsidRDefault="00405C4F" w:rsidP="00134D04">
      <w:pPr>
        <w:spacing w:after="0" w:line="240" w:lineRule="auto"/>
      </w:pPr>
      <w:r>
        <w:separator/>
      </w:r>
    </w:p>
  </w:footnote>
  <w:footnote w:type="continuationSeparator" w:id="0">
    <w:p w14:paraId="041CDD59" w14:textId="77777777" w:rsidR="00405C4F" w:rsidRDefault="00405C4F" w:rsidP="00134D04">
      <w:pPr>
        <w:spacing w:after="0" w:line="240" w:lineRule="auto"/>
      </w:pPr>
      <w:r>
        <w:continuationSeparator/>
      </w:r>
    </w:p>
  </w:footnote>
  <w:footnote w:type="continuationNotice" w:id="1">
    <w:p w14:paraId="3DE09FD6" w14:textId="77777777" w:rsidR="00922CCC" w:rsidRDefault="00922C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407F8"/>
    <w:multiLevelType w:val="hybridMultilevel"/>
    <w:tmpl w:val="377C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85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04"/>
    <w:rsid w:val="00014D45"/>
    <w:rsid w:val="000678F4"/>
    <w:rsid w:val="000700A2"/>
    <w:rsid w:val="00071DA2"/>
    <w:rsid w:val="00095814"/>
    <w:rsid w:val="000A427F"/>
    <w:rsid w:val="000B79DE"/>
    <w:rsid w:val="000C4460"/>
    <w:rsid w:val="000D0D30"/>
    <w:rsid w:val="000E0A70"/>
    <w:rsid w:val="000E26BE"/>
    <w:rsid w:val="000E7BF4"/>
    <w:rsid w:val="00114135"/>
    <w:rsid w:val="00115CE2"/>
    <w:rsid w:val="00134094"/>
    <w:rsid w:val="00134D04"/>
    <w:rsid w:val="00140B36"/>
    <w:rsid w:val="00141319"/>
    <w:rsid w:val="001434C8"/>
    <w:rsid w:val="00147C4F"/>
    <w:rsid w:val="0015040B"/>
    <w:rsid w:val="001538F3"/>
    <w:rsid w:val="0016331C"/>
    <w:rsid w:val="001702A1"/>
    <w:rsid w:val="001C7651"/>
    <w:rsid w:val="001F1F2B"/>
    <w:rsid w:val="001F28EE"/>
    <w:rsid w:val="00233D10"/>
    <w:rsid w:val="0026746F"/>
    <w:rsid w:val="0027132D"/>
    <w:rsid w:val="0027628B"/>
    <w:rsid w:val="00280E79"/>
    <w:rsid w:val="002855D5"/>
    <w:rsid w:val="002B2E58"/>
    <w:rsid w:val="002B6F02"/>
    <w:rsid w:val="002E0C7E"/>
    <w:rsid w:val="002F43DD"/>
    <w:rsid w:val="003153DB"/>
    <w:rsid w:val="00340264"/>
    <w:rsid w:val="00347622"/>
    <w:rsid w:val="0035488E"/>
    <w:rsid w:val="0035679D"/>
    <w:rsid w:val="003606FB"/>
    <w:rsid w:val="00367FDD"/>
    <w:rsid w:val="003A0CF2"/>
    <w:rsid w:val="003A3668"/>
    <w:rsid w:val="003A5555"/>
    <w:rsid w:val="003C5F5C"/>
    <w:rsid w:val="00405C4F"/>
    <w:rsid w:val="004273EF"/>
    <w:rsid w:val="00431ABE"/>
    <w:rsid w:val="0043492F"/>
    <w:rsid w:val="00444AB4"/>
    <w:rsid w:val="00480088"/>
    <w:rsid w:val="00490C74"/>
    <w:rsid w:val="004964C1"/>
    <w:rsid w:val="004A2D3B"/>
    <w:rsid w:val="004B3BA9"/>
    <w:rsid w:val="004B3F49"/>
    <w:rsid w:val="004C487D"/>
    <w:rsid w:val="004D2705"/>
    <w:rsid w:val="004D7E71"/>
    <w:rsid w:val="004E3243"/>
    <w:rsid w:val="004F54BD"/>
    <w:rsid w:val="005109C2"/>
    <w:rsid w:val="005308D4"/>
    <w:rsid w:val="00531D82"/>
    <w:rsid w:val="0053753E"/>
    <w:rsid w:val="0054466F"/>
    <w:rsid w:val="00550449"/>
    <w:rsid w:val="005521E9"/>
    <w:rsid w:val="00565F9B"/>
    <w:rsid w:val="00574594"/>
    <w:rsid w:val="0058300A"/>
    <w:rsid w:val="00586300"/>
    <w:rsid w:val="00591664"/>
    <w:rsid w:val="005C0CC7"/>
    <w:rsid w:val="005D0A4C"/>
    <w:rsid w:val="005D5D0A"/>
    <w:rsid w:val="005E0C41"/>
    <w:rsid w:val="005E15D2"/>
    <w:rsid w:val="005E56BF"/>
    <w:rsid w:val="005F1C10"/>
    <w:rsid w:val="00611FA6"/>
    <w:rsid w:val="006276CB"/>
    <w:rsid w:val="0063320F"/>
    <w:rsid w:val="006468F2"/>
    <w:rsid w:val="0065688F"/>
    <w:rsid w:val="0067103C"/>
    <w:rsid w:val="00683FCC"/>
    <w:rsid w:val="0068576D"/>
    <w:rsid w:val="006A0452"/>
    <w:rsid w:val="006A74D4"/>
    <w:rsid w:val="006B39BA"/>
    <w:rsid w:val="006D6BF8"/>
    <w:rsid w:val="006D6C03"/>
    <w:rsid w:val="006F3F9D"/>
    <w:rsid w:val="00702B99"/>
    <w:rsid w:val="0072098C"/>
    <w:rsid w:val="00721DFB"/>
    <w:rsid w:val="007234C2"/>
    <w:rsid w:val="00723C88"/>
    <w:rsid w:val="00725C48"/>
    <w:rsid w:val="00727AE5"/>
    <w:rsid w:val="00734C5D"/>
    <w:rsid w:val="007427E6"/>
    <w:rsid w:val="00756C8E"/>
    <w:rsid w:val="0076114F"/>
    <w:rsid w:val="00770E69"/>
    <w:rsid w:val="00773D7D"/>
    <w:rsid w:val="0077755A"/>
    <w:rsid w:val="00780341"/>
    <w:rsid w:val="007900BC"/>
    <w:rsid w:val="007A2218"/>
    <w:rsid w:val="007B53D7"/>
    <w:rsid w:val="007B6201"/>
    <w:rsid w:val="007D212D"/>
    <w:rsid w:val="007D427F"/>
    <w:rsid w:val="007E2794"/>
    <w:rsid w:val="007F0EAF"/>
    <w:rsid w:val="007F3396"/>
    <w:rsid w:val="007F404A"/>
    <w:rsid w:val="00803F8C"/>
    <w:rsid w:val="00822799"/>
    <w:rsid w:val="00824084"/>
    <w:rsid w:val="00862AAD"/>
    <w:rsid w:val="00882C12"/>
    <w:rsid w:val="00884188"/>
    <w:rsid w:val="00894CD2"/>
    <w:rsid w:val="008A652E"/>
    <w:rsid w:val="008B1269"/>
    <w:rsid w:val="008B61DB"/>
    <w:rsid w:val="008C6908"/>
    <w:rsid w:val="008C6A30"/>
    <w:rsid w:val="008C7930"/>
    <w:rsid w:val="008D55AF"/>
    <w:rsid w:val="008E1ECC"/>
    <w:rsid w:val="00920337"/>
    <w:rsid w:val="00920E0C"/>
    <w:rsid w:val="00922CCC"/>
    <w:rsid w:val="0092469F"/>
    <w:rsid w:val="009257B0"/>
    <w:rsid w:val="00961432"/>
    <w:rsid w:val="00967D76"/>
    <w:rsid w:val="0098298F"/>
    <w:rsid w:val="009859F7"/>
    <w:rsid w:val="009900CC"/>
    <w:rsid w:val="009C1285"/>
    <w:rsid w:val="009C19A4"/>
    <w:rsid w:val="009C73F2"/>
    <w:rsid w:val="009E2B02"/>
    <w:rsid w:val="009E7B9F"/>
    <w:rsid w:val="00A212EA"/>
    <w:rsid w:val="00A36823"/>
    <w:rsid w:val="00A46838"/>
    <w:rsid w:val="00A52E4A"/>
    <w:rsid w:val="00A568E5"/>
    <w:rsid w:val="00A8053E"/>
    <w:rsid w:val="00A846F6"/>
    <w:rsid w:val="00A87169"/>
    <w:rsid w:val="00A91A2F"/>
    <w:rsid w:val="00AC0F06"/>
    <w:rsid w:val="00AC46D3"/>
    <w:rsid w:val="00AC6A7D"/>
    <w:rsid w:val="00AD5D34"/>
    <w:rsid w:val="00AF1EA5"/>
    <w:rsid w:val="00AF5C2B"/>
    <w:rsid w:val="00B01827"/>
    <w:rsid w:val="00B302B2"/>
    <w:rsid w:val="00B317E3"/>
    <w:rsid w:val="00B3263A"/>
    <w:rsid w:val="00B371D5"/>
    <w:rsid w:val="00B76FAE"/>
    <w:rsid w:val="00B7759E"/>
    <w:rsid w:val="00B838B3"/>
    <w:rsid w:val="00B86F29"/>
    <w:rsid w:val="00B9642C"/>
    <w:rsid w:val="00B971C3"/>
    <w:rsid w:val="00BA0675"/>
    <w:rsid w:val="00BB20DB"/>
    <w:rsid w:val="00BB42AD"/>
    <w:rsid w:val="00BC1852"/>
    <w:rsid w:val="00BC1A3B"/>
    <w:rsid w:val="00BF7226"/>
    <w:rsid w:val="00C0087B"/>
    <w:rsid w:val="00C00DDE"/>
    <w:rsid w:val="00C03516"/>
    <w:rsid w:val="00C04621"/>
    <w:rsid w:val="00C164A0"/>
    <w:rsid w:val="00C24297"/>
    <w:rsid w:val="00C36690"/>
    <w:rsid w:val="00C422A6"/>
    <w:rsid w:val="00C51BB0"/>
    <w:rsid w:val="00C65F7E"/>
    <w:rsid w:val="00C72DCC"/>
    <w:rsid w:val="00C736AC"/>
    <w:rsid w:val="00C76DAA"/>
    <w:rsid w:val="00C94F9C"/>
    <w:rsid w:val="00CA3D59"/>
    <w:rsid w:val="00CB4795"/>
    <w:rsid w:val="00D006CD"/>
    <w:rsid w:val="00D14D61"/>
    <w:rsid w:val="00D325A2"/>
    <w:rsid w:val="00D431A4"/>
    <w:rsid w:val="00D5318C"/>
    <w:rsid w:val="00D563C3"/>
    <w:rsid w:val="00D62618"/>
    <w:rsid w:val="00D7255B"/>
    <w:rsid w:val="00DB294C"/>
    <w:rsid w:val="00DB5D36"/>
    <w:rsid w:val="00DC0D0A"/>
    <w:rsid w:val="00DE36AA"/>
    <w:rsid w:val="00DF40E5"/>
    <w:rsid w:val="00DF58BA"/>
    <w:rsid w:val="00DF6B88"/>
    <w:rsid w:val="00E0078A"/>
    <w:rsid w:val="00E21C39"/>
    <w:rsid w:val="00E24982"/>
    <w:rsid w:val="00E311BE"/>
    <w:rsid w:val="00E375F9"/>
    <w:rsid w:val="00E4058A"/>
    <w:rsid w:val="00E46BAA"/>
    <w:rsid w:val="00E679A6"/>
    <w:rsid w:val="00E842CF"/>
    <w:rsid w:val="00E92D61"/>
    <w:rsid w:val="00EA5682"/>
    <w:rsid w:val="00EA6342"/>
    <w:rsid w:val="00EC2B55"/>
    <w:rsid w:val="00EC38CA"/>
    <w:rsid w:val="00EF033C"/>
    <w:rsid w:val="00F07E5A"/>
    <w:rsid w:val="00F100F8"/>
    <w:rsid w:val="00F312C1"/>
    <w:rsid w:val="00F34FFC"/>
    <w:rsid w:val="00F40B10"/>
    <w:rsid w:val="00F46BB7"/>
    <w:rsid w:val="00F616BB"/>
    <w:rsid w:val="00F7177E"/>
    <w:rsid w:val="00F91C5F"/>
    <w:rsid w:val="00FA6269"/>
    <w:rsid w:val="00FD27F4"/>
    <w:rsid w:val="00FD6795"/>
    <w:rsid w:val="3084B73B"/>
    <w:rsid w:val="3ABCA311"/>
    <w:rsid w:val="6E8C13C0"/>
    <w:rsid w:val="780CD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91AB"/>
  <w15:chartTrackingRefBased/>
  <w15:docId w15:val="{436FE954-BA11-47B8-9F20-EC34E7B5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D04"/>
    <w:pPr>
      <w:keepNext/>
      <w:keepLines/>
      <w:spacing w:before="360" w:after="80"/>
      <w:outlineLvl w:val="0"/>
    </w:pPr>
    <w:rPr>
      <w:rFonts w:asciiTheme="majorHAnsi" w:eastAsiaTheme="majorEastAsia" w:hAnsiTheme="majorHAnsi" w:cstheme="majorBidi"/>
      <w:color w:val="00829B" w:themeColor="accent1" w:themeShade="BF"/>
      <w:sz w:val="40"/>
      <w:szCs w:val="40"/>
    </w:rPr>
  </w:style>
  <w:style w:type="paragraph" w:styleId="Heading2">
    <w:name w:val="heading 2"/>
    <w:basedOn w:val="Normal"/>
    <w:next w:val="Normal"/>
    <w:link w:val="Heading2Char"/>
    <w:uiPriority w:val="9"/>
    <w:semiHidden/>
    <w:unhideWhenUsed/>
    <w:qFormat/>
    <w:rsid w:val="00134D04"/>
    <w:pPr>
      <w:keepNext/>
      <w:keepLines/>
      <w:spacing w:before="160" w:after="80"/>
      <w:outlineLvl w:val="1"/>
    </w:pPr>
    <w:rPr>
      <w:rFonts w:asciiTheme="majorHAnsi" w:eastAsiaTheme="majorEastAsia" w:hAnsiTheme="majorHAnsi" w:cstheme="majorBidi"/>
      <w:color w:val="00829B" w:themeColor="accent1" w:themeShade="BF"/>
      <w:sz w:val="32"/>
      <w:szCs w:val="32"/>
    </w:rPr>
  </w:style>
  <w:style w:type="paragraph" w:styleId="Heading3">
    <w:name w:val="heading 3"/>
    <w:basedOn w:val="Normal"/>
    <w:next w:val="Normal"/>
    <w:link w:val="Heading3Char"/>
    <w:uiPriority w:val="9"/>
    <w:semiHidden/>
    <w:unhideWhenUsed/>
    <w:qFormat/>
    <w:rsid w:val="00134D04"/>
    <w:pPr>
      <w:keepNext/>
      <w:keepLines/>
      <w:spacing w:before="160" w:after="80"/>
      <w:outlineLvl w:val="2"/>
    </w:pPr>
    <w:rPr>
      <w:rFonts w:eastAsiaTheme="majorEastAsia" w:cstheme="majorBidi"/>
      <w:color w:val="00829B" w:themeColor="accent1" w:themeShade="BF"/>
      <w:sz w:val="28"/>
      <w:szCs w:val="28"/>
    </w:rPr>
  </w:style>
  <w:style w:type="paragraph" w:styleId="Heading4">
    <w:name w:val="heading 4"/>
    <w:basedOn w:val="Normal"/>
    <w:next w:val="Normal"/>
    <w:link w:val="Heading4Char"/>
    <w:uiPriority w:val="9"/>
    <w:semiHidden/>
    <w:unhideWhenUsed/>
    <w:qFormat/>
    <w:rsid w:val="00134D04"/>
    <w:pPr>
      <w:keepNext/>
      <w:keepLines/>
      <w:spacing w:before="80" w:after="40"/>
      <w:outlineLvl w:val="3"/>
    </w:pPr>
    <w:rPr>
      <w:rFonts w:eastAsiaTheme="majorEastAsia" w:cstheme="majorBidi"/>
      <w:i/>
      <w:iCs/>
      <w:color w:val="00829B" w:themeColor="accent1" w:themeShade="BF"/>
    </w:rPr>
  </w:style>
  <w:style w:type="paragraph" w:styleId="Heading5">
    <w:name w:val="heading 5"/>
    <w:basedOn w:val="Normal"/>
    <w:next w:val="Normal"/>
    <w:link w:val="Heading5Char"/>
    <w:uiPriority w:val="9"/>
    <w:semiHidden/>
    <w:unhideWhenUsed/>
    <w:qFormat/>
    <w:rsid w:val="00134D04"/>
    <w:pPr>
      <w:keepNext/>
      <w:keepLines/>
      <w:spacing w:before="80" w:after="40"/>
      <w:outlineLvl w:val="4"/>
    </w:pPr>
    <w:rPr>
      <w:rFonts w:eastAsiaTheme="majorEastAsia" w:cstheme="majorBidi"/>
      <w:color w:val="00829B" w:themeColor="accent1" w:themeShade="BF"/>
    </w:rPr>
  </w:style>
  <w:style w:type="paragraph" w:styleId="Heading6">
    <w:name w:val="heading 6"/>
    <w:basedOn w:val="Normal"/>
    <w:next w:val="Normal"/>
    <w:link w:val="Heading6Char"/>
    <w:uiPriority w:val="9"/>
    <w:semiHidden/>
    <w:unhideWhenUsed/>
    <w:qFormat/>
    <w:rsid w:val="00134D04"/>
    <w:pPr>
      <w:keepNext/>
      <w:keepLines/>
      <w:spacing w:before="40" w:after="0"/>
      <w:outlineLvl w:val="5"/>
    </w:pPr>
    <w:rPr>
      <w:rFonts w:eastAsiaTheme="majorEastAsia" w:cstheme="majorBidi"/>
      <w:i/>
      <w:iCs/>
      <w:color w:val="718EA9" w:themeColor="text1" w:themeTint="A6"/>
    </w:rPr>
  </w:style>
  <w:style w:type="paragraph" w:styleId="Heading7">
    <w:name w:val="heading 7"/>
    <w:basedOn w:val="Normal"/>
    <w:next w:val="Normal"/>
    <w:link w:val="Heading7Char"/>
    <w:uiPriority w:val="9"/>
    <w:semiHidden/>
    <w:unhideWhenUsed/>
    <w:qFormat/>
    <w:rsid w:val="00134D04"/>
    <w:pPr>
      <w:keepNext/>
      <w:keepLines/>
      <w:spacing w:before="40" w:after="0"/>
      <w:outlineLvl w:val="6"/>
    </w:pPr>
    <w:rPr>
      <w:rFonts w:eastAsiaTheme="majorEastAsia" w:cstheme="majorBidi"/>
      <w:color w:val="718EA9" w:themeColor="text1" w:themeTint="A6"/>
    </w:rPr>
  </w:style>
  <w:style w:type="paragraph" w:styleId="Heading8">
    <w:name w:val="heading 8"/>
    <w:basedOn w:val="Normal"/>
    <w:next w:val="Normal"/>
    <w:link w:val="Heading8Char"/>
    <w:uiPriority w:val="9"/>
    <w:semiHidden/>
    <w:unhideWhenUsed/>
    <w:qFormat/>
    <w:rsid w:val="00134D04"/>
    <w:pPr>
      <w:keepNext/>
      <w:keepLines/>
      <w:spacing w:after="0"/>
      <w:outlineLvl w:val="7"/>
    </w:pPr>
    <w:rPr>
      <w:rFonts w:eastAsiaTheme="majorEastAsia" w:cstheme="majorBidi"/>
      <w:i/>
      <w:iCs/>
      <w:color w:val="516C85" w:themeColor="text1" w:themeTint="D8"/>
    </w:rPr>
  </w:style>
  <w:style w:type="paragraph" w:styleId="Heading9">
    <w:name w:val="heading 9"/>
    <w:basedOn w:val="Normal"/>
    <w:next w:val="Normal"/>
    <w:link w:val="Heading9Char"/>
    <w:uiPriority w:val="9"/>
    <w:semiHidden/>
    <w:unhideWhenUsed/>
    <w:qFormat/>
    <w:rsid w:val="00134D04"/>
    <w:pPr>
      <w:keepNext/>
      <w:keepLines/>
      <w:spacing w:after="0"/>
      <w:outlineLvl w:val="8"/>
    </w:pPr>
    <w:rPr>
      <w:rFonts w:eastAsiaTheme="majorEastAsia" w:cstheme="majorBidi"/>
      <w:color w:val="516C85"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D04"/>
    <w:rPr>
      <w:rFonts w:asciiTheme="majorHAnsi" w:eastAsiaTheme="majorEastAsia" w:hAnsiTheme="majorHAnsi" w:cstheme="majorBidi"/>
      <w:color w:val="00829B" w:themeColor="accent1" w:themeShade="BF"/>
      <w:sz w:val="40"/>
      <w:szCs w:val="40"/>
    </w:rPr>
  </w:style>
  <w:style w:type="character" w:customStyle="1" w:styleId="Heading2Char">
    <w:name w:val="Heading 2 Char"/>
    <w:basedOn w:val="DefaultParagraphFont"/>
    <w:link w:val="Heading2"/>
    <w:uiPriority w:val="9"/>
    <w:semiHidden/>
    <w:rsid w:val="00134D04"/>
    <w:rPr>
      <w:rFonts w:asciiTheme="majorHAnsi" w:eastAsiaTheme="majorEastAsia" w:hAnsiTheme="majorHAnsi" w:cstheme="majorBidi"/>
      <w:color w:val="00829B" w:themeColor="accent1" w:themeShade="BF"/>
      <w:sz w:val="32"/>
      <w:szCs w:val="32"/>
    </w:rPr>
  </w:style>
  <w:style w:type="character" w:customStyle="1" w:styleId="Heading3Char">
    <w:name w:val="Heading 3 Char"/>
    <w:basedOn w:val="DefaultParagraphFont"/>
    <w:link w:val="Heading3"/>
    <w:uiPriority w:val="9"/>
    <w:semiHidden/>
    <w:rsid w:val="00134D04"/>
    <w:rPr>
      <w:rFonts w:eastAsiaTheme="majorEastAsia" w:cstheme="majorBidi"/>
      <w:color w:val="00829B" w:themeColor="accent1" w:themeShade="BF"/>
      <w:sz w:val="28"/>
      <w:szCs w:val="28"/>
    </w:rPr>
  </w:style>
  <w:style w:type="character" w:customStyle="1" w:styleId="Heading4Char">
    <w:name w:val="Heading 4 Char"/>
    <w:basedOn w:val="DefaultParagraphFont"/>
    <w:link w:val="Heading4"/>
    <w:uiPriority w:val="9"/>
    <w:semiHidden/>
    <w:rsid w:val="00134D04"/>
    <w:rPr>
      <w:rFonts w:eastAsiaTheme="majorEastAsia" w:cstheme="majorBidi"/>
      <w:i/>
      <w:iCs/>
      <w:color w:val="00829B" w:themeColor="accent1" w:themeShade="BF"/>
    </w:rPr>
  </w:style>
  <w:style w:type="character" w:customStyle="1" w:styleId="Heading5Char">
    <w:name w:val="Heading 5 Char"/>
    <w:basedOn w:val="DefaultParagraphFont"/>
    <w:link w:val="Heading5"/>
    <w:uiPriority w:val="9"/>
    <w:semiHidden/>
    <w:rsid w:val="00134D04"/>
    <w:rPr>
      <w:rFonts w:eastAsiaTheme="majorEastAsia" w:cstheme="majorBidi"/>
      <w:color w:val="00829B" w:themeColor="accent1" w:themeShade="BF"/>
    </w:rPr>
  </w:style>
  <w:style w:type="character" w:customStyle="1" w:styleId="Heading6Char">
    <w:name w:val="Heading 6 Char"/>
    <w:basedOn w:val="DefaultParagraphFont"/>
    <w:link w:val="Heading6"/>
    <w:uiPriority w:val="9"/>
    <w:semiHidden/>
    <w:rsid w:val="00134D04"/>
    <w:rPr>
      <w:rFonts w:eastAsiaTheme="majorEastAsia" w:cstheme="majorBidi"/>
      <w:i/>
      <w:iCs/>
      <w:color w:val="718EA9" w:themeColor="text1" w:themeTint="A6"/>
    </w:rPr>
  </w:style>
  <w:style w:type="character" w:customStyle="1" w:styleId="Heading7Char">
    <w:name w:val="Heading 7 Char"/>
    <w:basedOn w:val="DefaultParagraphFont"/>
    <w:link w:val="Heading7"/>
    <w:uiPriority w:val="9"/>
    <w:semiHidden/>
    <w:rsid w:val="00134D04"/>
    <w:rPr>
      <w:rFonts w:eastAsiaTheme="majorEastAsia" w:cstheme="majorBidi"/>
      <w:color w:val="718EA9" w:themeColor="text1" w:themeTint="A6"/>
    </w:rPr>
  </w:style>
  <w:style w:type="character" w:customStyle="1" w:styleId="Heading8Char">
    <w:name w:val="Heading 8 Char"/>
    <w:basedOn w:val="DefaultParagraphFont"/>
    <w:link w:val="Heading8"/>
    <w:uiPriority w:val="9"/>
    <w:semiHidden/>
    <w:rsid w:val="00134D04"/>
    <w:rPr>
      <w:rFonts w:eastAsiaTheme="majorEastAsia" w:cstheme="majorBidi"/>
      <w:i/>
      <w:iCs/>
      <w:color w:val="516C85" w:themeColor="text1" w:themeTint="D8"/>
    </w:rPr>
  </w:style>
  <w:style w:type="character" w:customStyle="1" w:styleId="Heading9Char">
    <w:name w:val="Heading 9 Char"/>
    <w:basedOn w:val="DefaultParagraphFont"/>
    <w:link w:val="Heading9"/>
    <w:uiPriority w:val="9"/>
    <w:semiHidden/>
    <w:rsid w:val="00134D04"/>
    <w:rPr>
      <w:rFonts w:eastAsiaTheme="majorEastAsia" w:cstheme="majorBidi"/>
      <w:color w:val="516C85" w:themeColor="text1" w:themeTint="D8"/>
    </w:rPr>
  </w:style>
  <w:style w:type="paragraph" w:styleId="Title">
    <w:name w:val="Title"/>
    <w:basedOn w:val="Normal"/>
    <w:next w:val="Normal"/>
    <w:link w:val="TitleChar"/>
    <w:uiPriority w:val="10"/>
    <w:qFormat/>
    <w:rsid w:val="00134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D04"/>
    <w:pPr>
      <w:numPr>
        <w:ilvl w:val="1"/>
      </w:numPr>
    </w:pPr>
    <w:rPr>
      <w:rFonts w:eastAsiaTheme="majorEastAsia" w:cstheme="majorBidi"/>
      <w:color w:val="718EA9" w:themeColor="text1" w:themeTint="A6"/>
      <w:spacing w:val="15"/>
      <w:sz w:val="28"/>
      <w:szCs w:val="28"/>
    </w:rPr>
  </w:style>
  <w:style w:type="character" w:customStyle="1" w:styleId="SubtitleChar">
    <w:name w:val="Subtitle Char"/>
    <w:basedOn w:val="DefaultParagraphFont"/>
    <w:link w:val="Subtitle"/>
    <w:uiPriority w:val="11"/>
    <w:rsid w:val="00134D04"/>
    <w:rPr>
      <w:rFonts w:eastAsiaTheme="majorEastAsia" w:cstheme="majorBidi"/>
      <w:color w:val="718EA9" w:themeColor="text1" w:themeTint="A6"/>
      <w:spacing w:val="15"/>
      <w:sz w:val="28"/>
      <w:szCs w:val="28"/>
    </w:rPr>
  </w:style>
  <w:style w:type="paragraph" w:styleId="Quote">
    <w:name w:val="Quote"/>
    <w:basedOn w:val="Normal"/>
    <w:next w:val="Normal"/>
    <w:link w:val="QuoteChar"/>
    <w:uiPriority w:val="29"/>
    <w:qFormat/>
    <w:rsid w:val="00134D04"/>
    <w:pPr>
      <w:spacing w:before="160"/>
      <w:jc w:val="center"/>
    </w:pPr>
    <w:rPr>
      <w:i/>
      <w:iCs/>
      <w:color w:val="5E7D9B" w:themeColor="text1" w:themeTint="BF"/>
    </w:rPr>
  </w:style>
  <w:style w:type="character" w:customStyle="1" w:styleId="QuoteChar">
    <w:name w:val="Quote Char"/>
    <w:basedOn w:val="DefaultParagraphFont"/>
    <w:link w:val="Quote"/>
    <w:uiPriority w:val="29"/>
    <w:rsid w:val="00134D04"/>
    <w:rPr>
      <w:i/>
      <w:iCs/>
      <w:color w:val="5E7D9B" w:themeColor="text1" w:themeTint="BF"/>
    </w:rPr>
  </w:style>
  <w:style w:type="paragraph" w:styleId="ListParagraph">
    <w:name w:val="List Paragraph"/>
    <w:basedOn w:val="Normal"/>
    <w:uiPriority w:val="34"/>
    <w:qFormat/>
    <w:rsid w:val="00134D04"/>
    <w:pPr>
      <w:ind w:left="720"/>
      <w:contextualSpacing/>
    </w:pPr>
  </w:style>
  <w:style w:type="character" w:styleId="IntenseEmphasis">
    <w:name w:val="Intense Emphasis"/>
    <w:basedOn w:val="DefaultParagraphFont"/>
    <w:uiPriority w:val="21"/>
    <w:qFormat/>
    <w:rsid w:val="00134D04"/>
    <w:rPr>
      <w:i/>
      <w:iCs/>
      <w:color w:val="00829B" w:themeColor="accent1" w:themeShade="BF"/>
    </w:rPr>
  </w:style>
  <w:style w:type="paragraph" w:styleId="IntenseQuote">
    <w:name w:val="Intense Quote"/>
    <w:basedOn w:val="Normal"/>
    <w:next w:val="Normal"/>
    <w:link w:val="IntenseQuoteChar"/>
    <w:uiPriority w:val="30"/>
    <w:qFormat/>
    <w:rsid w:val="00134D04"/>
    <w:pPr>
      <w:pBdr>
        <w:top w:val="single" w:sz="4" w:space="10" w:color="00829B" w:themeColor="accent1" w:themeShade="BF"/>
        <w:bottom w:val="single" w:sz="4" w:space="10" w:color="00829B" w:themeColor="accent1" w:themeShade="BF"/>
      </w:pBdr>
      <w:spacing w:before="360" w:after="360"/>
      <w:ind w:left="864" w:right="864"/>
      <w:jc w:val="center"/>
    </w:pPr>
    <w:rPr>
      <w:i/>
      <w:iCs/>
      <w:color w:val="00829B" w:themeColor="accent1" w:themeShade="BF"/>
    </w:rPr>
  </w:style>
  <w:style w:type="character" w:customStyle="1" w:styleId="IntenseQuoteChar">
    <w:name w:val="Intense Quote Char"/>
    <w:basedOn w:val="DefaultParagraphFont"/>
    <w:link w:val="IntenseQuote"/>
    <w:uiPriority w:val="30"/>
    <w:rsid w:val="00134D04"/>
    <w:rPr>
      <w:i/>
      <w:iCs/>
      <w:color w:val="00829B" w:themeColor="accent1" w:themeShade="BF"/>
    </w:rPr>
  </w:style>
  <w:style w:type="character" w:styleId="IntenseReference">
    <w:name w:val="Intense Reference"/>
    <w:basedOn w:val="DefaultParagraphFont"/>
    <w:uiPriority w:val="32"/>
    <w:qFormat/>
    <w:rsid w:val="00134D04"/>
    <w:rPr>
      <w:b/>
      <w:bCs/>
      <w:smallCaps/>
      <w:color w:val="00829B" w:themeColor="accent1" w:themeShade="BF"/>
      <w:spacing w:val="5"/>
    </w:rPr>
  </w:style>
  <w:style w:type="paragraph" w:styleId="Footer">
    <w:name w:val="footer"/>
    <w:basedOn w:val="Normal"/>
    <w:link w:val="FooterChar"/>
    <w:uiPriority w:val="99"/>
    <w:unhideWhenUsed/>
    <w:rsid w:val="00134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D04"/>
  </w:style>
  <w:style w:type="paragraph" w:styleId="Revision">
    <w:name w:val="Revision"/>
    <w:hidden/>
    <w:uiPriority w:val="99"/>
    <w:semiHidden/>
    <w:rsid w:val="009E2B02"/>
    <w:pPr>
      <w:spacing w:after="0" w:line="240" w:lineRule="auto"/>
    </w:pPr>
  </w:style>
  <w:style w:type="character" w:styleId="CommentReference">
    <w:name w:val="annotation reference"/>
    <w:basedOn w:val="DefaultParagraphFont"/>
    <w:uiPriority w:val="99"/>
    <w:semiHidden/>
    <w:unhideWhenUsed/>
    <w:rsid w:val="00E4058A"/>
    <w:rPr>
      <w:sz w:val="16"/>
      <w:szCs w:val="16"/>
    </w:rPr>
  </w:style>
  <w:style w:type="paragraph" w:styleId="CommentText">
    <w:name w:val="annotation text"/>
    <w:basedOn w:val="Normal"/>
    <w:link w:val="CommentTextChar"/>
    <w:uiPriority w:val="99"/>
    <w:unhideWhenUsed/>
    <w:rsid w:val="00E4058A"/>
    <w:pPr>
      <w:spacing w:line="240" w:lineRule="auto"/>
    </w:pPr>
    <w:rPr>
      <w:sz w:val="20"/>
      <w:szCs w:val="20"/>
    </w:rPr>
  </w:style>
  <w:style w:type="character" w:customStyle="1" w:styleId="CommentTextChar">
    <w:name w:val="Comment Text Char"/>
    <w:basedOn w:val="DefaultParagraphFont"/>
    <w:link w:val="CommentText"/>
    <w:uiPriority w:val="99"/>
    <w:rsid w:val="00E4058A"/>
    <w:rPr>
      <w:sz w:val="20"/>
      <w:szCs w:val="20"/>
    </w:rPr>
  </w:style>
  <w:style w:type="paragraph" w:styleId="CommentSubject">
    <w:name w:val="annotation subject"/>
    <w:basedOn w:val="CommentText"/>
    <w:next w:val="CommentText"/>
    <w:link w:val="CommentSubjectChar"/>
    <w:uiPriority w:val="99"/>
    <w:semiHidden/>
    <w:unhideWhenUsed/>
    <w:rsid w:val="00E4058A"/>
    <w:rPr>
      <w:b/>
      <w:bCs/>
    </w:rPr>
  </w:style>
  <w:style w:type="character" w:customStyle="1" w:styleId="CommentSubjectChar">
    <w:name w:val="Comment Subject Char"/>
    <w:basedOn w:val="CommentTextChar"/>
    <w:link w:val="CommentSubject"/>
    <w:uiPriority w:val="99"/>
    <w:semiHidden/>
    <w:rsid w:val="00E4058A"/>
    <w:rPr>
      <w:b/>
      <w:bCs/>
      <w:sz w:val="20"/>
      <w:szCs w:val="20"/>
    </w:rPr>
  </w:style>
  <w:style w:type="paragraph" w:styleId="Header">
    <w:name w:val="header"/>
    <w:basedOn w:val="Normal"/>
    <w:link w:val="HeaderChar"/>
    <w:uiPriority w:val="99"/>
    <w:unhideWhenUsed/>
    <w:rsid w:val="00922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CC"/>
  </w:style>
  <w:style w:type="character" w:styleId="Hyperlink">
    <w:name w:val="Hyperlink"/>
    <w:basedOn w:val="DefaultParagraphFont"/>
    <w:uiPriority w:val="99"/>
    <w:unhideWhenUsed/>
    <w:rsid w:val="0027132D"/>
    <w:rPr>
      <w:color w:val="FFE552" w:themeColor="hyperlink"/>
      <w:u w:val="single"/>
    </w:rPr>
  </w:style>
  <w:style w:type="character" w:styleId="UnresolvedMention">
    <w:name w:val="Unresolved Mention"/>
    <w:basedOn w:val="DefaultParagraphFont"/>
    <w:uiPriority w:val="99"/>
    <w:semiHidden/>
    <w:unhideWhenUsed/>
    <w:rsid w:val="0027132D"/>
    <w:rPr>
      <w:color w:val="605E5C"/>
      <w:shd w:val="clear" w:color="auto" w:fill="E1DFDD"/>
    </w:rPr>
  </w:style>
  <w:style w:type="character" w:styleId="Mention">
    <w:name w:val="Mention"/>
    <w:basedOn w:val="DefaultParagraphFont"/>
    <w:uiPriority w:val="99"/>
    <w:unhideWhenUsed/>
    <w:rsid w:val="00780341"/>
    <w:rPr>
      <w:color w:val="2B579A"/>
      <w:shd w:val="clear" w:color="auto" w:fill="E1DFDD"/>
    </w:rPr>
  </w:style>
  <w:style w:type="character" w:styleId="FollowedHyperlink">
    <w:name w:val="FollowedHyperlink"/>
    <w:basedOn w:val="DefaultParagraphFont"/>
    <w:uiPriority w:val="99"/>
    <w:semiHidden/>
    <w:unhideWhenUsed/>
    <w:rsid w:val="00862AAD"/>
    <w:rPr>
      <w:color w:val="9EA8A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ncy.bennett@p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3_PGE_Theme">
  <a:themeElements>
    <a:clrScheme name="PGE- theme 2022 - 2">
      <a:dk1>
        <a:srgbClr val="3D5265"/>
      </a:dk1>
      <a:lt1>
        <a:srgbClr val="FEFDF2"/>
      </a:lt1>
      <a:dk2>
        <a:srgbClr val="4C4E56"/>
      </a:dk2>
      <a:lt2>
        <a:srgbClr val="F7F7F7"/>
      </a:lt2>
      <a:accent1>
        <a:srgbClr val="00AED0"/>
      </a:accent1>
      <a:accent2>
        <a:srgbClr val="74C4D6"/>
      </a:accent2>
      <a:accent3>
        <a:srgbClr val="D9F3F8"/>
      </a:accent3>
      <a:accent4>
        <a:srgbClr val="F9F29D"/>
      </a:accent4>
      <a:accent5>
        <a:srgbClr val="FAF49D"/>
      </a:accent5>
      <a:accent6>
        <a:srgbClr val="EA746A"/>
      </a:accent6>
      <a:hlink>
        <a:srgbClr val="FFE552"/>
      </a:hlink>
      <a:folHlink>
        <a:srgbClr val="9EA8AC"/>
      </a:folHlink>
    </a:clrScheme>
    <a:fontScheme name="PGE - new brand expression">
      <a:majorFont>
        <a:latin typeface="Bahnschrift"/>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dk1">
            <a:shade val="50000"/>
          </a:schemeClr>
        </a:lnRef>
        <a:fillRef idx="1">
          <a:schemeClr val="dk1"/>
        </a:fillRef>
        <a:effectRef idx="0">
          <a:schemeClr val="dk1"/>
        </a:effectRef>
        <a:fontRef idx="minor">
          <a:schemeClr val="lt1"/>
        </a:fontRef>
      </a:style>
    </a:spDef>
  </a:objectDefaults>
  <a:extraClrSchemeLst/>
  <a:extLst>
    <a:ext uri="{05A4C25C-085E-4340-85A3-A5531E510DB2}">
      <thm15:themeFamily xmlns:thm15="http://schemas.microsoft.com/office/thememl/2012/main" name="2023_PGE_Theme" id="{885A4526-63D5-4201-AA3C-FE74B93DB60F}" vid="{79D0CA82-B6BC-4310-834D-A38B8D2CFCDF}"/>
    </a:ext>
  </a:extLst>
</a:theme>
</file>

<file path=docMetadata/LabelInfo.xml><?xml version="1.0" encoding="utf-8"?>
<clbl:labelList xmlns:clbl="http://schemas.microsoft.com/office/2020/mipLabelMetadata">
  <clbl:label id="{395644d4-2cff-4dd6-adc8-6e0af4ec9551}" enabled="1" method="Privileged" siteId="{3bbabadf-0ad6-4f66-984b-4c0586a4ef8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Links>
    <vt:vector size="6" baseType="variant">
      <vt:variant>
        <vt:i4>1441919</vt:i4>
      </vt:variant>
      <vt:variant>
        <vt:i4>0</vt:i4>
      </vt:variant>
      <vt:variant>
        <vt:i4>0</vt:i4>
      </vt:variant>
      <vt:variant>
        <vt:i4>5</vt:i4>
      </vt:variant>
      <vt:variant>
        <vt:lpwstr>mailto:nancy.bennett@pgn.com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Bennett</dc:creator>
  <cp:keywords/>
  <dc:description/>
  <cp:lastModifiedBy>Nancy Bennett</cp:lastModifiedBy>
  <cp:revision>2</cp:revision>
  <dcterms:created xsi:type="dcterms:W3CDTF">2025-07-30T21:44:00Z</dcterms:created>
  <dcterms:modified xsi:type="dcterms:W3CDTF">2025-07-30T21:44:00Z</dcterms:modified>
</cp:coreProperties>
</file>