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6D757" w14:textId="77777777" w:rsidR="00DB2D1D" w:rsidRDefault="00DB2D1D">
      <w:pPr>
        <w:pStyle w:val="Normal1"/>
        <w:rPr>
          <w:rFonts w:ascii="Calibri" w:eastAsia="Calibri" w:hAnsi="Calibri" w:cs="Calibri"/>
        </w:rPr>
      </w:pPr>
    </w:p>
    <w:p w14:paraId="06BFEC9E" w14:textId="77777777" w:rsidR="00DB2D1D" w:rsidRDefault="00A77D1F">
      <w:pPr>
        <w:pStyle w:val="Normal1"/>
        <w:jc w:val="center"/>
        <w:rPr>
          <w:rFonts w:ascii="Calibri" w:eastAsia="Calibri" w:hAnsi="Calibri" w:cs="Calibri"/>
        </w:rPr>
      </w:pPr>
      <w:r>
        <w:rPr>
          <w:rFonts w:ascii="Calibri" w:eastAsia="Calibri" w:hAnsi="Calibri" w:cs="Calibri"/>
          <w:b/>
          <w:noProof/>
          <w:highlight w:val="white"/>
          <w:lang w:eastAsia="zh-CN"/>
        </w:rPr>
        <w:drawing>
          <wp:inline distT="114300" distB="114300" distL="114300" distR="114300" wp14:anchorId="73CCDD1A" wp14:editId="154B1D31">
            <wp:extent cx="2586038" cy="105679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86038" cy="1056794"/>
                    </a:xfrm>
                    <a:prstGeom prst="rect">
                      <a:avLst/>
                    </a:prstGeom>
                    <a:ln/>
                  </pic:spPr>
                </pic:pic>
              </a:graphicData>
            </a:graphic>
          </wp:inline>
        </w:drawing>
      </w:r>
    </w:p>
    <w:p w14:paraId="0BE50BDE" w14:textId="77777777" w:rsidR="00DB2D1D" w:rsidRDefault="00DB2D1D">
      <w:pPr>
        <w:pStyle w:val="Normal1"/>
        <w:rPr>
          <w:rFonts w:ascii="Calibri" w:eastAsia="Calibri" w:hAnsi="Calibri" w:cs="Calibri"/>
        </w:rPr>
      </w:pPr>
    </w:p>
    <w:p w14:paraId="6D050C67" w14:textId="77777777" w:rsidR="00DB2D1D" w:rsidRDefault="00824B26">
      <w:pPr>
        <w:pStyle w:val="Normal1"/>
        <w:jc w:val="right"/>
        <w:rPr>
          <w:rFonts w:ascii="Calibri" w:eastAsia="Calibri" w:hAnsi="Calibri" w:cs="Calibri"/>
        </w:rPr>
      </w:pPr>
      <w:r>
        <w:rPr>
          <w:rFonts w:ascii="Calibri" w:eastAsia="Calibri" w:hAnsi="Calibri" w:cs="Calibri"/>
        </w:rPr>
        <w:t>March 1</w:t>
      </w:r>
      <w:r w:rsidR="00A77D1F">
        <w:rPr>
          <w:rFonts w:ascii="Calibri" w:eastAsia="Calibri" w:hAnsi="Calibri" w:cs="Calibri"/>
        </w:rPr>
        <w:t>, 2018</w:t>
      </w:r>
    </w:p>
    <w:p w14:paraId="75B9B391" w14:textId="77777777" w:rsidR="00DB2D1D" w:rsidRDefault="00DB2D1D">
      <w:pPr>
        <w:pStyle w:val="Normal1"/>
        <w:rPr>
          <w:rFonts w:ascii="Calibri" w:eastAsia="Calibri" w:hAnsi="Calibri" w:cs="Calibri"/>
        </w:rPr>
      </w:pPr>
    </w:p>
    <w:p w14:paraId="702AAE18" w14:textId="77777777" w:rsidR="00DB2D1D" w:rsidRDefault="00A77D1F">
      <w:pPr>
        <w:pStyle w:val="Normal1"/>
        <w:rPr>
          <w:rFonts w:ascii="Calibri" w:eastAsia="Calibri" w:hAnsi="Calibri" w:cs="Calibri"/>
        </w:rPr>
      </w:pPr>
      <w:r>
        <w:rPr>
          <w:rFonts w:ascii="Calibri" w:eastAsia="Calibri" w:hAnsi="Calibri" w:cs="Calibri"/>
        </w:rPr>
        <w:t xml:space="preserve">Re: </w:t>
      </w:r>
      <w:hyperlink r:id="rId9">
        <w:r>
          <w:rPr>
            <w:rFonts w:ascii="Calibri" w:eastAsia="Calibri" w:hAnsi="Calibri" w:cs="Calibri"/>
            <w:color w:val="222222"/>
            <w:highlight w:val="white"/>
            <w:u w:val="single"/>
          </w:rPr>
          <w:t>Proposed Draft Regulations Addressing Hydraulic Fracturing and Additional Clarifying Amendments</w:t>
        </w:r>
      </w:hyperlink>
    </w:p>
    <w:p w14:paraId="3065C8A1" w14:textId="77777777" w:rsidR="00DB2D1D" w:rsidRDefault="00DB2D1D">
      <w:pPr>
        <w:pStyle w:val="Normal1"/>
        <w:rPr>
          <w:rFonts w:ascii="Calibri" w:eastAsia="Calibri" w:hAnsi="Calibri" w:cs="Calibri"/>
        </w:rPr>
      </w:pPr>
    </w:p>
    <w:p w14:paraId="4BCE9058" w14:textId="77777777" w:rsidR="00DB2D1D" w:rsidRDefault="00A77D1F">
      <w:pPr>
        <w:pStyle w:val="Normal1"/>
        <w:rPr>
          <w:rFonts w:ascii="Calibri" w:eastAsia="Calibri" w:hAnsi="Calibri" w:cs="Calibri"/>
        </w:rPr>
      </w:pPr>
      <w:r>
        <w:rPr>
          <w:rFonts w:ascii="Calibri" w:eastAsia="Calibri" w:hAnsi="Calibri" w:cs="Calibri"/>
        </w:rPr>
        <w:t xml:space="preserve">Dear Delaware River Basin Commissioners:  </w:t>
      </w:r>
    </w:p>
    <w:p w14:paraId="4E84613A" w14:textId="77777777" w:rsidR="00DB2D1D" w:rsidRDefault="00DB2D1D">
      <w:pPr>
        <w:pStyle w:val="Normal1"/>
        <w:rPr>
          <w:rFonts w:ascii="Calibri" w:eastAsia="Calibri" w:hAnsi="Calibri" w:cs="Calibri"/>
        </w:rPr>
      </w:pPr>
    </w:p>
    <w:p w14:paraId="4792BF11" w14:textId="77777777" w:rsidR="00DB2D1D" w:rsidRDefault="00A77D1F" w:rsidP="00AF461C">
      <w:pPr>
        <w:pStyle w:val="Normal1"/>
        <w:rPr>
          <w:rFonts w:ascii="Calibri" w:eastAsia="Calibri" w:hAnsi="Calibri" w:cs="Calibri"/>
        </w:rPr>
      </w:pPr>
      <w:r>
        <w:rPr>
          <w:rFonts w:ascii="Calibri" w:eastAsia="Calibri" w:hAnsi="Calibri" w:cs="Calibri"/>
        </w:rPr>
        <w:t>As business leaders who understand that clean water and economic prosperity are tightly linked, we support the the Delaware River Basin Commission’s (DRBC) proposed permanent ban on hydraulic fracturing (fracking)</w:t>
      </w:r>
      <w:r w:rsidR="00AF461C">
        <w:rPr>
          <w:rFonts w:ascii="Calibri" w:eastAsia="Calibri" w:hAnsi="Calibri" w:cs="Calibri"/>
        </w:rPr>
        <w:t>. However, t</w:t>
      </w:r>
      <w:r>
        <w:rPr>
          <w:rFonts w:ascii="Calibri" w:eastAsia="Calibri" w:hAnsi="Calibri" w:cs="Calibri"/>
        </w:rPr>
        <w:t xml:space="preserve">he DRBC’s proposal to ban fracking in the Basin would still allow for the storage, processing, and discharge of toxic fracking wastewater into the Delaware River Watershed. The proposal also allows water to be exported from the Basin for fracking elsewhere. These loopholes weaken essential environmental safeguards and risk the financial success of our member companies and the overall health of the communities where they operate. We </w:t>
      </w:r>
      <w:r w:rsidR="00AF461C">
        <w:rPr>
          <w:rFonts w:ascii="Calibri" w:eastAsia="Calibri" w:hAnsi="Calibri" w:cs="Calibri"/>
        </w:rPr>
        <w:t>urge</w:t>
      </w:r>
      <w:r w:rsidR="00AF461C">
        <w:rPr>
          <w:rFonts w:ascii="Calibri" w:eastAsia="Calibri" w:hAnsi="Calibri" w:cs="Calibri"/>
        </w:rPr>
        <w:t xml:space="preserve"> </w:t>
      </w:r>
      <w:r>
        <w:rPr>
          <w:rFonts w:ascii="Calibri" w:eastAsia="Calibri" w:hAnsi="Calibri" w:cs="Calibri"/>
        </w:rPr>
        <w:t>you to implement a comprehensive ban that disallows both fracking wastewater discharge and water withdrawals for fracking to ensure the robust preservation of the Delaware River and surrounding communities.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63B8D693" w14:textId="77777777" w:rsidR="00DB2D1D" w:rsidRDefault="00DB2D1D">
      <w:pPr>
        <w:pStyle w:val="Normal1"/>
        <w:rPr>
          <w:rFonts w:ascii="Calibri" w:eastAsia="Calibri" w:hAnsi="Calibri" w:cs="Calibri"/>
        </w:rPr>
      </w:pPr>
    </w:p>
    <w:p w14:paraId="450CB8B8" w14:textId="1AE1BF58" w:rsidR="00DB2D1D" w:rsidRDefault="00AF461C" w:rsidP="001A61DD">
      <w:pPr>
        <w:pStyle w:val="Normal1"/>
        <w:rPr>
          <w:rFonts w:ascii="Calibri" w:eastAsia="Calibri" w:hAnsi="Calibri" w:cs="Calibri"/>
        </w:rPr>
      </w:pPr>
      <w:r>
        <w:rPr>
          <w:rFonts w:ascii="Calibri" w:eastAsia="Calibri" w:hAnsi="Calibri" w:cs="Calibri"/>
        </w:rPr>
        <w:t>The Delaware River B</w:t>
      </w:r>
      <w:r w:rsidR="00A77D1F">
        <w:rPr>
          <w:rFonts w:ascii="Calibri" w:eastAsia="Calibri" w:hAnsi="Calibri" w:cs="Calibri"/>
        </w:rPr>
        <w:t xml:space="preserve">asin contributes over $22 billion in annual economic activity </w:t>
      </w:r>
      <w:r w:rsidR="001070F1">
        <w:rPr>
          <w:rFonts w:ascii="Calibri" w:eastAsia="Calibri" w:hAnsi="Calibri" w:cs="Calibri"/>
        </w:rPr>
        <w:t xml:space="preserve">and </w:t>
      </w:r>
      <w:bookmarkStart w:id="0" w:name="_GoBack"/>
      <w:bookmarkEnd w:id="0"/>
      <w:r w:rsidR="00A77D1F">
        <w:rPr>
          <w:rFonts w:ascii="Calibri" w:eastAsia="Calibri" w:hAnsi="Calibri" w:cs="Calibri"/>
        </w:rPr>
        <w:t>supports 600,000 direct and indirect jobs with $10 billion in wages in the coastal, farm, ecotourism, water/wastewater, ports and recreation industries.</w:t>
      </w:r>
      <w:r w:rsidR="00A77D1F">
        <w:rPr>
          <w:rFonts w:ascii="Calibri" w:eastAsia="Calibri" w:hAnsi="Calibri" w:cs="Calibri"/>
          <w:vertAlign w:val="superscript"/>
        </w:rPr>
        <w:footnoteReference w:id="1"/>
      </w:r>
      <w:r w:rsidR="00A77D1F">
        <w:rPr>
          <w:rFonts w:ascii="Calibri" w:eastAsia="Calibri" w:hAnsi="Calibri" w:cs="Calibri"/>
        </w:rPr>
        <w:t xml:space="preserve"> Clean water is a foundation for all of these industries. Companies across the region rely on water for food production, manufacturing, energy production, and much more. Even companies that do not directly rely on clean water to create their products need it to fulfill everyday functions and maintain the health of </w:t>
      </w:r>
      <w:r w:rsidR="001A61DD">
        <w:rPr>
          <w:rFonts w:ascii="Calibri" w:eastAsia="Calibri" w:hAnsi="Calibri" w:cs="Calibri"/>
        </w:rPr>
        <w:t>their</w:t>
      </w:r>
      <w:r w:rsidR="00A77D1F">
        <w:rPr>
          <w:rFonts w:ascii="Calibri" w:eastAsia="Calibri" w:hAnsi="Calibri" w:cs="Calibri"/>
        </w:rPr>
        <w:t xml:space="preserve"> employees. We expect our </w:t>
      </w:r>
      <w:r>
        <w:rPr>
          <w:rFonts w:ascii="Calibri" w:eastAsia="Calibri" w:hAnsi="Calibri" w:cs="Calibri"/>
        </w:rPr>
        <w:t>public officials</w:t>
      </w:r>
      <w:r w:rsidR="00A77D1F">
        <w:rPr>
          <w:rFonts w:ascii="Calibri" w:eastAsia="Calibri" w:hAnsi="Calibri" w:cs="Calibri"/>
        </w:rPr>
        <w:t xml:space="preserve"> to support the growth of our businesses, not put the water we need at risk of contamination.</w:t>
      </w:r>
      <w:r w:rsidR="00A77D1F">
        <w:rPr>
          <w:rFonts w:ascii="Calibri" w:eastAsia="Calibri" w:hAnsi="Calibri" w:cs="Calibri"/>
        </w:rPr>
        <w:tab/>
      </w:r>
    </w:p>
    <w:p w14:paraId="1417333A" w14:textId="77777777" w:rsidR="00DB2D1D" w:rsidRDefault="00A77D1F">
      <w:pPr>
        <w:pStyle w:val="Normal1"/>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5914FD61" w14:textId="77777777" w:rsidR="00824B26" w:rsidRDefault="00A77D1F" w:rsidP="00824B26">
      <w:pPr>
        <w:pStyle w:val="Normal1"/>
        <w:rPr>
          <w:rFonts w:ascii="Calibri" w:eastAsia="Calibri" w:hAnsi="Calibri" w:cs="Calibri"/>
        </w:rPr>
      </w:pPr>
      <w:r>
        <w:rPr>
          <w:rFonts w:ascii="Calibri" w:eastAsia="Calibri" w:hAnsi="Calibri" w:cs="Calibri"/>
        </w:rPr>
        <w:t>Jeopardizing this water by allowing wastewater to be imported, stored, or transported into the Basin is short sighted and harmful. The DRBC itself said, “The disposal of produced water poses a significant risk to the water resources of the basin if the wastewater is not properly managed.”</w:t>
      </w:r>
      <w:r>
        <w:rPr>
          <w:rFonts w:ascii="Calibri" w:eastAsia="Calibri" w:hAnsi="Calibri" w:cs="Calibri"/>
          <w:vertAlign w:val="superscript"/>
        </w:rPr>
        <w:footnoteReference w:id="2"/>
      </w:r>
      <w:r>
        <w:rPr>
          <w:rFonts w:ascii="Calibri" w:eastAsia="Calibri" w:hAnsi="Calibri" w:cs="Calibri"/>
        </w:rPr>
        <w:t xml:space="preserve"> Allowing for storage and importing poses similar risks to disposal. </w:t>
      </w:r>
      <w:r w:rsidR="00824B26">
        <w:rPr>
          <w:rFonts w:ascii="Calibri" w:eastAsia="Calibri" w:hAnsi="Calibri" w:cs="Calibri"/>
        </w:rPr>
        <w:t xml:space="preserve">Thousands of local businesses, from fishermen, to brewers to communities that depend on tourism, will be threatened by disrupted operations and potentially devastating costs if this risk is not mitigated. </w:t>
      </w:r>
      <w:r w:rsidR="00824B26">
        <w:rPr>
          <w:rFonts w:ascii="Calibri" w:eastAsia="Calibri" w:hAnsi="Calibri" w:cs="Calibri"/>
        </w:rPr>
        <w:tab/>
      </w:r>
      <w:r w:rsidR="00824B26">
        <w:rPr>
          <w:rFonts w:ascii="Calibri" w:eastAsia="Calibri" w:hAnsi="Calibri" w:cs="Calibri"/>
        </w:rPr>
        <w:tab/>
      </w:r>
      <w:r w:rsidR="00824B26">
        <w:rPr>
          <w:rFonts w:ascii="Calibri" w:eastAsia="Calibri" w:hAnsi="Calibri" w:cs="Calibri"/>
        </w:rPr>
        <w:tab/>
      </w:r>
    </w:p>
    <w:p w14:paraId="15494CC1" w14:textId="77777777" w:rsidR="00DB2D1D" w:rsidRDefault="00A77D1F" w:rsidP="00824B26">
      <w:pPr>
        <w:pStyle w:val="Normal1"/>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38124BC6" w14:textId="77777777" w:rsidR="00DB2D1D" w:rsidRDefault="00A77D1F">
      <w:pPr>
        <w:pStyle w:val="Normal1"/>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0F1C598" w14:textId="3DBC56BA" w:rsidR="00DB2D1D" w:rsidRDefault="00A77D1F" w:rsidP="00F3276E">
      <w:pPr>
        <w:pStyle w:val="Normal1"/>
        <w:rPr>
          <w:rFonts w:ascii="Calibri" w:eastAsia="Calibri" w:hAnsi="Calibri" w:cs="Calibri"/>
        </w:rPr>
      </w:pPr>
      <w:r>
        <w:rPr>
          <w:rFonts w:ascii="Calibri" w:eastAsia="Calibri" w:hAnsi="Calibri" w:cs="Calibri"/>
        </w:rPr>
        <w:t xml:space="preserve">We urge the Delaware River Basin Commission to finalize a comprehensive ban on </w:t>
      </w:r>
      <w:r w:rsidR="00F3276E">
        <w:rPr>
          <w:rFonts w:ascii="Calibri" w:eastAsia="Calibri" w:hAnsi="Calibri" w:cs="Calibri"/>
        </w:rPr>
        <w:t>fracking.</w:t>
      </w:r>
      <w:r>
        <w:rPr>
          <w:rFonts w:ascii="Calibri" w:eastAsia="Calibri" w:hAnsi="Calibri" w:cs="Calibri"/>
        </w:rPr>
        <w:t xml:space="preserve"> The Delaware River Basin’s economic growth will be severely hindered without stron</w:t>
      </w:r>
      <w:r w:rsidR="00F3276E">
        <w:rPr>
          <w:rFonts w:ascii="Calibri" w:eastAsia="Calibri" w:hAnsi="Calibri" w:cs="Calibri"/>
        </w:rPr>
        <w:t>g clean water protections. W</w:t>
      </w:r>
      <w:r>
        <w:rPr>
          <w:rFonts w:ascii="Calibri" w:eastAsia="Calibri" w:hAnsi="Calibri" w:cs="Calibri"/>
        </w:rPr>
        <w:t xml:space="preserve">e are counting on you to defend our waters – and our businesses – from avoidable </w:t>
      </w:r>
      <w:r w:rsidR="00F3276E">
        <w:rPr>
          <w:rFonts w:ascii="Calibri" w:eastAsia="Calibri" w:hAnsi="Calibri" w:cs="Calibri"/>
        </w:rPr>
        <w:t>risk</w:t>
      </w:r>
      <w:r>
        <w:rPr>
          <w:rFonts w:ascii="Calibri" w:eastAsia="Calibri" w:hAnsi="Calibri" w:cs="Calibri"/>
        </w:rPr>
        <w:t>.</w:t>
      </w:r>
    </w:p>
    <w:p w14:paraId="463629D1" w14:textId="77777777" w:rsidR="00DB2D1D" w:rsidRDefault="00DB2D1D">
      <w:pPr>
        <w:pStyle w:val="Normal1"/>
        <w:rPr>
          <w:rFonts w:ascii="Calibri" w:eastAsia="Calibri" w:hAnsi="Calibri" w:cs="Calibri"/>
        </w:rPr>
      </w:pPr>
    </w:p>
    <w:p w14:paraId="26EF0959" w14:textId="77777777" w:rsidR="00DB2D1D" w:rsidRDefault="00AF461C" w:rsidP="00824B26">
      <w:pPr>
        <w:pStyle w:val="Normal1"/>
        <w:rPr>
          <w:rFonts w:ascii="Calibri" w:eastAsia="Calibri" w:hAnsi="Calibri" w:cs="Calibri"/>
        </w:rPr>
      </w:pPr>
      <w:r>
        <w:rPr>
          <w:rFonts w:ascii="Calibri" w:eastAsia="Calibri" w:hAnsi="Calibri" w:cs="Calibri"/>
        </w:rPr>
        <w:t>The American Sustainable Business Council is a coalition of businesses and business networks, with deep roots in the Delaware River Watershed, committed to advancing policies that support a vibrant and sustainable economy. The Council brings together the perspective, experience, and political will of businesses to stimulate our economy, strengthen our communities, and preserve our environment. Today, the organizations that have joined in this partnership represent over 250,000 businesses.</w:t>
      </w:r>
      <w:r>
        <w:rPr>
          <w:rFonts w:ascii="Calibri" w:eastAsia="Calibri" w:hAnsi="Calibri" w:cs="Calibri"/>
        </w:rPr>
        <w:tab/>
      </w:r>
      <w:r w:rsidR="00A77D1F">
        <w:rPr>
          <w:rFonts w:ascii="Calibri" w:eastAsia="Calibri" w:hAnsi="Calibri" w:cs="Calibri"/>
        </w:rPr>
        <w:t xml:space="preserve"> </w:t>
      </w:r>
      <w:r w:rsidR="00A77D1F">
        <w:rPr>
          <w:rFonts w:ascii="Calibri" w:eastAsia="Calibri" w:hAnsi="Calibri" w:cs="Calibri"/>
        </w:rPr>
        <w:tab/>
        <w:t xml:space="preserve"> </w:t>
      </w:r>
      <w:r w:rsidR="00A77D1F">
        <w:rPr>
          <w:rFonts w:ascii="Calibri" w:eastAsia="Calibri" w:hAnsi="Calibri" w:cs="Calibri"/>
        </w:rPr>
        <w:tab/>
        <w:t xml:space="preserve"> </w:t>
      </w:r>
      <w:r w:rsidR="00A77D1F">
        <w:rPr>
          <w:rFonts w:ascii="Calibri" w:eastAsia="Calibri" w:hAnsi="Calibri" w:cs="Calibri"/>
        </w:rPr>
        <w:tab/>
      </w:r>
      <w:r w:rsidR="00A77D1F">
        <w:rPr>
          <w:rFonts w:ascii="Calibri" w:eastAsia="Calibri" w:hAnsi="Calibri" w:cs="Calibri"/>
        </w:rPr>
        <w:tab/>
      </w:r>
      <w:r w:rsidR="00A77D1F">
        <w:rPr>
          <w:rFonts w:ascii="Calibri" w:eastAsia="Calibri" w:hAnsi="Calibri" w:cs="Calibri"/>
        </w:rPr>
        <w:tab/>
      </w:r>
      <w:r w:rsidR="00A77D1F">
        <w:rPr>
          <w:rFonts w:ascii="Calibri" w:eastAsia="Calibri" w:hAnsi="Calibri" w:cs="Calibri"/>
        </w:rPr>
        <w:tab/>
      </w:r>
      <w:r w:rsidR="00A77D1F">
        <w:rPr>
          <w:rFonts w:ascii="Calibri" w:eastAsia="Calibri" w:hAnsi="Calibri" w:cs="Calibri"/>
        </w:rPr>
        <w:tab/>
      </w:r>
    </w:p>
    <w:p w14:paraId="3B466DAE" w14:textId="77777777" w:rsidR="00DB2D1D" w:rsidRDefault="00A77D1F">
      <w:pPr>
        <w:pStyle w:val="Normal1"/>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7EA7797" w14:textId="77777777" w:rsidR="00DB2D1D" w:rsidRDefault="00A77D1F">
      <w:pPr>
        <w:pStyle w:val="Normal1"/>
        <w:rPr>
          <w:rFonts w:ascii="Calibri" w:eastAsia="Calibri" w:hAnsi="Calibri" w:cs="Calibri"/>
        </w:rPr>
      </w:pPr>
      <w:r>
        <w:rPr>
          <w:rFonts w:ascii="Calibri" w:eastAsia="Calibri" w:hAnsi="Calibri" w:cs="Calibri"/>
        </w:rPr>
        <w:t>Sincerely,</w:t>
      </w:r>
    </w:p>
    <w:p w14:paraId="18FAAB5B" w14:textId="77777777" w:rsidR="00DB2D1D" w:rsidRDefault="00DB2D1D">
      <w:pPr>
        <w:pStyle w:val="Normal1"/>
        <w:rPr>
          <w:rFonts w:ascii="Calibri" w:eastAsia="Calibri" w:hAnsi="Calibri" w:cs="Calibri"/>
        </w:rPr>
      </w:pPr>
    </w:p>
    <w:p w14:paraId="638C912E" w14:textId="77777777" w:rsidR="00DB2D1D" w:rsidRDefault="00A77D1F">
      <w:pPr>
        <w:pStyle w:val="Normal1"/>
        <w:rPr>
          <w:rFonts w:ascii="Calibri" w:eastAsia="Calibri" w:hAnsi="Calibri" w:cs="Calibri"/>
        </w:rPr>
      </w:pPr>
      <w:r>
        <w:rPr>
          <w:rFonts w:ascii="Calibri" w:eastAsia="Calibri" w:hAnsi="Calibri" w:cs="Calibri"/>
        </w:rPr>
        <w:t>David Levine</w:t>
      </w:r>
    </w:p>
    <w:p w14:paraId="58B72A76" w14:textId="05E4E430" w:rsidR="001D20E6" w:rsidRDefault="001D20E6">
      <w:pPr>
        <w:pStyle w:val="Normal1"/>
        <w:rPr>
          <w:rFonts w:ascii="Calibri" w:eastAsia="Calibri" w:hAnsi="Calibri" w:cs="Calibri"/>
        </w:rPr>
      </w:pPr>
      <w:r>
        <w:rPr>
          <w:rFonts w:ascii="Calibri" w:eastAsia="Calibri" w:hAnsi="Calibri" w:cs="Calibri"/>
        </w:rPr>
        <w:t>dlevine@asbcouncil.org</w:t>
      </w:r>
    </w:p>
    <w:p w14:paraId="22AA8AB9" w14:textId="77777777" w:rsidR="00DB2D1D" w:rsidRDefault="00A77D1F">
      <w:pPr>
        <w:pStyle w:val="Normal1"/>
        <w:rPr>
          <w:rFonts w:ascii="Calibri" w:eastAsia="Calibri" w:hAnsi="Calibri" w:cs="Calibri"/>
        </w:rPr>
      </w:pPr>
      <w:r>
        <w:rPr>
          <w:rFonts w:ascii="Calibri" w:eastAsia="Calibri" w:hAnsi="Calibri" w:cs="Calibri"/>
        </w:rPr>
        <w:t>CEO &amp; Co-Founder</w:t>
      </w:r>
    </w:p>
    <w:p w14:paraId="03989C19" w14:textId="77777777" w:rsidR="00DB2D1D" w:rsidRDefault="00A77D1F">
      <w:pPr>
        <w:pStyle w:val="Normal1"/>
        <w:rPr>
          <w:rFonts w:ascii="Calibri" w:eastAsia="Calibri" w:hAnsi="Calibri" w:cs="Calibri"/>
        </w:rPr>
      </w:pPr>
      <w:r>
        <w:rPr>
          <w:rFonts w:ascii="Calibri" w:eastAsia="Calibri" w:hAnsi="Calibri" w:cs="Calibri"/>
        </w:rPr>
        <w:t>American Sustainable Business Council</w:t>
      </w:r>
    </w:p>
    <w:p w14:paraId="10A92A1A" w14:textId="77777777" w:rsidR="00DB2D1D" w:rsidRDefault="00A77D1F">
      <w:pPr>
        <w:pStyle w:val="Normal1"/>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44C0D1B4" w14:textId="77777777" w:rsidR="00DB2D1D" w:rsidRDefault="00A77D1F">
      <w:pPr>
        <w:pStyle w:val="Normal1"/>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3439D150" w14:textId="77777777" w:rsidR="00DB2D1D" w:rsidRDefault="00A77D1F">
      <w:pPr>
        <w:pStyle w:val="Normal1"/>
        <w:rPr>
          <w:rFonts w:ascii="Calibri" w:eastAsia="Calibri" w:hAnsi="Calibri" w:cs="Calibri"/>
        </w:rPr>
      </w:pPr>
      <w:r>
        <w:rPr>
          <w:rFonts w:ascii="Calibri" w:eastAsia="Calibri" w:hAnsi="Calibri" w:cs="Calibri"/>
        </w:rPr>
        <w:tab/>
      </w:r>
      <w:r>
        <w:rPr>
          <w:rFonts w:ascii="Calibri" w:eastAsia="Calibri" w:hAnsi="Calibri" w:cs="Calibri"/>
        </w:rPr>
        <w:tab/>
      </w:r>
    </w:p>
    <w:p w14:paraId="291FCB9F" w14:textId="77777777" w:rsidR="00DB2D1D" w:rsidRDefault="00DB2D1D">
      <w:pPr>
        <w:pStyle w:val="Normal1"/>
        <w:rPr>
          <w:rFonts w:ascii="Calibri" w:eastAsia="Calibri" w:hAnsi="Calibri" w:cs="Calibri"/>
        </w:rPr>
      </w:pPr>
    </w:p>
    <w:p w14:paraId="43D35945" w14:textId="77777777" w:rsidR="00DB2D1D" w:rsidRDefault="00A77D1F">
      <w:pPr>
        <w:pStyle w:val="Normal1"/>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E1482FC" w14:textId="77777777" w:rsidR="00DB2D1D" w:rsidRDefault="00A77D1F">
      <w:pPr>
        <w:pStyle w:val="Normal1"/>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13F1CC00" w14:textId="77777777" w:rsidR="00DB2D1D" w:rsidRDefault="00A77D1F">
      <w:pPr>
        <w:pStyle w:val="Normal1"/>
        <w:rPr>
          <w:rFonts w:ascii="Calibri" w:eastAsia="Calibri" w:hAnsi="Calibri" w:cs="Calibri"/>
        </w:rPr>
      </w:pPr>
      <w:r>
        <w:rPr>
          <w:rFonts w:ascii="Calibri" w:eastAsia="Calibri" w:hAnsi="Calibri" w:cs="Calibri"/>
        </w:rPr>
        <w:tab/>
      </w:r>
      <w:r>
        <w:rPr>
          <w:rFonts w:ascii="Calibri" w:eastAsia="Calibri" w:hAnsi="Calibri" w:cs="Calibri"/>
        </w:rPr>
        <w:tab/>
      </w:r>
    </w:p>
    <w:p w14:paraId="3E2BD64B" w14:textId="77777777" w:rsidR="00DB2D1D" w:rsidRDefault="00DB2D1D">
      <w:pPr>
        <w:pStyle w:val="Normal1"/>
        <w:rPr>
          <w:rFonts w:ascii="Calibri" w:eastAsia="Calibri" w:hAnsi="Calibri" w:cs="Calibri"/>
        </w:rPr>
      </w:pPr>
    </w:p>
    <w:sectPr w:rsidR="00DB2D1D" w:rsidSect="00DB2D1D">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DD3A2" w14:textId="77777777" w:rsidR="00DE27D9" w:rsidRDefault="00DE27D9">
      <w:pPr>
        <w:spacing w:line="240" w:lineRule="auto"/>
      </w:pPr>
      <w:r>
        <w:separator/>
      </w:r>
    </w:p>
  </w:endnote>
  <w:endnote w:type="continuationSeparator" w:id="0">
    <w:p w14:paraId="74D37564" w14:textId="77777777" w:rsidR="00DE27D9" w:rsidRDefault="00DE2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E0FDD" w14:textId="77777777" w:rsidR="00DE27D9" w:rsidRDefault="00DE27D9">
      <w:pPr>
        <w:spacing w:line="240" w:lineRule="auto"/>
      </w:pPr>
      <w:r>
        <w:separator/>
      </w:r>
    </w:p>
  </w:footnote>
  <w:footnote w:type="continuationSeparator" w:id="0">
    <w:p w14:paraId="4FBCF5C7" w14:textId="77777777" w:rsidR="00DE27D9" w:rsidRDefault="00DE27D9">
      <w:pPr>
        <w:spacing w:line="240" w:lineRule="auto"/>
      </w:pPr>
      <w:r>
        <w:continuationSeparator/>
      </w:r>
    </w:p>
  </w:footnote>
  <w:footnote w:id="1">
    <w:p w14:paraId="4A33C0AD" w14:textId="77777777" w:rsidR="00A77D1F" w:rsidRDefault="00A77D1F">
      <w:pPr>
        <w:pStyle w:val="Normal1"/>
        <w:spacing w:line="240" w:lineRule="auto"/>
        <w:rPr>
          <w:sz w:val="20"/>
          <w:szCs w:val="20"/>
        </w:rPr>
      </w:pPr>
      <w:r>
        <w:rPr>
          <w:vertAlign w:val="superscript"/>
        </w:rPr>
        <w:footnoteRef/>
      </w:r>
      <w:r>
        <w:rPr>
          <w:sz w:val="20"/>
          <w:szCs w:val="20"/>
        </w:rPr>
        <w:t xml:space="preserve"> http://onlinelibrary.wiley.com/doi/10.1111/j.1936-704X.2016.03222.x/full</w:t>
      </w:r>
    </w:p>
  </w:footnote>
  <w:footnote w:id="2">
    <w:p w14:paraId="3E737FA5" w14:textId="77777777" w:rsidR="00A77D1F" w:rsidRDefault="00A77D1F">
      <w:pPr>
        <w:pStyle w:val="Normal1"/>
        <w:spacing w:line="240" w:lineRule="auto"/>
        <w:rPr>
          <w:sz w:val="20"/>
          <w:szCs w:val="20"/>
        </w:rPr>
      </w:pPr>
      <w:r>
        <w:rPr>
          <w:vertAlign w:val="superscript"/>
        </w:rPr>
        <w:footnoteRef/>
      </w:r>
      <w:r>
        <w:rPr>
          <w:sz w:val="20"/>
          <w:szCs w:val="20"/>
        </w:rPr>
        <w:t xml:space="preserve"> http://www.state.nj.us/drbc/library/documents/HydraulicFracturing/RulemakingNotice113017.pdf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2868"/>
    <w:multiLevelType w:val="multilevel"/>
    <w:tmpl w:val="F522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1D"/>
    <w:rsid w:val="001070F1"/>
    <w:rsid w:val="001A61DD"/>
    <w:rsid w:val="001D20E6"/>
    <w:rsid w:val="004F3485"/>
    <w:rsid w:val="00824B26"/>
    <w:rsid w:val="00A77D1F"/>
    <w:rsid w:val="00AF461C"/>
    <w:rsid w:val="00DB2D1D"/>
    <w:rsid w:val="00DE27D9"/>
    <w:rsid w:val="00F3276E"/>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EC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1"/>
    <w:next w:val="Normal1"/>
    <w:rsid w:val="00DB2D1D"/>
    <w:pPr>
      <w:keepNext/>
      <w:keepLines/>
      <w:spacing w:before="400" w:after="120"/>
      <w:outlineLvl w:val="0"/>
    </w:pPr>
    <w:rPr>
      <w:sz w:val="40"/>
      <w:szCs w:val="40"/>
    </w:rPr>
  </w:style>
  <w:style w:type="paragraph" w:styleId="Heading2">
    <w:name w:val="heading 2"/>
    <w:basedOn w:val="Normal1"/>
    <w:next w:val="Normal1"/>
    <w:rsid w:val="00DB2D1D"/>
    <w:pPr>
      <w:keepNext/>
      <w:keepLines/>
      <w:spacing w:before="360" w:after="120"/>
      <w:outlineLvl w:val="1"/>
    </w:pPr>
    <w:rPr>
      <w:sz w:val="32"/>
      <w:szCs w:val="32"/>
    </w:rPr>
  </w:style>
  <w:style w:type="paragraph" w:styleId="Heading3">
    <w:name w:val="heading 3"/>
    <w:basedOn w:val="Normal1"/>
    <w:next w:val="Normal1"/>
    <w:rsid w:val="00DB2D1D"/>
    <w:pPr>
      <w:keepNext/>
      <w:keepLines/>
      <w:spacing w:before="320" w:after="80"/>
      <w:outlineLvl w:val="2"/>
    </w:pPr>
    <w:rPr>
      <w:color w:val="434343"/>
      <w:sz w:val="28"/>
      <w:szCs w:val="28"/>
    </w:rPr>
  </w:style>
  <w:style w:type="paragraph" w:styleId="Heading4">
    <w:name w:val="heading 4"/>
    <w:basedOn w:val="Normal1"/>
    <w:next w:val="Normal1"/>
    <w:rsid w:val="00DB2D1D"/>
    <w:pPr>
      <w:keepNext/>
      <w:keepLines/>
      <w:spacing w:before="280" w:after="80"/>
      <w:outlineLvl w:val="3"/>
    </w:pPr>
    <w:rPr>
      <w:color w:val="666666"/>
      <w:sz w:val="24"/>
      <w:szCs w:val="24"/>
    </w:rPr>
  </w:style>
  <w:style w:type="paragraph" w:styleId="Heading5">
    <w:name w:val="heading 5"/>
    <w:basedOn w:val="Normal1"/>
    <w:next w:val="Normal1"/>
    <w:rsid w:val="00DB2D1D"/>
    <w:pPr>
      <w:keepNext/>
      <w:keepLines/>
      <w:spacing w:before="240" w:after="80"/>
      <w:outlineLvl w:val="4"/>
    </w:pPr>
    <w:rPr>
      <w:color w:val="666666"/>
    </w:rPr>
  </w:style>
  <w:style w:type="paragraph" w:styleId="Heading6">
    <w:name w:val="heading 6"/>
    <w:basedOn w:val="Normal1"/>
    <w:next w:val="Normal1"/>
    <w:rsid w:val="00DB2D1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2D1D"/>
  </w:style>
  <w:style w:type="paragraph" w:styleId="Title">
    <w:name w:val="Title"/>
    <w:basedOn w:val="Normal1"/>
    <w:next w:val="Normal1"/>
    <w:rsid w:val="00DB2D1D"/>
    <w:pPr>
      <w:keepNext/>
      <w:keepLines/>
      <w:spacing w:after="60"/>
    </w:pPr>
    <w:rPr>
      <w:sz w:val="52"/>
      <w:szCs w:val="52"/>
    </w:rPr>
  </w:style>
  <w:style w:type="paragraph" w:styleId="Subtitle">
    <w:name w:val="Subtitle"/>
    <w:basedOn w:val="Normal1"/>
    <w:next w:val="Normal1"/>
    <w:rsid w:val="00DB2D1D"/>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DB2D1D"/>
    <w:pPr>
      <w:spacing w:line="240" w:lineRule="auto"/>
    </w:pPr>
    <w:rPr>
      <w:sz w:val="24"/>
      <w:szCs w:val="24"/>
    </w:rPr>
  </w:style>
  <w:style w:type="character" w:customStyle="1" w:styleId="CommentTextChar">
    <w:name w:val="Comment Text Char"/>
    <w:basedOn w:val="DefaultParagraphFont"/>
    <w:link w:val="CommentText"/>
    <w:uiPriority w:val="99"/>
    <w:semiHidden/>
    <w:rsid w:val="00DB2D1D"/>
    <w:rPr>
      <w:sz w:val="24"/>
      <w:szCs w:val="24"/>
    </w:rPr>
  </w:style>
  <w:style w:type="character" w:styleId="CommentReference">
    <w:name w:val="annotation reference"/>
    <w:basedOn w:val="DefaultParagraphFont"/>
    <w:uiPriority w:val="99"/>
    <w:semiHidden/>
    <w:unhideWhenUsed/>
    <w:rsid w:val="00DB2D1D"/>
    <w:rPr>
      <w:sz w:val="18"/>
      <w:szCs w:val="18"/>
    </w:rPr>
  </w:style>
  <w:style w:type="paragraph" w:styleId="BalloonText">
    <w:name w:val="Balloon Text"/>
    <w:basedOn w:val="Normal"/>
    <w:link w:val="BalloonTextChar"/>
    <w:uiPriority w:val="99"/>
    <w:semiHidden/>
    <w:unhideWhenUsed/>
    <w:rsid w:val="00A77D1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D1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dockets.drbc.commentinput.com/?id=PGChb"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48F264-4920-284B-B1C7-FF0A2073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jwatts@asbcouncil.org</cp:lastModifiedBy>
  <cp:revision>3</cp:revision>
  <cp:lastPrinted>2018-03-01T20:54:00Z</cp:lastPrinted>
  <dcterms:created xsi:type="dcterms:W3CDTF">2018-03-01T20:54:00Z</dcterms:created>
  <dcterms:modified xsi:type="dcterms:W3CDTF">2018-03-01T20:56:00Z</dcterms:modified>
</cp:coreProperties>
</file>