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7901" w14:textId="6CD9CE79" w:rsidR="00524086" w:rsidRDefault="00524086" w:rsidP="00524086">
      <w:pPr>
        <w:spacing w:after="0"/>
      </w:pPr>
      <w:r w:rsidRPr="00280516">
        <w:t xml:space="preserve">The following comments are </w:t>
      </w:r>
      <w:r>
        <w:t>s</w:t>
      </w:r>
      <w:r w:rsidRPr="00280516">
        <w:t xml:space="preserve">ubmitted by </w:t>
      </w:r>
      <w:r w:rsidR="00A57598">
        <w:t>Petro Star Inc.</w:t>
      </w:r>
      <w:r w:rsidRPr="00280516">
        <w:t xml:space="preserve"> </w:t>
      </w:r>
      <w:r w:rsidR="00083881">
        <w:t xml:space="preserve">(PSI) </w:t>
      </w:r>
      <w:r w:rsidRPr="00280516">
        <w:t xml:space="preserve">in response to draft </w:t>
      </w:r>
      <w:r>
        <w:t xml:space="preserve">proposed revisions to the </w:t>
      </w:r>
      <w:r w:rsidR="00A57598">
        <w:t xml:space="preserve">18 ACC 50 </w:t>
      </w:r>
      <w:r w:rsidR="00083881">
        <w:t>Air Quality R</w:t>
      </w:r>
      <w:r w:rsidR="00A57598">
        <w:t>egulations</w:t>
      </w:r>
      <w:r>
        <w:t xml:space="preserve"> </w:t>
      </w:r>
      <w:r w:rsidRPr="008B2133">
        <w:t xml:space="preserve">issued </w:t>
      </w:r>
      <w:r>
        <w:t xml:space="preserve">for public </w:t>
      </w:r>
      <w:r w:rsidRPr="009F3074">
        <w:t xml:space="preserve">comment </w:t>
      </w:r>
      <w:r>
        <w:t xml:space="preserve">on October </w:t>
      </w:r>
      <w:r w:rsidR="0034444D">
        <w:t>20</w:t>
      </w:r>
      <w:r>
        <w:t>, 20</w:t>
      </w:r>
      <w:r w:rsidR="0034444D">
        <w:t>21,</w:t>
      </w:r>
      <w:r>
        <w:t xml:space="preserve"> </w:t>
      </w:r>
      <w:r w:rsidRPr="00280516">
        <w:t>by the Alaska Department of Environmental Co</w:t>
      </w:r>
      <w:r>
        <w:t>nservation (ADEC or Department).</w:t>
      </w:r>
    </w:p>
    <w:p w14:paraId="6994F773" w14:textId="77777777" w:rsidR="00524086" w:rsidRDefault="00524086" w:rsidP="00524086">
      <w:pPr>
        <w:spacing w:after="0"/>
      </w:pPr>
    </w:p>
    <w:p w14:paraId="12E5D9B0" w14:textId="77777777" w:rsidR="00524086" w:rsidRPr="00A57598" w:rsidRDefault="00083881" w:rsidP="00524086">
      <w:pPr>
        <w:spacing w:after="0"/>
      </w:pPr>
      <w:r>
        <w:t>PSI comments to the Department’s Public N</w:t>
      </w:r>
      <w:r w:rsidR="00524086" w:rsidRPr="00A57598">
        <w:t>otice (PN) draft revisions are shown below as if the Department’s proposed revisions have been implemented.  In other words, we have not included text in our comments that the Department proposes to delete or replace unless doing so helps to better explain our proposed changes.</w:t>
      </w:r>
    </w:p>
    <w:p w14:paraId="16DCDF6D" w14:textId="77777777" w:rsidR="00524086" w:rsidRDefault="00524086" w:rsidP="00524086">
      <w:pPr>
        <w:spacing w:after="0"/>
      </w:pPr>
    </w:p>
    <w:p w14:paraId="32740BB3" w14:textId="77777777" w:rsidR="00524086" w:rsidRPr="00510341" w:rsidRDefault="00083881" w:rsidP="00524086">
      <w:pPr>
        <w:spacing w:after="0"/>
      </w:pPr>
      <w:r>
        <w:t xml:space="preserve">PSI comments for text insertions are shown in </w:t>
      </w:r>
      <w:r w:rsidRPr="00083881">
        <w:rPr>
          <w:color w:val="FF0000"/>
        </w:rPr>
        <w:t>red color</w:t>
      </w:r>
      <w:r>
        <w:t xml:space="preserve"> with </w:t>
      </w:r>
      <w:r>
        <w:rPr>
          <w:u w:val="single"/>
        </w:rPr>
        <w:t>underline formatting</w:t>
      </w:r>
      <w:r>
        <w:t xml:space="preserve"> and </w:t>
      </w:r>
      <w:r w:rsidR="00524086">
        <w:t xml:space="preserve">deleted </w:t>
      </w:r>
      <w:r>
        <w:t xml:space="preserve">text </w:t>
      </w:r>
      <w:r w:rsidR="00524086">
        <w:t>using</w:t>
      </w:r>
      <w:r w:rsidR="00A57598">
        <w:t xml:space="preserve"> </w:t>
      </w:r>
      <w:r w:rsidR="00A57598" w:rsidRPr="00A57598">
        <w:rPr>
          <w:color w:val="FF0000"/>
        </w:rPr>
        <w:t xml:space="preserve">red </w:t>
      </w:r>
      <w:r>
        <w:rPr>
          <w:color w:val="FF0000"/>
        </w:rPr>
        <w:t>color</w:t>
      </w:r>
      <w:r w:rsidR="00A57598">
        <w:t xml:space="preserve"> with</w:t>
      </w:r>
      <w:r w:rsidR="00524086">
        <w:t xml:space="preserve"> </w:t>
      </w:r>
      <w:r w:rsidR="00524086">
        <w:rPr>
          <w:strike/>
        </w:rPr>
        <w:t>strikeout formatting</w:t>
      </w:r>
      <w:r w:rsidR="00524086">
        <w:t xml:space="preserve">.  </w:t>
      </w:r>
      <w:r w:rsidR="00524086" w:rsidRPr="00510341">
        <w:t xml:space="preserve">Occasionally, </w:t>
      </w:r>
      <w:r w:rsidR="00524086" w:rsidRPr="00510341">
        <w:rPr>
          <w:b/>
        </w:rPr>
        <w:t>bold font</w:t>
      </w:r>
      <w:r w:rsidR="00524086" w:rsidRPr="00510341">
        <w:t xml:space="preserve"> and/or </w:t>
      </w:r>
      <w:r w:rsidR="00524086" w:rsidRPr="00510341">
        <w:rPr>
          <w:highlight w:val="yellow"/>
        </w:rPr>
        <w:t>yellow highlighting</w:t>
      </w:r>
      <w:r w:rsidR="00524086" w:rsidRPr="00510341">
        <w:t xml:space="preserve"> are used to help spotlight </w:t>
      </w:r>
      <w:r w:rsidR="00510341" w:rsidRPr="00510341">
        <w:t>items</w:t>
      </w:r>
      <w:r w:rsidR="00524086" w:rsidRPr="00510341">
        <w:t xml:space="preserve"> that</w:t>
      </w:r>
      <w:r w:rsidR="00510341" w:rsidRPr="00510341">
        <w:t xml:space="preserve"> are being specifically reference</w:t>
      </w:r>
      <w:r>
        <w:t>d</w:t>
      </w:r>
      <w:r w:rsidR="00510341" w:rsidRPr="00510341">
        <w:t xml:space="preserve"> for </w:t>
      </w:r>
      <w:r>
        <w:t xml:space="preserve">a </w:t>
      </w:r>
      <w:r w:rsidR="00510341" w:rsidRPr="00510341">
        <w:t>change</w:t>
      </w:r>
      <w:r w:rsidR="00524086" w:rsidRPr="00510341">
        <w:t xml:space="preserve">. </w:t>
      </w:r>
    </w:p>
    <w:p w14:paraId="0E8595B9" w14:textId="77777777" w:rsidR="001937F2" w:rsidRDefault="001937F2" w:rsidP="001937F2">
      <w:pPr>
        <w:pStyle w:val="Default"/>
        <w:rPr>
          <w:sz w:val="23"/>
          <w:szCs w:val="23"/>
        </w:rPr>
      </w:pPr>
    </w:p>
    <w:p w14:paraId="7AACEA63" w14:textId="35922FF0" w:rsidR="0034444D" w:rsidRDefault="00510341" w:rsidP="00A57598">
      <w:pPr>
        <w:pStyle w:val="Default"/>
        <w:numPr>
          <w:ilvl w:val="0"/>
          <w:numId w:val="25"/>
        </w:numPr>
        <w:rPr>
          <w:sz w:val="23"/>
          <w:szCs w:val="23"/>
        </w:rPr>
      </w:pPr>
      <w:r>
        <w:rPr>
          <w:sz w:val="23"/>
          <w:szCs w:val="23"/>
        </w:rPr>
        <w:t>Petro St</w:t>
      </w:r>
      <w:r w:rsidRPr="006263E6">
        <w:rPr>
          <w:sz w:val="23"/>
          <w:szCs w:val="23"/>
        </w:rPr>
        <w:t>ar request</w:t>
      </w:r>
      <w:r w:rsidR="00A71615">
        <w:rPr>
          <w:sz w:val="23"/>
          <w:szCs w:val="23"/>
        </w:rPr>
        <w:t>s</w:t>
      </w:r>
      <w:r w:rsidRPr="006263E6">
        <w:rPr>
          <w:sz w:val="23"/>
          <w:szCs w:val="23"/>
        </w:rPr>
        <w:t xml:space="preserve"> the Department </w:t>
      </w:r>
      <w:r w:rsidR="0034444D">
        <w:rPr>
          <w:sz w:val="23"/>
          <w:szCs w:val="23"/>
        </w:rPr>
        <w:t>consider adding a caveat to 18 AAC 50.270</w:t>
      </w:r>
      <w:r w:rsidR="00353A30">
        <w:rPr>
          <w:sz w:val="23"/>
          <w:szCs w:val="23"/>
        </w:rPr>
        <w:t>,</w:t>
      </w:r>
      <w:r w:rsidR="0034444D">
        <w:rPr>
          <w:sz w:val="23"/>
          <w:szCs w:val="23"/>
        </w:rPr>
        <w:t xml:space="preserve"> Electronic Submission Requirements</w:t>
      </w:r>
      <w:r w:rsidR="00353A30">
        <w:rPr>
          <w:sz w:val="23"/>
          <w:szCs w:val="23"/>
        </w:rPr>
        <w:t>,</w:t>
      </w:r>
      <w:r w:rsidR="0034444D">
        <w:rPr>
          <w:sz w:val="23"/>
          <w:szCs w:val="23"/>
        </w:rPr>
        <w:t xml:space="preserve"> that the Permittee(s) will not be held responsible for delays in electronic reporting</w:t>
      </w:r>
      <w:r w:rsidR="00353A30">
        <w:rPr>
          <w:sz w:val="23"/>
          <w:szCs w:val="23"/>
        </w:rPr>
        <w:t xml:space="preserve"> due </w:t>
      </w:r>
      <w:r w:rsidR="001C4171">
        <w:rPr>
          <w:sz w:val="23"/>
          <w:szCs w:val="23"/>
        </w:rPr>
        <w:t xml:space="preserve">to </w:t>
      </w:r>
      <w:r w:rsidR="00353A30">
        <w:rPr>
          <w:sz w:val="23"/>
          <w:szCs w:val="23"/>
        </w:rPr>
        <w:t>conditions outside their control.</w:t>
      </w:r>
    </w:p>
    <w:p w14:paraId="430BBEF5" w14:textId="77777777" w:rsidR="007C23AC" w:rsidRDefault="007C23AC" w:rsidP="007C23AC">
      <w:pPr>
        <w:pStyle w:val="Default"/>
        <w:ind w:left="720"/>
        <w:rPr>
          <w:sz w:val="23"/>
          <w:szCs w:val="23"/>
        </w:rPr>
      </w:pPr>
    </w:p>
    <w:p w14:paraId="34A99A5E" w14:textId="6BBC9F6D" w:rsidR="007C23AC" w:rsidRDefault="00AD15BD" w:rsidP="007C23AC">
      <w:pPr>
        <w:pStyle w:val="Default"/>
        <w:ind w:left="720"/>
        <w:rPr>
          <w:sz w:val="23"/>
          <w:szCs w:val="23"/>
        </w:rPr>
      </w:pPr>
      <w:r>
        <w:rPr>
          <w:sz w:val="23"/>
          <w:szCs w:val="23"/>
        </w:rPr>
        <w:t xml:space="preserve">Please add </w:t>
      </w:r>
      <w:r w:rsidR="00A57598" w:rsidRPr="007C23AC">
        <w:rPr>
          <w:sz w:val="23"/>
          <w:szCs w:val="23"/>
        </w:rPr>
        <w:t>18 AAC 50.</w:t>
      </w:r>
      <w:r>
        <w:rPr>
          <w:sz w:val="23"/>
          <w:szCs w:val="23"/>
        </w:rPr>
        <w:t>270</w:t>
      </w:r>
      <w:r w:rsidR="00A57598" w:rsidRPr="007C23AC">
        <w:rPr>
          <w:sz w:val="23"/>
          <w:szCs w:val="23"/>
        </w:rPr>
        <w:t>(</w:t>
      </w:r>
      <w:r>
        <w:rPr>
          <w:sz w:val="23"/>
          <w:szCs w:val="23"/>
        </w:rPr>
        <w:t>i</w:t>
      </w:r>
      <w:r w:rsidR="00A57598" w:rsidRPr="007C23AC">
        <w:rPr>
          <w:sz w:val="23"/>
          <w:szCs w:val="23"/>
        </w:rPr>
        <w:t>) to read:</w:t>
      </w:r>
    </w:p>
    <w:p w14:paraId="61B79A2A" w14:textId="77777777" w:rsidR="00134652" w:rsidRDefault="00134652" w:rsidP="007C23AC">
      <w:pPr>
        <w:pStyle w:val="Default"/>
        <w:ind w:left="720"/>
        <w:rPr>
          <w:color w:val="2F5496" w:themeColor="accent5" w:themeShade="BF"/>
          <w:sz w:val="23"/>
          <w:szCs w:val="23"/>
        </w:rPr>
      </w:pPr>
    </w:p>
    <w:p w14:paraId="723919F2" w14:textId="2B1CDA39" w:rsidR="00C27DDB" w:rsidRPr="00C27DDB" w:rsidRDefault="00C27DDB" w:rsidP="00C27DDB">
      <w:pPr>
        <w:pStyle w:val="Default"/>
        <w:ind w:left="1440"/>
        <w:rPr>
          <w:color w:val="FF0000"/>
          <w:sz w:val="23"/>
          <w:szCs w:val="23"/>
          <w:u w:val="single"/>
        </w:rPr>
      </w:pPr>
      <w:r w:rsidRPr="00C27DDB">
        <w:rPr>
          <w:color w:val="FF0000"/>
          <w:sz w:val="23"/>
          <w:szCs w:val="23"/>
          <w:u w:val="single"/>
        </w:rPr>
        <w:t xml:space="preserve">(i) In cases that the Permittee cannot submit the data via Electronic Submission caused by conditions outside their control, all reports required </w:t>
      </w:r>
      <w:r>
        <w:rPr>
          <w:color w:val="FF0000"/>
          <w:sz w:val="23"/>
          <w:szCs w:val="23"/>
          <w:u w:val="single"/>
        </w:rPr>
        <w:t xml:space="preserve">by the permit may be submitted </w:t>
      </w:r>
      <w:r w:rsidRPr="00C27DDB">
        <w:rPr>
          <w:color w:val="FF0000"/>
          <w:sz w:val="23"/>
          <w:szCs w:val="23"/>
          <w:u w:val="single"/>
        </w:rPr>
        <w:t>by an alternative reporting method without prior approval from the Department.</w:t>
      </w:r>
    </w:p>
    <w:p w14:paraId="4B28F85A" w14:textId="7DCC76D9" w:rsidR="009476F0" w:rsidRPr="00090E6A" w:rsidRDefault="009476F0" w:rsidP="007C23AC">
      <w:pPr>
        <w:pStyle w:val="Default"/>
        <w:ind w:left="720"/>
        <w:rPr>
          <w:color w:val="2F5496" w:themeColor="accent5" w:themeShade="BF"/>
          <w:sz w:val="23"/>
          <w:szCs w:val="23"/>
        </w:rPr>
      </w:pPr>
      <w:r>
        <w:rPr>
          <w:color w:val="2F5496" w:themeColor="accent5" w:themeShade="BF"/>
          <w:sz w:val="23"/>
          <w:szCs w:val="23"/>
        </w:rPr>
        <w:tab/>
      </w:r>
    </w:p>
    <w:p w14:paraId="169E1DD1" w14:textId="48BB2266" w:rsidR="001C4171" w:rsidRDefault="007C23AC" w:rsidP="001C4171">
      <w:pPr>
        <w:pStyle w:val="Default"/>
        <w:ind w:left="720"/>
        <w:rPr>
          <w:sz w:val="23"/>
          <w:szCs w:val="23"/>
        </w:rPr>
      </w:pPr>
      <w:r w:rsidRPr="006263E6">
        <w:rPr>
          <w:b/>
          <w:i/>
          <w:sz w:val="23"/>
          <w:szCs w:val="23"/>
        </w:rPr>
        <w:t>Explanation:</w:t>
      </w:r>
      <w:r>
        <w:rPr>
          <w:sz w:val="23"/>
          <w:szCs w:val="23"/>
        </w:rPr>
        <w:t xml:space="preserve"> </w:t>
      </w:r>
      <w:r w:rsidR="00353A30">
        <w:rPr>
          <w:sz w:val="23"/>
          <w:szCs w:val="23"/>
        </w:rPr>
        <w:t xml:space="preserve">In the past few years, </w:t>
      </w:r>
      <w:r w:rsidR="001C4171">
        <w:rPr>
          <w:sz w:val="23"/>
          <w:szCs w:val="23"/>
        </w:rPr>
        <w:t>several</w:t>
      </w:r>
      <w:r w:rsidR="00AD15BD">
        <w:rPr>
          <w:sz w:val="23"/>
          <w:szCs w:val="23"/>
        </w:rPr>
        <w:t xml:space="preserve"> local </w:t>
      </w:r>
      <w:r w:rsidR="001C4171">
        <w:rPr>
          <w:sz w:val="23"/>
          <w:szCs w:val="23"/>
        </w:rPr>
        <w:t xml:space="preserve">and </w:t>
      </w:r>
      <w:r w:rsidR="00AD15BD">
        <w:rPr>
          <w:sz w:val="23"/>
          <w:szCs w:val="23"/>
        </w:rPr>
        <w:t xml:space="preserve">global incidents have redefined our </w:t>
      </w:r>
      <w:r w:rsidR="00353A30">
        <w:rPr>
          <w:sz w:val="23"/>
          <w:szCs w:val="23"/>
        </w:rPr>
        <w:t>expectations</w:t>
      </w:r>
      <w:r w:rsidR="00AD15BD">
        <w:rPr>
          <w:sz w:val="23"/>
          <w:szCs w:val="23"/>
        </w:rPr>
        <w:t xml:space="preserve"> of the reliability of electronic reporting</w:t>
      </w:r>
      <w:r w:rsidR="00353A30">
        <w:rPr>
          <w:sz w:val="23"/>
          <w:szCs w:val="23"/>
        </w:rPr>
        <w:t xml:space="preserve"> </w:t>
      </w:r>
      <w:r w:rsidR="001C4171">
        <w:rPr>
          <w:sz w:val="23"/>
          <w:szCs w:val="23"/>
        </w:rPr>
        <w:t>(</w:t>
      </w:r>
      <w:r w:rsidR="00353A30">
        <w:rPr>
          <w:sz w:val="23"/>
          <w:szCs w:val="23"/>
        </w:rPr>
        <w:t xml:space="preserve">e.g., the 7.0 earthquake on November 30, 2018, and the COVID-19 Pandemic.). </w:t>
      </w:r>
      <w:r w:rsidR="001C4171">
        <w:rPr>
          <w:sz w:val="23"/>
          <w:szCs w:val="23"/>
        </w:rPr>
        <w:t>If the D</w:t>
      </w:r>
      <w:r w:rsidR="001C4171" w:rsidRPr="001C4171">
        <w:rPr>
          <w:sz w:val="23"/>
          <w:szCs w:val="23"/>
        </w:rPr>
        <w:t xml:space="preserve">epartment would like to move to an all-electronic reporting system, we believe certain </w:t>
      </w:r>
      <w:r w:rsidR="001C4171">
        <w:rPr>
          <w:sz w:val="23"/>
          <w:szCs w:val="23"/>
        </w:rPr>
        <w:t>r</w:t>
      </w:r>
      <w:r w:rsidR="001C4171" w:rsidRPr="001C4171">
        <w:rPr>
          <w:sz w:val="23"/>
          <w:szCs w:val="23"/>
        </w:rPr>
        <w:t>eprieves</w:t>
      </w:r>
      <w:r w:rsidR="001C4171">
        <w:rPr>
          <w:sz w:val="23"/>
          <w:szCs w:val="23"/>
        </w:rPr>
        <w:t xml:space="preserve"> </w:t>
      </w:r>
      <w:r w:rsidR="001C4171" w:rsidRPr="001C4171">
        <w:rPr>
          <w:sz w:val="23"/>
          <w:szCs w:val="23"/>
        </w:rPr>
        <w:t>t</w:t>
      </w:r>
      <w:r w:rsidR="001C4171">
        <w:rPr>
          <w:sz w:val="23"/>
          <w:szCs w:val="23"/>
        </w:rPr>
        <w:t>o</w:t>
      </w:r>
      <w:r w:rsidR="001C4171" w:rsidRPr="001C4171">
        <w:rPr>
          <w:sz w:val="23"/>
          <w:szCs w:val="23"/>
        </w:rPr>
        <w:t xml:space="preserve"> un</w:t>
      </w:r>
      <w:r w:rsidR="001C4171">
        <w:rPr>
          <w:sz w:val="23"/>
          <w:szCs w:val="23"/>
        </w:rPr>
        <w:t>for</w:t>
      </w:r>
      <w:r w:rsidR="001C4171" w:rsidRPr="001C4171">
        <w:rPr>
          <w:sz w:val="23"/>
          <w:szCs w:val="23"/>
        </w:rPr>
        <w:t>eseen circumstances should be included in the regulatory conditions</w:t>
      </w:r>
      <w:r w:rsidR="001C4171">
        <w:rPr>
          <w:sz w:val="23"/>
          <w:szCs w:val="23"/>
        </w:rPr>
        <w:t>.</w:t>
      </w:r>
    </w:p>
    <w:p w14:paraId="1E7218E8" w14:textId="77777777" w:rsidR="00A57598" w:rsidRPr="00CD0319" w:rsidRDefault="00A57598" w:rsidP="00524086">
      <w:pPr>
        <w:spacing w:after="0"/>
      </w:pPr>
    </w:p>
    <w:p w14:paraId="1A323EAC" w14:textId="04CAFFBD" w:rsidR="006263E6" w:rsidRPr="00CD0319" w:rsidRDefault="00D37A5A" w:rsidP="006263E6">
      <w:pPr>
        <w:pStyle w:val="ListParagraph"/>
        <w:numPr>
          <w:ilvl w:val="0"/>
          <w:numId w:val="25"/>
        </w:numPr>
        <w:spacing w:after="0"/>
        <w:rPr>
          <w:rFonts w:ascii="Times New Roman" w:hAnsi="Times New Roman" w:cs="Times New Roman"/>
          <w:sz w:val="23"/>
          <w:szCs w:val="23"/>
        </w:rPr>
      </w:pPr>
      <w:r w:rsidRPr="00CD0319">
        <w:rPr>
          <w:rFonts w:ascii="Times New Roman" w:hAnsi="Times New Roman" w:cs="Times New Roman"/>
          <w:sz w:val="23"/>
          <w:szCs w:val="23"/>
        </w:rPr>
        <w:t xml:space="preserve">Please amend the following Condition </w:t>
      </w:r>
      <w:r w:rsidR="003E7565">
        <w:rPr>
          <w:rFonts w:ascii="Times New Roman" w:hAnsi="Times New Roman" w:cs="Times New Roman"/>
          <w:sz w:val="23"/>
          <w:szCs w:val="23"/>
        </w:rPr>
        <w:t xml:space="preserve">[18 AAC 50.275(b)] </w:t>
      </w:r>
      <w:r w:rsidRPr="00CD0319">
        <w:rPr>
          <w:rFonts w:ascii="Times New Roman" w:hAnsi="Times New Roman" w:cs="Times New Roman"/>
          <w:sz w:val="23"/>
          <w:szCs w:val="23"/>
        </w:rPr>
        <w:t xml:space="preserve">as </w:t>
      </w:r>
      <w:r w:rsidR="003E7565">
        <w:rPr>
          <w:rFonts w:ascii="Times New Roman" w:hAnsi="Times New Roman" w:cs="Times New Roman"/>
          <w:sz w:val="23"/>
          <w:szCs w:val="23"/>
        </w:rPr>
        <w:t>indicated</w:t>
      </w:r>
      <w:r w:rsidR="003E7565" w:rsidRPr="003E7565">
        <w:rPr>
          <w:rFonts w:ascii="Times New Roman" w:hAnsi="Times New Roman" w:cs="Times New Roman"/>
          <w:sz w:val="23"/>
          <w:szCs w:val="23"/>
        </w:rPr>
        <w:t xml:space="preserve"> </w:t>
      </w:r>
      <w:r w:rsidRPr="003E7565">
        <w:rPr>
          <w:rFonts w:ascii="Times New Roman" w:hAnsi="Times New Roman" w:cs="Times New Roman"/>
          <w:sz w:val="23"/>
          <w:szCs w:val="23"/>
        </w:rPr>
        <w:t>below</w:t>
      </w:r>
      <w:r w:rsidR="003E7565">
        <w:rPr>
          <w:rFonts w:ascii="Times New Roman" w:hAnsi="Times New Roman" w:cs="Times New Roman"/>
          <w:sz w:val="23"/>
          <w:szCs w:val="23"/>
        </w:rPr>
        <w:t xml:space="preserve"> for better clarity</w:t>
      </w:r>
      <w:r w:rsidRPr="003E7565">
        <w:rPr>
          <w:rFonts w:ascii="Times New Roman" w:hAnsi="Times New Roman" w:cs="Times New Roman"/>
          <w:sz w:val="23"/>
          <w:szCs w:val="23"/>
        </w:rPr>
        <w:t>.</w:t>
      </w:r>
    </w:p>
    <w:p w14:paraId="149AFD6A" w14:textId="77777777" w:rsidR="00D37A5A" w:rsidRPr="00CD0319" w:rsidRDefault="00D37A5A" w:rsidP="00D37A5A">
      <w:pPr>
        <w:pStyle w:val="ListParagraph"/>
        <w:spacing w:after="0"/>
        <w:rPr>
          <w:rFonts w:ascii="Times New Roman" w:hAnsi="Times New Roman" w:cs="Times New Roman"/>
          <w:sz w:val="23"/>
          <w:szCs w:val="23"/>
        </w:rPr>
      </w:pPr>
    </w:p>
    <w:p w14:paraId="58FD421F" w14:textId="3459B929" w:rsidR="003A027F" w:rsidRDefault="003A027F" w:rsidP="006263E6">
      <w:pPr>
        <w:pStyle w:val="ListParagraph"/>
        <w:spacing w:after="0"/>
        <w:ind w:left="1440"/>
        <w:rPr>
          <w:rFonts w:ascii="Times New Roman" w:hAnsi="Times New Roman" w:cs="Times New Roman"/>
          <w:sz w:val="23"/>
          <w:szCs w:val="23"/>
        </w:rPr>
      </w:pPr>
      <w:r w:rsidRPr="003A027F">
        <w:rPr>
          <w:rFonts w:ascii="Times New Roman" w:hAnsi="Times New Roman" w:cs="Times New Roman"/>
          <w:sz w:val="23"/>
          <w:szCs w:val="23"/>
        </w:rPr>
        <w:t>(b) For the purposes of reporting actual and assessable emissions under any requirement of 18 AAC 50, stationary sources shall use consistent pollutant-specific emissions factors</w:t>
      </w:r>
      <w:r w:rsidR="00CD0319">
        <w:rPr>
          <w:rFonts w:ascii="Times New Roman" w:hAnsi="Times New Roman" w:cs="Times New Roman"/>
          <w:sz w:val="23"/>
          <w:szCs w:val="23"/>
        </w:rPr>
        <w:t xml:space="preserve"> </w:t>
      </w:r>
      <w:r w:rsidRPr="003A027F">
        <w:rPr>
          <w:rFonts w:ascii="Times New Roman" w:hAnsi="Times New Roman" w:cs="Times New Roman"/>
          <w:sz w:val="23"/>
          <w:szCs w:val="23"/>
        </w:rPr>
        <w:t>and calculation methods</w:t>
      </w:r>
      <w:r w:rsidR="00CD0319" w:rsidRPr="0020347C">
        <w:rPr>
          <w:rFonts w:ascii="Times New Roman" w:hAnsi="Times New Roman" w:cs="Times New Roman"/>
          <w:color w:val="FF0000"/>
          <w:sz w:val="23"/>
          <w:szCs w:val="23"/>
          <w:u w:val="single"/>
        </w:rPr>
        <w:t>, as established in the recent permit application</w:t>
      </w:r>
      <w:r w:rsidR="00CD0319">
        <w:rPr>
          <w:rFonts w:ascii="Times New Roman" w:hAnsi="Times New Roman" w:cs="Times New Roman"/>
          <w:color w:val="FF0000"/>
          <w:sz w:val="23"/>
          <w:szCs w:val="23"/>
          <w:u w:val="single"/>
        </w:rPr>
        <w:t xml:space="preserve"> PTEs</w:t>
      </w:r>
      <w:r w:rsidR="00CD0319" w:rsidRPr="0020347C">
        <w:rPr>
          <w:rFonts w:ascii="Times New Roman" w:hAnsi="Times New Roman" w:cs="Times New Roman"/>
          <w:color w:val="FF0000"/>
          <w:sz w:val="23"/>
          <w:szCs w:val="23"/>
          <w:u w:val="single"/>
        </w:rPr>
        <w:t>, approved source testing report</w:t>
      </w:r>
      <w:r w:rsidR="00CD0319">
        <w:rPr>
          <w:rFonts w:ascii="Times New Roman" w:hAnsi="Times New Roman" w:cs="Times New Roman"/>
          <w:color w:val="FF0000"/>
          <w:sz w:val="23"/>
          <w:szCs w:val="23"/>
          <w:u w:val="single"/>
        </w:rPr>
        <w:t xml:space="preserve"> emission factors</w:t>
      </w:r>
      <w:r w:rsidR="00CD0319" w:rsidRPr="0020347C">
        <w:rPr>
          <w:rFonts w:ascii="Times New Roman" w:hAnsi="Times New Roman" w:cs="Times New Roman"/>
          <w:color w:val="FF0000"/>
          <w:sz w:val="23"/>
          <w:szCs w:val="23"/>
          <w:u w:val="single"/>
        </w:rPr>
        <w:t>, or</w:t>
      </w:r>
      <w:r w:rsidR="00CD0319">
        <w:rPr>
          <w:rFonts w:ascii="Times New Roman" w:hAnsi="Times New Roman" w:cs="Times New Roman"/>
          <w:color w:val="FF0000"/>
          <w:sz w:val="23"/>
          <w:szCs w:val="23"/>
          <w:u w:val="single"/>
        </w:rPr>
        <w:t xml:space="preserve"> other emission factors</w:t>
      </w:r>
      <w:r w:rsidR="00CD0319" w:rsidRPr="0020347C">
        <w:rPr>
          <w:rFonts w:ascii="Times New Roman" w:hAnsi="Times New Roman" w:cs="Times New Roman"/>
          <w:color w:val="FF0000"/>
          <w:sz w:val="23"/>
          <w:szCs w:val="23"/>
          <w:u w:val="single"/>
        </w:rPr>
        <w:t xml:space="preserve"> </w:t>
      </w:r>
      <w:r w:rsidR="00CD0319">
        <w:rPr>
          <w:rFonts w:ascii="Times New Roman" w:hAnsi="Times New Roman" w:cs="Times New Roman"/>
          <w:color w:val="FF0000"/>
          <w:sz w:val="23"/>
          <w:szCs w:val="23"/>
          <w:u w:val="single"/>
        </w:rPr>
        <w:t>previously</w:t>
      </w:r>
      <w:r w:rsidR="00CD0319" w:rsidRPr="0020347C">
        <w:rPr>
          <w:rFonts w:ascii="Times New Roman" w:hAnsi="Times New Roman" w:cs="Times New Roman"/>
          <w:color w:val="FF0000"/>
          <w:sz w:val="23"/>
          <w:szCs w:val="23"/>
          <w:u w:val="single"/>
        </w:rPr>
        <w:t xml:space="preserve"> accepted by the Department,</w:t>
      </w:r>
      <w:r w:rsidRPr="003A027F">
        <w:rPr>
          <w:rFonts w:ascii="Times New Roman" w:hAnsi="Times New Roman" w:cs="Times New Roman"/>
          <w:sz w:val="23"/>
          <w:szCs w:val="23"/>
        </w:rPr>
        <w:t xml:space="preserve"> for all reporting requirements.</w:t>
      </w:r>
    </w:p>
    <w:p w14:paraId="783EA5FC" w14:textId="77777777" w:rsidR="00D37A5A" w:rsidRPr="00FA44D2" w:rsidRDefault="00D37A5A" w:rsidP="00FA44D2">
      <w:pPr>
        <w:spacing w:after="0"/>
        <w:rPr>
          <w:rFonts w:ascii="Times New Roman" w:hAnsi="Times New Roman" w:cs="Times New Roman"/>
          <w:sz w:val="23"/>
          <w:szCs w:val="23"/>
        </w:rPr>
      </w:pPr>
    </w:p>
    <w:p w14:paraId="2C9B06DD" w14:textId="3A25AD5C" w:rsidR="001C4171" w:rsidRPr="001C4171" w:rsidRDefault="00D37A5A" w:rsidP="001C4171">
      <w:pPr>
        <w:spacing w:after="0"/>
        <w:ind w:left="720"/>
        <w:rPr>
          <w:rFonts w:ascii="Times New Roman" w:hAnsi="Times New Roman" w:cs="Times New Roman"/>
          <w:color w:val="7030A0"/>
          <w:sz w:val="23"/>
          <w:szCs w:val="23"/>
        </w:rPr>
      </w:pPr>
      <w:r w:rsidRPr="00D37A5A">
        <w:rPr>
          <w:rFonts w:ascii="Times New Roman" w:hAnsi="Times New Roman" w:cs="Times New Roman"/>
          <w:b/>
          <w:i/>
          <w:sz w:val="23"/>
          <w:szCs w:val="23"/>
        </w:rPr>
        <w:t>Explanation:</w:t>
      </w:r>
      <w:r w:rsidRPr="00D37A5A">
        <w:rPr>
          <w:rFonts w:ascii="Times New Roman" w:hAnsi="Times New Roman" w:cs="Times New Roman"/>
          <w:sz w:val="23"/>
          <w:szCs w:val="23"/>
        </w:rPr>
        <w:t xml:space="preserve"> </w:t>
      </w:r>
      <w:r w:rsidR="00FA44D2" w:rsidRPr="00FA44D2">
        <w:rPr>
          <w:rFonts w:ascii="Times New Roman" w:hAnsi="Times New Roman" w:cs="Times New Roman"/>
          <w:sz w:val="23"/>
          <w:szCs w:val="23"/>
        </w:rPr>
        <w:t>Adding the additional language above h</w:t>
      </w:r>
      <w:r w:rsidR="00FA44D2">
        <w:rPr>
          <w:rFonts w:ascii="Times New Roman" w:hAnsi="Times New Roman" w:cs="Times New Roman"/>
          <w:sz w:val="23"/>
          <w:szCs w:val="23"/>
        </w:rPr>
        <w:t>el</w:t>
      </w:r>
      <w:r w:rsidR="00FA44D2" w:rsidRPr="00FA44D2">
        <w:rPr>
          <w:rFonts w:ascii="Times New Roman" w:hAnsi="Times New Roman" w:cs="Times New Roman"/>
          <w:sz w:val="23"/>
          <w:szCs w:val="23"/>
        </w:rPr>
        <w:t xml:space="preserve">ps to align with the </w:t>
      </w:r>
      <w:r w:rsidR="00FA44D2">
        <w:rPr>
          <w:rFonts w:ascii="Times New Roman" w:hAnsi="Times New Roman" w:cs="Times New Roman"/>
          <w:sz w:val="23"/>
          <w:szCs w:val="23"/>
        </w:rPr>
        <w:t xml:space="preserve">Department’s </w:t>
      </w:r>
      <w:r w:rsidR="00FA44D2" w:rsidRPr="00FA44D2">
        <w:rPr>
          <w:rFonts w:ascii="Times New Roman" w:hAnsi="Times New Roman" w:cs="Times New Roman"/>
          <w:sz w:val="23"/>
          <w:szCs w:val="23"/>
        </w:rPr>
        <w:t>already established</w:t>
      </w:r>
      <w:r w:rsidR="00F838E4">
        <w:rPr>
          <w:rFonts w:ascii="Times New Roman" w:hAnsi="Times New Roman" w:cs="Times New Roman"/>
          <w:sz w:val="23"/>
          <w:szCs w:val="23"/>
        </w:rPr>
        <w:t xml:space="preserve"> </w:t>
      </w:r>
      <w:r w:rsidR="00F838E4" w:rsidRPr="00F838E4">
        <w:rPr>
          <w:rFonts w:ascii="Times New Roman" w:hAnsi="Times New Roman" w:cs="Times New Roman"/>
          <w:sz w:val="23"/>
          <w:szCs w:val="23"/>
        </w:rPr>
        <w:t>Standard Permit Condition I – Emission Fees</w:t>
      </w:r>
      <w:r w:rsidR="00FA44D2">
        <w:rPr>
          <w:rFonts w:ascii="Times New Roman" w:hAnsi="Times New Roman" w:cs="Times New Roman"/>
          <w:sz w:val="23"/>
          <w:szCs w:val="23"/>
        </w:rPr>
        <w:t xml:space="preserve"> and provides consistency throughout the regulations.</w:t>
      </w:r>
      <w:r w:rsidR="001C4171" w:rsidRPr="00CD0319">
        <w:rPr>
          <w:color w:val="7030A0"/>
          <w:sz w:val="23"/>
          <w:szCs w:val="23"/>
        </w:rPr>
        <w:t xml:space="preserve"> </w:t>
      </w:r>
    </w:p>
    <w:sectPr w:rsidR="001C4171" w:rsidRPr="001C41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F054F" w14:textId="77777777" w:rsidR="00EA6ECC" w:rsidRDefault="00EA6ECC" w:rsidP="00524086">
      <w:pPr>
        <w:spacing w:after="0" w:line="240" w:lineRule="auto"/>
      </w:pPr>
      <w:r>
        <w:separator/>
      </w:r>
    </w:p>
  </w:endnote>
  <w:endnote w:type="continuationSeparator" w:id="0">
    <w:p w14:paraId="436F20AF" w14:textId="77777777" w:rsidR="00EA6ECC" w:rsidRDefault="00EA6ECC" w:rsidP="0052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6D0F0" w14:textId="77777777" w:rsidR="00EA6ECC" w:rsidRDefault="00EA6ECC" w:rsidP="00524086">
      <w:pPr>
        <w:spacing w:after="0" w:line="240" w:lineRule="auto"/>
      </w:pPr>
      <w:r>
        <w:separator/>
      </w:r>
    </w:p>
  </w:footnote>
  <w:footnote w:type="continuationSeparator" w:id="0">
    <w:p w14:paraId="559B5332" w14:textId="77777777" w:rsidR="00EA6ECC" w:rsidRDefault="00EA6ECC" w:rsidP="00524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479A" w14:textId="77777777" w:rsidR="00C27DDB" w:rsidRPr="004C305D" w:rsidRDefault="00C27DDB" w:rsidP="00C27DDB">
    <w:pPr>
      <w:spacing w:after="0" w:line="240" w:lineRule="auto"/>
      <w:jc w:val="center"/>
      <w:rPr>
        <w:b/>
      </w:rPr>
    </w:pPr>
    <w:r w:rsidRPr="004C305D">
      <w:rPr>
        <w:b/>
      </w:rPr>
      <w:t>Comments on Public Notice Draft</w:t>
    </w:r>
    <w:r>
      <w:rPr>
        <w:b/>
      </w:rPr>
      <w:t xml:space="preserve"> (10/20/2021)</w:t>
    </w:r>
  </w:p>
  <w:p w14:paraId="7DA397AA" w14:textId="77777777" w:rsidR="00C27DDB" w:rsidRDefault="00C27DDB" w:rsidP="00C27DDB">
    <w:pPr>
      <w:spacing w:after="0" w:line="240" w:lineRule="auto"/>
      <w:jc w:val="center"/>
      <w:rPr>
        <w:b/>
      </w:rPr>
    </w:pPr>
    <w:r w:rsidRPr="004C790C">
      <w:rPr>
        <w:b/>
      </w:rPr>
      <w:t>PROPOSED CHANGES ON AIR QUALITY CONTROL</w:t>
    </w:r>
    <w:r>
      <w:rPr>
        <w:b/>
      </w:rPr>
      <w:t xml:space="preserve"> </w:t>
    </w:r>
    <w:r w:rsidRPr="004C790C">
      <w:rPr>
        <w:b/>
      </w:rPr>
      <w:t>IN THE REGULATIONS OF THE ALASKA DEPARTMENT</w:t>
    </w:r>
    <w:r>
      <w:rPr>
        <w:b/>
      </w:rPr>
      <w:t xml:space="preserve"> </w:t>
    </w:r>
    <w:r w:rsidRPr="004C790C">
      <w:rPr>
        <w:b/>
      </w:rPr>
      <w:t>OF ENVIRONMENTAL CONSERVATION</w:t>
    </w:r>
    <w:r>
      <w:rPr>
        <w:b/>
      </w:rPr>
      <w:t xml:space="preserve"> (18 AAC 50)</w:t>
    </w:r>
  </w:p>
  <w:p w14:paraId="303067E9" w14:textId="77777777" w:rsidR="00C27DDB" w:rsidRDefault="00C27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13AC"/>
    <w:multiLevelType w:val="hybridMultilevel"/>
    <w:tmpl w:val="2758BFE2"/>
    <w:lvl w:ilvl="0" w:tplc="09264E96">
      <w:start w:val="1"/>
      <w:numFmt w:val="lowerLetter"/>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2550"/>
    <w:multiLevelType w:val="hybridMultilevel"/>
    <w:tmpl w:val="D796148A"/>
    <w:lvl w:ilvl="0" w:tplc="C6707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330D7"/>
    <w:multiLevelType w:val="hybridMultilevel"/>
    <w:tmpl w:val="B4D841A4"/>
    <w:lvl w:ilvl="0" w:tplc="9E9C6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C0863"/>
    <w:multiLevelType w:val="hybridMultilevel"/>
    <w:tmpl w:val="C4407DAE"/>
    <w:lvl w:ilvl="0" w:tplc="9E9C6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7328A"/>
    <w:multiLevelType w:val="hybridMultilevel"/>
    <w:tmpl w:val="0600974A"/>
    <w:lvl w:ilvl="0" w:tplc="9E9C6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3735B"/>
    <w:multiLevelType w:val="hybridMultilevel"/>
    <w:tmpl w:val="559A7BBA"/>
    <w:lvl w:ilvl="0" w:tplc="9E9C6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F72D7"/>
    <w:multiLevelType w:val="hybridMultilevel"/>
    <w:tmpl w:val="D1C6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42D2A"/>
    <w:multiLevelType w:val="hybridMultilevel"/>
    <w:tmpl w:val="297E5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127C3A"/>
    <w:multiLevelType w:val="hybridMultilevel"/>
    <w:tmpl w:val="371EEBB2"/>
    <w:lvl w:ilvl="0" w:tplc="AB84758E">
      <w:start w:val="1"/>
      <w:numFmt w:val="none"/>
      <w:pStyle w:val="Basis"/>
      <w:lvlText w:val="Basis:"/>
      <w:lvlJc w:val="left"/>
      <w:pPr>
        <w:tabs>
          <w:tab w:val="num" w:pos="2250"/>
        </w:tabs>
        <w:ind w:left="2250" w:hanging="720"/>
      </w:pPr>
      <w:rPr>
        <w:rFonts w:hint="default"/>
        <w:b w:val="0"/>
        <w:i/>
      </w:rPr>
    </w:lvl>
    <w:lvl w:ilvl="1" w:tplc="98AC688E">
      <w:start w:val="1"/>
      <w:numFmt w:val="bullet"/>
      <w:lvlText w:val=""/>
      <w:lvlJc w:val="left"/>
      <w:pPr>
        <w:tabs>
          <w:tab w:val="num" w:pos="1440"/>
        </w:tabs>
        <w:ind w:left="1440" w:hanging="360"/>
      </w:pPr>
      <w:rPr>
        <w:rFonts w:ascii="Symbol" w:hAnsi="Symbol" w:hint="default"/>
        <w:b w:val="0"/>
        <w:i w:val="0"/>
        <w:sz w:val="20"/>
      </w:rPr>
    </w:lvl>
    <w:lvl w:ilvl="2" w:tplc="8182E082">
      <w:start w:val="1"/>
      <w:numFmt w:val="bullet"/>
      <w:lvlText w:val=""/>
      <w:lvlJc w:val="left"/>
      <w:pPr>
        <w:tabs>
          <w:tab w:val="num" w:pos="2340"/>
        </w:tabs>
        <w:ind w:left="2340" w:hanging="360"/>
      </w:pPr>
      <w:rPr>
        <w:rFonts w:ascii="Symbol" w:hAnsi="Symbol" w:hint="default"/>
        <w:b w:val="0"/>
        <w:i w:val="0"/>
        <w:sz w:val="20"/>
      </w:rPr>
    </w:lvl>
    <w:lvl w:ilvl="3" w:tplc="63425620">
      <w:start w:val="1"/>
      <w:numFmt w:val="decimal"/>
      <w:lvlText w:val="%4."/>
      <w:lvlJc w:val="left"/>
      <w:pPr>
        <w:tabs>
          <w:tab w:val="num" w:pos="2880"/>
        </w:tabs>
        <w:ind w:left="2880" w:hanging="360"/>
      </w:pPr>
    </w:lvl>
    <w:lvl w:ilvl="4" w:tplc="69B0FA1E" w:tentative="1">
      <w:start w:val="1"/>
      <w:numFmt w:val="lowerLetter"/>
      <w:lvlText w:val="%5."/>
      <w:lvlJc w:val="left"/>
      <w:pPr>
        <w:tabs>
          <w:tab w:val="num" w:pos="3600"/>
        </w:tabs>
        <w:ind w:left="3600" w:hanging="360"/>
      </w:pPr>
    </w:lvl>
    <w:lvl w:ilvl="5" w:tplc="D38E9444" w:tentative="1">
      <w:start w:val="1"/>
      <w:numFmt w:val="lowerRoman"/>
      <w:lvlText w:val="%6."/>
      <w:lvlJc w:val="right"/>
      <w:pPr>
        <w:tabs>
          <w:tab w:val="num" w:pos="4320"/>
        </w:tabs>
        <w:ind w:left="4320" w:hanging="180"/>
      </w:pPr>
    </w:lvl>
    <w:lvl w:ilvl="6" w:tplc="73A88E8A" w:tentative="1">
      <w:start w:val="1"/>
      <w:numFmt w:val="decimal"/>
      <w:lvlText w:val="%7."/>
      <w:lvlJc w:val="left"/>
      <w:pPr>
        <w:tabs>
          <w:tab w:val="num" w:pos="5040"/>
        </w:tabs>
        <w:ind w:left="5040" w:hanging="360"/>
      </w:pPr>
    </w:lvl>
    <w:lvl w:ilvl="7" w:tplc="CC8801BC" w:tentative="1">
      <w:start w:val="1"/>
      <w:numFmt w:val="lowerLetter"/>
      <w:lvlText w:val="%8."/>
      <w:lvlJc w:val="left"/>
      <w:pPr>
        <w:tabs>
          <w:tab w:val="num" w:pos="5760"/>
        </w:tabs>
        <w:ind w:left="5760" w:hanging="360"/>
      </w:pPr>
    </w:lvl>
    <w:lvl w:ilvl="8" w:tplc="ECEA855A" w:tentative="1">
      <w:start w:val="1"/>
      <w:numFmt w:val="lowerRoman"/>
      <w:lvlText w:val="%9."/>
      <w:lvlJc w:val="right"/>
      <w:pPr>
        <w:tabs>
          <w:tab w:val="num" w:pos="6480"/>
        </w:tabs>
        <w:ind w:left="6480" w:hanging="180"/>
      </w:pPr>
    </w:lvl>
  </w:abstractNum>
  <w:abstractNum w:abstractNumId="9" w15:restartNumberingAfterBreak="0">
    <w:nsid w:val="1C076475"/>
    <w:multiLevelType w:val="hybridMultilevel"/>
    <w:tmpl w:val="6F4C4908"/>
    <w:lvl w:ilvl="0" w:tplc="1F0451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B9221B"/>
    <w:multiLevelType w:val="hybridMultilevel"/>
    <w:tmpl w:val="27D20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D7F4E"/>
    <w:multiLevelType w:val="hybridMultilevel"/>
    <w:tmpl w:val="4C6C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350E7"/>
    <w:multiLevelType w:val="hybridMultilevel"/>
    <w:tmpl w:val="F9A61554"/>
    <w:lvl w:ilvl="0" w:tplc="6DD2724A">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163E7"/>
    <w:multiLevelType w:val="hybridMultilevel"/>
    <w:tmpl w:val="A5460BEC"/>
    <w:lvl w:ilvl="0" w:tplc="DE8E9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C1390"/>
    <w:multiLevelType w:val="hybridMultilevel"/>
    <w:tmpl w:val="D22A5460"/>
    <w:lvl w:ilvl="0" w:tplc="9E9C675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51332"/>
    <w:multiLevelType w:val="hybridMultilevel"/>
    <w:tmpl w:val="0F7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270D4"/>
    <w:multiLevelType w:val="hybridMultilevel"/>
    <w:tmpl w:val="825C7730"/>
    <w:lvl w:ilvl="0" w:tplc="640221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4B3B29"/>
    <w:multiLevelType w:val="hybridMultilevel"/>
    <w:tmpl w:val="40F0CCB2"/>
    <w:lvl w:ilvl="0" w:tplc="2ABA94C8">
      <w:start w:val="1"/>
      <w:numFmt w:val="decimal"/>
      <w:lvlText w:val="Comment %1)"/>
      <w:lvlJc w:val="left"/>
      <w:pPr>
        <w:ind w:left="1728" w:hanging="1368"/>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26940"/>
    <w:multiLevelType w:val="hybridMultilevel"/>
    <w:tmpl w:val="198A0A80"/>
    <w:lvl w:ilvl="0" w:tplc="3A1CB426">
      <w:start w:val="1"/>
      <w:numFmt w:val="decimal"/>
      <w:pStyle w:val="Comment"/>
      <w:lvlText w:val="%1)"/>
      <w:lvlJc w:val="left"/>
      <w:pPr>
        <w:tabs>
          <w:tab w:val="num" w:pos="720"/>
        </w:tabs>
        <w:ind w:left="720" w:hanging="720"/>
      </w:pPr>
      <w:rPr>
        <w:rFonts w:hint="default"/>
        <w:b w:val="0"/>
        <w:strike w:val="0"/>
      </w:rPr>
    </w:lvl>
    <w:lvl w:ilvl="1" w:tplc="C652E800">
      <w:start w:val="1"/>
      <w:numFmt w:val="lowerLetter"/>
      <w:lvlText w:val="%2."/>
      <w:lvlJc w:val="left"/>
      <w:pPr>
        <w:tabs>
          <w:tab w:val="num" w:pos="2250"/>
        </w:tabs>
        <w:ind w:left="2250" w:hanging="360"/>
      </w:pPr>
      <w:rPr>
        <w:rFonts w:hint="default"/>
        <w:b w:val="0"/>
        <w:strike w:val="0"/>
        <w:u w:val="single"/>
      </w:rPr>
    </w:lvl>
    <w:lvl w:ilvl="2" w:tplc="CCB6EE3E">
      <w:start w:val="1"/>
      <w:numFmt w:val="lowerLetter"/>
      <w:lvlText w:val="%3."/>
      <w:lvlJc w:val="left"/>
      <w:pPr>
        <w:ind w:left="1440" w:hanging="360"/>
      </w:pPr>
      <w:rPr>
        <w:rFonts w:hint="default"/>
        <w:strike w:val="0"/>
      </w:rPr>
    </w:lvl>
    <w:lvl w:ilvl="3" w:tplc="6C6E5020">
      <w:start w:val="1"/>
      <w:numFmt w:val="lowerRoman"/>
      <w:lvlText w:val="(%4)"/>
      <w:lvlJc w:val="left"/>
      <w:pPr>
        <w:tabs>
          <w:tab w:val="num" w:pos="2880"/>
        </w:tabs>
        <w:ind w:left="2880" w:hanging="360"/>
      </w:pPr>
      <w:rPr>
        <w:rFonts w:ascii="Times New Roman" w:eastAsia="Times New Roman" w:hAnsi="Times New Roman" w:cs="Times New Roman"/>
        <w:strike w:val="0"/>
      </w:rPr>
    </w:lvl>
    <w:lvl w:ilvl="4" w:tplc="5E5201B0">
      <w:start w:val="1"/>
      <w:numFmt w:val="lowerLetter"/>
      <w:lvlText w:val="%5."/>
      <w:lvlJc w:val="left"/>
      <w:pPr>
        <w:tabs>
          <w:tab w:val="num" w:pos="3600"/>
        </w:tabs>
        <w:ind w:left="3600" w:hanging="360"/>
      </w:pPr>
    </w:lvl>
    <w:lvl w:ilvl="5" w:tplc="1A860BC4" w:tentative="1">
      <w:start w:val="1"/>
      <w:numFmt w:val="lowerRoman"/>
      <w:lvlText w:val="%6."/>
      <w:lvlJc w:val="right"/>
      <w:pPr>
        <w:tabs>
          <w:tab w:val="num" w:pos="4320"/>
        </w:tabs>
        <w:ind w:left="4320" w:hanging="180"/>
      </w:pPr>
    </w:lvl>
    <w:lvl w:ilvl="6" w:tplc="E35E3B6E" w:tentative="1">
      <w:start w:val="1"/>
      <w:numFmt w:val="decimal"/>
      <w:lvlText w:val="%7."/>
      <w:lvlJc w:val="left"/>
      <w:pPr>
        <w:tabs>
          <w:tab w:val="num" w:pos="5040"/>
        </w:tabs>
        <w:ind w:left="5040" w:hanging="360"/>
      </w:pPr>
    </w:lvl>
    <w:lvl w:ilvl="7" w:tplc="361ADD54" w:tentative="1">
      <w:start w:val="1"/>
      <w:numFmt w:val="lowerLetter"/>
      <w:lvlText w:val="%8."/>
      <w:lvlJc w:val="left"/>
      <w:pPr>
        <w:tabs>
          <w:tab w:val="num" w:pos="5760"/>
        </w:tabs>
        <w:ind w:left="5760" w:hanging="360"/>
      </w:pPr>
    </w:lvl>
    <w:lvl w:ilvl="8" w:tplc="983831AC" w:tentative="1">
      <w:start w:val="1"/>
      <w:numFmt w:val="lowerRoman"/>
      <w:lvlText w:val="%9."/>
      <w:lvlJc w:val="right"/>
      <w:pPr>
        <w:tabs>
          <w:tab w:val="num" w:pos="6480"/>
        </w:tabs>
        <w:ind w:left="6480" w:hanging="180"/>
      </w:pPr>
    </w:lvl>
  </w:abstractNum>
  <w:abstractNum w:abstractNumId="19" w15:restartNumberingAfterBreak="0">
    <w:nsid w:val="664F20AD"/>
    <w:multiLevelType w:val="hybridMultilevel"/>
    <w:tmpl w:val="C510B172"/>
    <w:lvl w:ilvl="0" w:tplc="5D9CB442">
      <w:start w:val="1"/>
      <w:numFmt w:val="lowerLetter"/>
      <w:lvlText w:val="%1."/>
      <w:lvlJc w:val="left"/>
      <w:pPr>
        <w:ind w:left="720" w:hanging="360"/>
      </w:pPr>
      <w:rPr>
        <w:rFonts w:hint="default"/>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25444"/>
    <w:multiLevelType w:val="hybridMultilevel"/>
    <w:tmpl w:val="64CAFC3E"/>
    <w:lvl w:ilvl="0" w:tplc="4F725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D460F"/>
    <w:multiLevelType w:val="hybridMultilevel"/>
    <w:tmpl w:val="A166644C"/>
    <w:lvl w:ilvl="0" w:tplc="207A4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AB3EE6"/>
    <w:multiLevelType w:val="hybridMultilevel"/>
    <w:tmpl w:val="9CE47542"/>
    <w:lvl w:ilvl="0" w:tplc="9E9C6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93FBC"/>
    <w:multiLevelType w:val="hybridMultilevel"/>
    <w:tmpl w:val="8C8696E4"/>
    <w:lvl w:ilvl="0" w:tplc="9E9C6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0492E"/>
    <w:multiLevelType w:val="hybridMultilevel"/>
    <w:tmpl w:val="204A0FF2"/>
    <w:lvl w:ilvl="0" w:tplc="126E7CB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15"/>
  </w:num>
  <w:num w:numId="5">
    <w:abstractNumId w:val="21"/>
  </w:num>
  <w:num w:numId="6">
    <w:abstractNumId w:val="9"/>
  </w:num>
  <w:num w:numId="7">
    <w:abstractNumId w:val="16"/>
  </w:num>
  <w:num w:numId="8">
    <w:abstractNumId w:val="19"/>
  </w:num>
  <w:num w:numId="9">
    <w:abstractNumId w:val="12"/>
  </w:num>
  <w:num w:numId="10">
    <w:abstractNumId w:val="24"/>
  </w:num>
  <w:num w:numId="11">
    <w:abstractNumId w:val="13"/>
  </w:num>
  <w:num w:numId="12">
    <w:abstractNumId w:val="2"/>
  </w:num>
  <w:num w:numId="13">
    <w:abstractNumId w:val="1"/>
  </w:num>
  <w:num w:numId="14">
    <w:abstractNumId w:val="0"/>
  </w:num>
  <w:num w:numId="15">
    <w:abstractNumId w:val="22"/>
  </w:num>
  <w:num w:numId="16">
    <w:abstractNumId w:val="4"/>
  </w:num>
  <w:num w:numId="17">
    <w:abstractNumId w:val="20"/>
  </w:num>
  <w:num w:numId="18">
    <w:abstractNumId w:val="5"/>
  </w:num>
  <w:num w:numId="19">
    <w:abstractNumId w:val="23"/>
  </w:num>
  <w:num w:numId="20">
    <w:abstractNumId w:val="6"/>
  </w:num>
  <w:num w:numId="21">
    <w:abstractNumId w:val="8"/>
  </w:num>
  <w:num w:numId="22">
    <w:abstractNumId w:val="18"/>
  </w:num>
  <w:num w:numId="23">
    <w:abstractNumId w:val="10"/>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ED"/>
    <w:rsid w:val="000466ED"/>
    <w:rsid w:val="00083881"/>
    <w:rsid w:val="00090E6A"/>
    <w:rsid w:val="000B51CC"/>
    <w:rsid w:val="001011F6"/>
    <w:rsid w:val="00134652"/>
    <w:rsid w:val="00156400"/>
    <w:rsid w:val="0018293F"/>
    <w:rsid w:val="001937F2"/>
    <w:rsid w:val="001A6036"/>
    <w:rsid w:val="001C28F9"/>
    <w:rsid w:val="001C4171"/>
    <w:rsid w:val="00205E5B"/>
    <w:rsid w:val="00262E6F"/>
    <w:rsid w:val="002660B6"/>
    <w:rsid w:val="002A03B9"/>
    <w:rsid w:val="00302D08"/>
    <w:rsid w:val="00321FF3"/>
    <w:rsid w:val="0034444D"/>
    <w:rsid w:val="00353A30"/>
    <w:rsid w:val="003A027F"/>
    <w:rsid w:val="003E3720"/>
    <w:rsid w:val="003E7565"/>
    <w:rsid w:val="004122F7"/>
    <w:rsid w:val="00436A85"/>
    <w:rsid w:val="004C19BC"/>
    <w:rsid w:val="004C790C"/>
    <w:rsid w:val="004D46B1"/>
    <w:rsid w:val="004E3456"/>
    <w:rsid w:val="004F1E7F"/>
    <w:rsid w:val="004F347F"/>
    <w:rsid w:val="00510341"/>
    <w:rsid w:val="00524086"/>
    <w:rsid w:val="00570037"/>
    <w:rsid w:val="00596ADE"/>
    <w:rsid w:val="005D536F"/>
    <w:rsid w:val="006263E6"/>
    <w:rsid w:val="006F17F8"/>
    <w:rsid w:val="007A16AB"/>
    <w:rsid w:val="007C23AC"/>
    <w:rsid w:val="007C5024"/>
    <w:rsid w:val="007E7589"/>
    <w:rsid w:val="00821A1C"/>
    <w:rsid w:val="0083442A"/>
    <w:rsid w:val="009476F0"/>
    <w:rsid w:val="009870E2"/>
    <w:rsid w:val="009A36C5"/>
    <w:rsid w:val="00A3416B"/>
    <w:rsid w:val="00A36F2B"/>
    <w:rsid w:val="00A57598"/>
    <w:rsid w:val="00A71615"/>
    <w:rsid w:val="00A953E5"/>
    <w:rsid w:val="00AA7BC8"/>
    <w:rsid w:val="00AD15BD"/>
    <w:rsid w:val="00B05F4D"/>
    <w:rsid w:val="00BB5235"/>
    <w:rsid w:val="00BE5D54"/>
    <w:rsid w:val="00BF6EFB"/>
    <w:rsid w:val="00C074C0"/>
    <w:rsid w:val="00C23B3D"/>
    <w:rsid w:val="00C27DDB"/>
    <w:rsid w:val="00C361C3"/>
    <w:rsid w:val="00C84CD9"/>
    <w:rsid w:val="00CB626C"/>
    <w:rsid w:val="00CD0319"/>
    <w:rsid w:val="00CD7C4B"/>
    <w:rsid w:val="00D27B6D"/>
    <w:rsid w:val="00D37A5A"/>
    <w:rsid w:val="00DB18B5"/>
    <w:rsid w:val="00DF3032"/>
    <w:rsid w:val="00E01083"/>
    <w:rsid w:val="00E27BF5"/>
    <w:rsid w:val="00E35034"/>
    <w:rsid w:val="00E63F64"/>
    <w:rsid w:val="00E7484D"/>
    <w:rsid w:val="00E75A0A"/>
    <w:rsid w:val="00E77318"/>
    <w:rsid w:val="00E95848"/>
    <w:rsid w:val="00EA6ECC"/>
    <w:rsid w:val="00F22A47"/>
    <w:rsid w:val="00F72CE0"/>
    <w:rsid w:val="00F838E4"/>
    <w:rsid w:val="00FA0CCA"/>
    <w:rsid w:val="00FA44D2"/>
    <w:rsid w:val="00FC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CF45"/>
  <w15:docId w15:val="{CDDB8479-57F0-4355-9A1B-AF494086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98"/>
  </w:style>
  <w:style w:type="paragraph" w:styleId="Heading2">
    <w:name w:val="heading 2"/>
    <w:basedOn w:val="Normal"/>
    <w:link w:val="Heading2Char"/>
    <w:uiPriority w:val="9"/>
    <w:qFormat/>
    <w:rsid w:val="00AA7BC8"/>
    <w:pPr>
      <w:spacing w:before="200" w:after="100" w:line="240" w:lineRule="auto"/>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ED"/>
    <w:pPr>
      <w:ind w:left="720"/>
      <w:contextualSpacing/>
    </w:pPr>
  </w:style>
  <w:style w:type="character" w:customStyle="1" w:styleId="et031">
    <w:name w:val="et031"/>
    <w:basedOn w:val="DefaultParagraphFont"/>
    <w:rsid w:val="000B51CC"/>
    <w:rPr>
      <w:i/>
      <w:iCs/>
    </w:rPr>
  </w:style>
  <w:style w:type="character" w:customStyle="1" w:styleId="Heading2Char">
    <w:name w:val="Heading 2 Char"/>
    <w:basedOn w:val="DefaultParagraphFont"/>
    <w:link w:val="Heading2"/>
    <w:uiPriority w:val="9"/>
    <w:rsid w:val="00AA7BC8"/>
    <w:rPr>
      <w:rFonts w:ascii="Times New Roman" w:eastAsia="Times New Roman" w:hAnsi="Times New Roman" w:cs="Times New Roman"/>
      <w:b/>
      <w:bCs/>
      <w:sz w:val="21"/>
      <w:szCs w:val="21"/>
    </w:rPr>
  </w:style>
  <w:style w:type="character" w:styleId="Hyperlink">
    <w:name w:val="Hyperlink"/>
    <w:basedOn w:val="DefaultParagraphFont"/>
    <w:uiPriority w:val="99"/>
    <w:unhideWhenUsed/>
    <w:rsid w:val="00AA7BC8"/>
    <w:rPr>
      <w:rFonts w:ascii="Open Sans" w:hAnsi="Open Sans" w:hint="default"/>
      <w:strike w:val="0"/>
      <w:dstrike w:val="0"/>
      <w:color w:val="4278B6"/>
      <w:sz w:val="17"/>
      <w:szCs w:val="17"/>
      <w:u w:val="none"/>
      <w:effect w:val="none"/>
    </w:rPr>
  </w:style>
  <w:style w:type="paragraph" w:styleId="NormalWeb">
    <w:name w:val="Normal (Web)"/>
    <w:basedOn w:val="Normal"/>
    <w:uiPriority w:val="99"/>
    <w:semiHidden/>
    <w:unhideWhenUsed/>
    <w:rsid w:val="00AA7BC8"/>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AA7BC8"/>
    <w:pPr>
      <w:spacing w:before="200" w:after="100" w:afterAutospacing="1" w:line="240" w:lineRule="auto"/>
    </w:pPr>
    <w:rPr>
      <w:rFonts w:ascii="Times New Roman" w:eastAsia="Times New Roman" w:hAnsi="Times New Roman" w:cs="Times New Roman"/>
      <w:sz w:val="24"/>
      <w:szCs w:val="24"/>
    </w:rPr>
  </w:style>
  <w:style w:type="paragraph" w:customStyle="1" w:styleId="fp-2">
    <w:name w:val="fp-2"/>
    <w:basedOn w:val="Normal"/>
    <w:rsid w:val="00AA7BC8"/>
    <w:pPr>
      <w:spacing w:before="200" w:after="100" w:line="240" w:lineRule="auto"/>
      <w:ind w:left="960" w:hanging="960"/>
    </w:pPr>
    <w:rPr>
      <w:rFonts w:ascii="Times New Roman" w:eastAsia="Times New Roman" w:hAnsi="Times New Roman" w:cs="Times New Roman"/>
      <w:sz w:val="24"/>
      <w:szCs w:val="24"/>
    </w:rPr>
  </w:style>
  <w:style w:type="character" w:customStyle="1" w:styleId="su1">
    <w:name w:val="su1"/>
    <w:basedOn w:val="DefaultParagraphFont"/>
    <w:rsid w:val="00AA7BC8"/>
    <w:rPr>
      <w:smallCaps w:val="0"/>
      <w:sz w:val="17"/>
      <w:szCs w:val="17"/>
      <w:vertAlign w:val="superscript"/>
    </w:rPr>
  </w:style>
  <w:style w:type="table" w:styleId="TableGrid">
    <w:name w:val="Table Grid"/>
    <w:basedOn w:val="TableNormal"/>
    <w:uiPriority w:val="39"/>
    <w:rsid w:val="0015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F8"/>
    <w:rPr>
      <w:rFonts w:ascii="Segoe UI" w:hAnsi="Segoe UI" w:cs="Segoe UI"/>
      <w:sz w:val="18"/>
      <w:szCs w:val="18"/>
    </w:rPr>
  </w:style>
  <w:style w:type="paragraph" w:customStyle="1" w:styleId="Default">
    <w:name w:val="Default"/>
    <w:rsid w:val="00BF6E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mment">
    <w:name w:val="Comment"/>
    <w:basedOn w:val="Normal"/>
    <w:next w:val="BodyTextIndent"/>
    <w:link w:val="CommentChar"/>
    <w:autoRedefine/>
    <w:rsid w:val="00524086"/>
    <w:pPr>
      <w:keepNext/>
      <w:numPr>
        <w:numId w:val="22"/>
      </w:numPr>
      <w:spacing w:before="240" w:after="120" w:line="240" w:lineRule="auto"/>
    </w:pPr>
    <w:rPr>
      <w:rFonts w:ascii="Times New Roman" w:eastAsia="Times New Roman" w:hAnsi="Times New Roman" w:cs="Times New Roman"/>
      <w:sz w:val="24"/>
      <w:szCs w:val="24"/>
    </w:rPr>
  </w:style>
  <w:style w:type="paragraph" w:customStyle="1" w:styleId="Basis">
    <w:name w:val="Basis"/>
    <w:basedOn w:val="Normal"/>
    <w:next w:val="Comment"/>
    <w:link w:val="BasisChar"/>
    <w:autoRedefine/>
    <w:rsid w:val="00524086"/>
    <w:pPr>
      <w:numPr>
        <w:numId w:val="21"/>
      </w:numPr>
      <w:tabs>
        <w:tab w:val="clear" w:pos="2250"/>
        <w:tab w:val="num" w:pos="1710"/>
      </w:tabs>
      <w:spacing w:before="120" w:after="240" w:line="240" w:lineRule="auto"/>
      <w:ind w:left="1080"/>
      <w:contextualSpacing/>
    </w:pPr>
    <w:rPr>
      <w:rFonts w:ascii="Times New Roman" w:eastAsia="Times New Roman" w:hAnsi="Times New Roman" w:cs="Times New Roman"/>
      <w:sz w:val="24"/>
      <w:szCs w:val="20"/>
    </w:rPr>
  </w:style>
  <w:style w:type="character" w:customStyle="1" w:styleId="BasisChar">
    <w:name w:val="Basis Char"/>
    <w:basedOn w:val="DefaultParagraphFont"/>
    <w:link w:val="Basis"/>
    <w:rsid w:val="00524086"/>
    <w:rPr>
      <w:rFonts w:ascii="Times New Roman" w:eastAsia="Times New Roman" w:hAnsi="Times New Roman" w:cs="Times New Roman"/>
      <w:sz w:val="24"/>
      <w:szCs w:val="20"/>
    </w:rPr>
  </w:style>
  <w:style w:type="character" w:styleId="FootnoteReference">
    <w:name w:val="footnote reference"/>
    <w:basedOn w:val="DefaultParagraphFont"/>
    <w:rsid w:val="00524086"/>
    <w:rPr>
      <w:vertAlign w:val="superscript"/>
    </w:rPr>
  </w:style>
  <w:style w:type="paragraph" w:styleId="FootnoteText">
    <w:name w:val="footnote text"/>
    <w:basedOn w:val="Normal"/>
    <w:link w:val="FootnoteTextChar"/>
    <w:autoRedefine/>
    <w:rsid w:val="00524086"/>
    <w:pPr>
      <w:spacing w:after="60" w:line="240" w:lineRule="auto"/>
      <w:ind w:left="274" w:hanging="274"/>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24086"/>
    <w:rPr>
      <w:rFonts w:ascii="Times New Roman" w:eastAsia="Times New Roman" w:hAnsi="Times New Roman" w:cs="Times New Roman"/>
      <w:sz w:val="20"/>
      <w:szCs w:val="20"/>
    </w:rPr>
  </w:style>
  <w:style w:type="paragraph" w:styleId="BodyTextIndent">
    <w:name w:val="Body Text Indent"/>
    <w:basedOn w:val="Normal"/>
    <w:next w:val="Basis"/>
    <w:link w:val="BodyTextIndentChar"/>
    <w:rsid w:val="00524086"/>
    <w:pPr>
      <w:spacing w:after="120" w:line="240" w:lineRule="auto"/>
      <w:ind w:left="180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24086"/>
    <w:rPr>
      <w:rFonts w:ascii="Times New Roman" w:eastAsia="Times New Roman" w:hAnsi="Times New Roman" w:cs="Times New Roman"/>
      <w:sz w:val="24"/>
      <w:szCs w:val="20"/>
    </w:rPr>
  </w:style>
  <w:style w:type="character" w:customStyle="1" w:styleId="CommentChar">
    <w:name w:val="Comment Char"/>
    <w:basedOn w:val="DefaultParagraphFont"/>
    <w:link w:val="Comment"/>
    <w:locked/>
    <w:rsid w:val="0052408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90E6A"/>
    <w:rPr>
      <w:color w:val="605E5C"/>
      <w:shd w:val="clear" w:color="auto" w:fill="E1DFDD"/>
    </w:rPr>
  </w:style>
  <w:style w:type="paragraph" w:styleId="Header">
    <w:name w:val="header"/>
    <w:basedOn w:val="Normal"/>
    <w:link w:val="HeaderChar"/>
    <w:uiPriority w:val="99"/>
    <w:unhideWhenUsed/>
    <w:rsid w:val="00C27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DDB"/>
  </w:style>
  <w:style w:type="paragraph" w:styleId="Footer">
    <w:name w:val="footer"/>
    <w:basedOn w:val="Normal"/>
    <w:link w:val="FooterChar"/>
    <w:uiPriority w:val="99"/>
    <w:unhideWhenUsed/>
    <w:rsid w:val="00C27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12922">
      <w:bodyDiv w:val="1"/>
      <w:marLeft w:val="0"/>
      <w:marRight w:val="0"/>
      <w:marTop w:val="30"/>
      <w:marBottom w:val="750"/>
      <w:divBdr>
        <w:top w:val="none" w:sz="0" w:space="0" w:color="auto"/>
        <w:left w:val="none" w:sz="0" w:space="0" w:color="auto"/>
        <w:bottom w:val="none" w:sz="0" w:space="0" w:color="auto"/>
        <w:right w:val="none" w:sz="0" w:space="0" w:color="auto"/>
      </w:divBdr>
      <w:divsChild>
        <w:div w:id="50740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Arctic Slope Regional Corporation</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Bollinger, Catherine</dc:creator>
  <cp:lastModifiedBy>Bollinger, Catherine</cp:lastModifiedBy>
  <cp:revision>3</cp:revision>
  <cp:lastPrinted>2019-11-21T18:24:00Z</cp:lastPrinted>
  <dcterms:created xsi:type="dcterms:W3CDTF">2021-12-08T23:58:00Z</dcterms:created>
  <dcterms:modified xsi:type="dcterms:W3CDTF">2021-12-08T23:59:00Z</dcterms:modified>
</cp:coreProperties>
</file>