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409DD" w14:textId="213ECD5A" w:rsidR="005957DD" w:rsidRPr="00120EFB" w:rsidRDefault="005957DD" w:rsidP="00083880">
      <w:pPr>
        <w:rPr>
          <w:rFonts w:asciiTheme="minorHAnsi" w:hAnsiTheme="minorHAnsi" w:cstheme="minorHAnsi"/>
          <w:sz w:val="22"/>
          <w:szCs w:val="22"/>
        </w:rPr>
      </w:pPr>
      <w:r w:rsidRPr="00120EFB">
        <w:rPr>
          <w:rFonts w:asciiTheme="minorHAnsi" w:hAnsiTheme="minorHAnsi" w:cstheme="minorHAnsi"/>
          <w:sz w:val="22"/>
          <w:szCs w:val="22"/>
        </w:rPr>
        <w:t>Clifford Shierk, P.E. Engineer</w:t>
      </w:r>
    </w:p>
    <w:p w14:paraId="0158AA73" w14:textId="6D1D6E4C" w:rsidR="005957DD" w:rsidRPr="00120EFB" w:rsidRDefault="005957DD" w:rsidP="00083880">
      <w:pPr>
        <w:rPr>
          <w:rFonts w:asciiTheme="minorHAnsi" w:hAnsiTheme="minorHAnsi" w:cstheme="minorHAnsi"/>
          <w:sz w:val="22"/>
          <w:szCs w:val="22"/>
        </w:rPr>
      </w:pPr>
      <w:r w:rsidRPr="00120EFB">
        <w:rPr>
          <w:rFonts w:asciiTheme="minorHAnsi" w:hAnsiTheme="minorHAnsi" w:cstheme="minorHAnsi"/>
          <w:sz w:val="22"/>
          <w:szCs w:val="22"/>
        </w:rPr>
        <w:t>Minnesota Pollution Control Agency</w:t>
      </w:r>
    </w:p>
    <w:p w14:paraId="1D1D4AD4" w14:textId="1CC14267" w:rsidR="005957DD" w:rsidRPr="00120EFB" w:rsidRDefault="005957DD" w:rsidP="00083880">
      <w:pPr>
        <w:rPr>
          <w:rFonts w:asciiTheme="minorHAnsi" w:hAnsiTheme="minorHAnsi" w:cstheme="minorHAnsi"/>
          <w:sz w:val="22"/>
          <w:szCs w:val="22"/>
        </w:rPr>
      </w:pPr>
      <w:r w:rsidRPr="00120EFB">
        <w:rPr>
          <w:rFonts w:asciiTheme="minorHAnsi" w:hAnsiTheme="minorHAnsi" w:cstheme="minorHAnsi"/>
          <w:sz w:val="22"/>
          <w:szCs w:val="22"/>
        </w:rPr>
        <w:t>Resource Management and Assistance Division</w:t>
      </w:r>
    </w:p>
    <w:p w14:paraId="3D1D310D" w14:textId="0435ACBA" w:rsidR="005957DD" w:rsidRDefault="005957DD" w:rsidP="00083880">
      <w:pPr>
        <w:rPr>
          <w:rFonts w:asciiTheme="minorHAnsi" w:hAnsiTheme="minorHAnsi" w:cstheme="minorHAnsi"/>
          <w:sz w:val="22"/>
          <w:szCs w:val="22"/>
        </w:rPr>
      </w:pPr>
      <w:r w:rsidRPr="00120EFB">
        <w:rPr>
          <w:rFonts w:asciiTheme="minorHAnsi" w:hAnsiTheme="minorHAnsi" w:cstheme="minorHAnsi"/>
          <w:sz w:val="22"/>
          <w:szCs w:val="22"/>
        </w:rPr>
        <w:t>520 Lafayette Road North St. Paul, MN 55155</w:t>
      </w:r>
    </w:p>
    <w:p w14:paraId="1A30138B" w14:textId="416A8946" w:rsidR="00210BEF" w:rsidRDefault="00210BEF" w:rsidP="00083880">
      <w:pPr>
        <w:rPr>
          <w:rFonts w:asciiTheme="minorHAnsi" w:hAnsiTheme="minorHAnsi" w:cstheme="minorHAnsi"/>
          <w:sz w:val="22"/>
          <w:szCs w:val="22"/>
        </w:rPr>
      </w:pPr>
    </w:p>
    <w:p w14:paraId="2F210ABD" w14:textId="77777777" w:rsidR="00210BEF" w:rsidRPr="00120EFB" w:rsidRDefault="00210BEF" w:rsidP="00083880">
      <w:pPr>
        <w:rPr>
          <w:rFonts w:asciiTheme="minorHAnsi" w:hAnsiTheme="minorHAnsi" w:cstheme="minorHAnsi"/>
          <w:sz w:val="22"/>
          <w:szCs w:val="22"/>
        </w:rPr>
      </w:pPr>
    </w:p>
    <w:p w14:paraId="3E816625" w14:textId="05386666" w:rsidR="005957DD" w:rsidRDefault="005957DD" w:rsidP="00083880">
      <w:pPr>
        <w:rPr>
          <w:sz w:val="18"/>
          <w:szCs w:val="20"/>
        </w:rPr>
      </w:pPr>
    </w:p>
    <w:p w14:paraId="5FBCF912" w14:textId="77777777" w:rsidR="005957DD" w:rsidRDefault="005957DD" w:rsidP="00083880">
      <w:pPr>
        <w:rPr>
          <w:sz w:val="18"/>
          <w:szCs w:val="20"/>
        </w:rPr>
      </w:pPr>
    </w:p>
    <w:p w14:paraId="3281536B" w14:textId="21A5B301" w:rsidR="005957DD" w:rsidRDefault="007A3788" w:rsidP="005957DD">
      <w:pPr>
        <w:spacing w:after="160" w:line="259" w:lineRule="auto"/>
        <w:rPr>
          <w:rFonts w:ascii="Calibri" w:eastAsia="Calibri" w:hAnsi="Calibri"/>
          <w:b/>
          <w:bCs/>
          <w:sz w:val="22"/>
          <w:szCs w:val="22"/>
        </w:rPr>
      </w:pPr>
      <w:r>
        <w:rPr>
          <w:rFonts w:ascii="Calibri" w:eastAsia="Calibri" w:hAnsi="Calibri"/>
          <w:b/>
          <w:bCs/>
          <w:sz w:val="22"/>
          <w:szCs w:val="22"/>
        </w:rPr>
        <w:t xml:space="preserve">Burnsville Sanitary Landfill </w:t>
      </w:r>
      <w:r w:rsidR="005957DD" w:rsidRPr="005957DD">
        <w:rPr>
          <w:rFonts w:ascii="Calibri" w:eastAsia="Calibri" w:hAnsi="Calibri"/>
          <w:b/>
          <w:bCs/>
          <w:sz w:val="22"/>
          <w:szCs w:val="22"/>
        </w:rPr>
        <w:t>Comments on MPCA Draft Solid Waste Permit SW-56-001</w:t>
      </w:r>
    </w:p>
    <w:p w14:paraId="00D749D7" w14:textId="77777777" w:rsidR="00210BEF" w:rsidRPr="005957DD" w:rsidRDefault="00210BEF" w:rsidP="005957DD">
      <w:pPr>
        <w:spacing w:after="160" w:line="259" w:lineRule="auto"/>
        <w:rPr>
          <w:rFonts w:ascii="Calibri" w:eastAsia="Calibri" w:hAnsi="Calibri"/>
          <w:b/>
          <w:bCs/>
          <w:sz w:val="22"/>
          <w:szCs w:val="22"/>
        </w:rPr>
      </w:pPr>
    </w:p>
    <w:p w14:paraId="11A6E9DD" w14:textId="77777777" w:rsidR="005957DD" w:rsidRDefault="005957DD">
      <w:pPr>
        <w:pStyle w:val="NormalWeb"/>
        <w:spacing w:before="0" w:beforeAutospacing="0" w:after="0" w:afterAutospacing="0"/>
        <w:rPr>
          <w:rFonts w:ascii="Times New Roman" w:hAnsi="Times New Roman" w:cs="Times New Roman"/>
          <w:sz w:val="18"/>
        </w:rPr>
      </w:pPr>
    </w:p>
    <w:p w14:paraId="3D577890" w14:textId="3E850F40" w:rsidR="003640BA" w:rsidRDefault="003640BA">
      <w:pPr>
        <w:pStyle w:val="NormalWeb"/>
        <w:spacing w:before="0" w:beforeAutospacing="0" w:after="0" w:afterAutospacing="0"/>
        <w:rPr>
          <w:rFonts w:ascii="Times New Roman" w:hAnsi="Times New Roman" w:cs="Times New Roman"/>
          <w:color w:val="FF0000"/>
          <w:sz w:val="18"/>
        </w:rPr>
      </w:pPr>
      <w:r>
        <w:rPr>
          <w:rFonts w:ascii="Times New Roman" w:hAnsi="Times New Roman" w:cs="Times New Roman"/>
          <w:sz w:val="18"/>
        </w:rPr>
        <w:tab/>
      </w:r>
      <w:r>
        <w:rPr>
          <w:rFonts w:ascii="Times New Roman" w:hAnsi="Times New Roman" w:cs="Times New Roman"/>
          <w:sz w:val="18"/>
        </w:rPr>
        <w:tab/>
      </w:r>
    </w:p>
    <w:p w14:paraId="384E31B2" w14:textId="77777777" w:rsidR="005957DD" w:rsidRPr="005957DD" w:rsidRDefault="005957DD" w:rsidP="005957DD">
      <w:pPr>
        <w:spacing w:after="160" w:line="259" w:lineRule="auto"/>
        <w:rPr>
          <w:rFonts w:ascii="Calibri" w:eastAsia="Calibri" w:hAnsi="Calibri"/>
          <w:sz w:val="22"/>
          <w:szCs w:val="22"/>
          <w:u w:val="single"/>
        </w:rPr>
      </w:pPr>
      <w:r w:rsidRPr="005957DD">
        <w:rPr>
          <w:rFonts w:ascii="Calibri" w:eastAsia="Calibri" w:hAnsi="Calibri"/>
          <w:sz w:val="22"/>
          <w:szCs w:val="22"/>
          <w:u w:val="single"/>
        </w:rPr>
        <w:t>Comment 1</w:t>
      </w:r>
    </w:p>
    <w:p w14:paraId="2AD54C89" w14:textId="77777777" w:rsidR="005957DD" w:rsidRPr="005957DD" w:rsidRDefault="005957DD" w:rsidP="005957DD">
      <w:pPr>
        <w:spacing w:after="160" w:line="259" w:lineRule="auto"/>
        <w:rPr>
          <w:rFonts w:ascii="Calibri" w:eastAsia="Calibri" w:hAnsi="Calibri"/>
          <w:sz w:val="22"/>
          <w:szCs w:val="22"/>
        </w:rPr>
      </w:pPr>
      <w:r w:rsidRPr="005957DD">
        <w:rPr>
          <w:rFonts w:ascii="Calibri" w:eastAsia="Calibri" w:hAnsi="Calibri"/>
          <w:sz w:val="22"/>
          <w:szCs w:val="22"/>
        </w:rPr>
        <w:t>BSL requests that the following modified language be incorporated into permit condition 3.2.14 regarding insulating material over the liner:</w:t>
      </w:r>
    </w:p>
    <w:p w14:paraId="53E5F990" w14:textId="77777777" w:rsidR="005957DD" w:rsidRPr="005957DD" w:rsidRDefault="005957DD" w:rsidP="005957DD">
      <w:pPr>
        <w:spacing w:after="160" w:line="259" w:lineRule="auto"/>
        <w:rPr>
          <w:rFonts w:ascii="Calibri" w:eastAsia="Calibri" w:hAnsi="Calibri"/>
          <w:i/>
          <w:iCs/>
          <w:sz w:val="22"/>
          <w:szCs w:val="22"/>
        </w:rPr>
      </w:pPr>
      <w:r w:rsidRPr="005957DD">
        <w:rPr>
          <w:rFonts w:ascii="Calibri" w:eastAsia="Calibri" w:hAnsi="Calibri"/>
          <w:i/>
          <w:iCs/>
          <w:sz w:val="22"/>
          <w:szCs w:val="22"/>
        </w:rPr>
        <w:t xml:space="preserve">“The Permittee shall place at least six feet of solid waste, or an alternative insulating material approved by the MPCA prior to its use, on any newly constructed liner </w:t>
      </w:r>
      <w:r w:rsidRPr="005957DD">
        <w:rPr>
          <w:rFonts w:ascii="Calibri" w:eastAsia="Calibri" w:hAnsi="Calibri"/>
          <w:i/>
          <w:iCs/>
          <w:color w:val="FF0000"/>
          <w:sz w:val="22"/>
          <w:szCs w:val="22"/>
          <w:u w:val="single"/>
        </w:rPr>
        <w:t>utilizing a compacted clay barrier layer</w:t>
      </w:r>
      <w:r w:rsidRPr="005957DD">
        <w:rPr>
          <w:rFonts w:ascii="Calibri" w:eastAsia="Calibri" w:hAnsi="Calibri"/>
          <w:i/>
          <w:iCs/>
          <w:color w:val="FF0000"/>
          <w:sz w:val="22"/>
          <w:szCs w:val="22"/>
        </w:rPr>
        <w:t xml:space="preserve"> </w:t>
      </w:r>
      <w:r w:rsidRPr="005957DD">
        <w:rPr>
          <w:rFonts w:ascii="Calibri" w:eastAsia="Calibri" w:hAnsi="Calibri"/>
          <w:i/>
          <w:iCs/>
          <w:sz w:val="22"/>
          <w:szCs w:val="22"/>
        </w:rPr>
        <w:t xml:space="preserve">by December 31 of each year.  If an alternative insulating material is utilized, the Permittee shall install thermocouples in the newly lined </w:t>
      </w:r>
      <w:proofErr w:type="gramStart"/>
      <w:r w:rsidRPr="005957DD">
        <w:rPr>
          <w:rFonts w:ascii="Calibri" w:eastAsia="Calibri" w:hAnsi="Calibri"/>
          <w:i/>
          <w:iCs/>
          <w:sz w:val="22"/>
          <w:szCs w:val="22"/>
        </w:rPr>
        <w:t>area, and</w:t>
      </w:r>
      <w:proofErr w:type="gramEnd"/>
      <w:r w:rsidRPr="005957DD">
        <w:rPr>
          <w:rFonts w:ascii="Calibri" w:eastAsia="Calibri" w:hAnsi="Calibri"/>
          <w:i/>
          <w:iCs/>
          <w:sz w:val="22"/>
          <w:szCs w:val="22"/>
        </w:rPr>
        <w:t xml:space="preserve"> shall maintain the approved thickness of the insulating material until six feet of solid waste has been placed on the liner.  If an alternative insulating material is utilized, the Permittee shall remove the material prior to the placement of solid waste to prevent biofouling of the drainage layer.  No disposal may take place on uncovered areas after December 31 without testing the liner integrity and obtaining written approval from the Commissioner. [Minn. R. 7035.2815, </w:t>
      </w:r>
      <w:proofErr w:type="spellStart"/>
      <w:r w:rsidRPr="005957DD">
        <w:rPr>
          <w:rFonts w:ascii="Calibri" w:eastAsia="Calibri" w:hAnsi="Calibri"/>
          <w:i/>
          <w:iCs/>
          <w:sz w:val="22"/>
          <w:szCs w:val="22"/>
        </w:rPr>
        <w:t>subp</w:t>
      </w:r>
      <w:proofErr w:type="spellEnd"/>
      <w:r w:rsidRPr="005957DD">
        <w:rPr>
          <w:rFonts w:ascii="Calibri" w:eastAsia="Calibri" w:hAnsi="Calibri"/>
          <w:i/>
          <w:iCs/>
          <w:sz w:val="22"/>
          <w:szCs w:val="22"/>
        </w:rPr>
        <w:t>. 13(U)]”</w:t>
      </w:r>
    </w:p>
    <w:p w14:paraId="38A3E254" w14:textId="77777777" w:rsidR="005957DD" w:rsidRPr="005957DD" w:rsidRDefault="005957DD" w:rsidP="005957DD">
      <w:pPr>
        <w:spacing w:after="160" w:line="259" w:lineRule="auto"/>
        <w:rPr>
          <w:rFonts w:ascii="Calibri" w:eastAsia="Calibri" w:hAnsi="Calibri"/>
          <w:sz w:val="22"/>
          <w:szCs w:val="22"/>
        </w:rPr>
      </w:pPr>
      <w:r w:rsidRPr="005957DD">
        <w:rPr>
          <w:rFonts w:ascii="Calibri" w:eastAsia="Calibri" w:hAnsi="Calibri"/>
          <w:sz w:val="22"/>
          <w:szCs w:val="22"/>
        </w:rPr>
        <w:t>Certain areas of the liner system utilize geosynthetic clay liner (GCL) instead of compacted clay for the barrier layer underlying the geomembrane liner. Due to the self-healing properties of a GCL after exposure to freeze-thaw conditions it is not necessary to insulate the liner areas that use a GCL barrier layer. BSL therefore requests that insulating material only be required on areas with a compacted clay barrier layer and not on areas with a GCL barrier layer. This design has been approved by MPCA at other solid waste landfills.</w:t>
      </w:r>
    </w:p>
    <w:p w14:paraId="022E8244" w14:textId="092565EF" w:rsidR="005957DD" w:rsidRDefault="005957DD" w:rsidP="005957DD">
      <w:pPr>
        <w:spacing w:after="160" w:line="259" w:lineRule="auto"/>
        <w:rPr>
          <w:rFonts w:ascii="Calibri" w:eastAsia="Calibri" w:hAnsi="Calibri"/>
          <w:sz w:val="22"/>
          <w:szCs w:val="22"/>
        </w:rPr>
      </w:pPr>
      <w:r w:rsidRPr="005957DD">
        <w:rPr>
          <w:rFonts w:ascii="Calibri" w:eastAsia="Calibri" w:hAnsi="Calibri"/>
          <w:sz w:val="22"/>
          <w:szCs w:val="22"/>
        </w:rPr>
        <w:t>The Facility’s Operations Plan will be updated to reflect this change and will be re-submitted to MPCA for inclusion in the final permit</w:t>
      </w:r>
      <w:r w:rsidR="00210BEF">
        <w:rPr>
          <w:rFonts w:ascii="Calibri" w:eastAsia="Calibri" w:hAnsi="Calibri"/>
          <w:sz w:val="22"/>
          <w:szCs w:val="22"/>
        </w:rPr>
        <w:t>.</w:t>
      </w:r>
    </w:p>
    <w:p w14:paraId="7AC43213" w14:textId="77777777" w:rsidR="00210BEF" w:rsidRPr="005957DD" w:rsidRDefault="00210BEF" w:rsidP="005957DD">
      <w:pPr>
        <w:spacing w:after="160" w:line="259" w:lineRule="auto"/>
        <w:rPr>
          <w:rFonts w:ascii="Calibri" w:eastAsia="Calibri" w:hAnsi="Calibri"/>
          <w:sz w:val="22"/>
          <w:szCs w:val="22"/>
        </w:rPr>
      </w:pPr>
    </w:p>
    <w:p w14:paraId="4D4824B2" w14:textId="77777777" w:rsidR="005957DD" w:rsidRPr="005957DD" w:rsidRDefault="005957DD" w:rsidP="005957DD">
      <w:pPr>
        <w:spacing w:after="160" w:line="259" w:lineRule="auto"/>
        <w:rPr>
          <w:rFonts w:ascii="Calibri" w:eastAsia="Calibri" w:hAnsi="Calibri"/>
          <w:sz w:val="22"/>
          <w:szCs w:val="22"/>
          <w:u w:val="single"/>
        </w:rPr>
      </w:pPr>
      <w:r w:rsidRPr="005957DD">
        <w:rPr>
          <w:rFonts w:ascii="Calibri" w:eastAsia="Calibri" w:hAnsi="Calibri"/>
          <w:sz w:val="22"/>
          <w:szCs w:val="22"/>
          <w:u w:val="single"/>
        </w:rPr>
        <w:t>Comment 2</w:t>
      </w:r>
    </w:p>
    <w:p w14:paraId="63B4B122" w14:textId="77777777" w:rsidR="005957DD" w:rsidRPr="005957DD" w:rsidRDefault="005957DD" w:rsidP="005957DD">
      <w:pPr>
        <w:spacing w:after="160" w:line="259" w:lineRule="auto"/>
        <w:rPr>
          <w:rFonts w:ascii="Calibri" w:eastAsia="Calibri" w:hAnsi="Calibri"/>
          <w:sz w:val="22"/>
          <w:szCs w:val="22"/>
        </w:rPr>
      </w:pPr>
      <w:r w:rsidRPr="005957DD">
        <w:rPr>
          <w:rFonts w:ascii="Calibri" w:eastAsia="Calibri" w:hAnsi="Calibri"/>
          <w:sz w:val="22"/>
          <w:szCs w:val="22"/>
        </w:rPr>
        <w:t>BSL requests that the following modified language be incorporated into permit condition 5.1.8 regarding submittal date for the autumn quarter leachate report:</w:t>
      </w:r>
    </w:p>
    <w:p w14:paraId="25FC487C" w14:textId="77777777" w:rsidR="005957DD" w:rsidRPr="005957DD" w:rsidRDefault="005957DD" w:rsidP="005957DD">
      <w:pPr>
        <w:spacing w:after="160" w:line="259" w:lineRule="auto"/>
        <w:rPr>
          <w:rFonts w:ascii="Calibri" w:eastAsia="Calibri" w:hAnsi="Calibri"/>
          <w:i/>
          <w:iCs/>
          <w:sz w:val="22"/>
          <w:szCs w:val="22"/>
        </w:rPr>
      </w:pPr>
      <w:r w:rsidRPr="005957DD">
        <w:rPr>
          <w:rFonts w:ascii="Calibri" w:eastAsia="Calibri" w:hAnsi="Calibri"/>
          <w:i/>
          <w:iCs/>
          <w:sz w:val="22"/>
          <w:szCs w:val="22"/>
        </w:rPr>
        <w:lastRenderedPageBreak/>
        <w:t xml:space="preserve">“The Permittee shall submit autumn quarter leachate report: Due annually, by the 1st of </w:t>
      </w:r>
      <w:proofErr w:type="spellStart"/>
      <w:r w:rsidRPr="005957DD">
        <w:rPr>
          <w:rFonts w:ascii="Calibri" w:eastAsia="Calibri" w:hAnsi="Calibri"/>
          <w:i/>
          <w:iCs/>
          <w:strike/>
          <w:color w:val="FF0000"/>
          <w:sz w:val="22"/>
          <w:szCs w:val="22"/>
        </w:rPr>
        <w:t>February</w:t>
      </w:r>
      <w:r w:rsidRPr="005957DD">
        <w:rPr>
          <w:rFonts w:ascii="Calibri" w:eastAsia="Calibri" w:hAnsi="Calibri"/>
          <w:i/>
          <w:iCs/>
          <w:color w:val="FF0000"/>
          <w:sz w:val="22"/>
          <w:szCs w:val="22"/>
        </w:rPr>
        <w:t>March</w:t>
      </w:r>
      <w:proofErr w:type="spellEnd"/>
      <w:r w:rsidRPr="005957DD">
        <w:rPr>
          <w:rFonts w:ascii="Calibri" w:eastAsia="Calibri" w:hAnsi="Calibri"/>
          <w:i/>
          <w:iCs/>
          <w:sz w:val="22"/>
          <w:szCs w:val="22"/>
        </w:rPr>
        <w:t xml:space="preserve">. [Minn. R. 7035.2815, </w:t>
      </w:r>
      <w:proofErr w:type="spellStart"/>
      <w:r w:rsidRPr="005957DD">
        <w:rPr>
          <w:rFonts w:ascii="Calibri" w:eastAsia="Calibri" w:hAnsi="Calibri"/>
          <w:i/>
          <w:iCs/>
          <w:sz w:val="22"/>
          <w:szCs w:val="22"/>
        </w:rPr>
        <w:t>subp</w:t>
      </w:r>
      <w:proofErr w:type="spellEnd"/>
      <w:r w:rsidRPr="005957DD">
        <w:rPr>
          <w:rFonts w:ascii="Calibri" w:eastAsia="Calibri" w:hAnsi="Calibri"/>
          <w:i/>
          <w:iCs/>
          <w:sz w:val="22"/>
          <w:szCs w:val="22"/>
        </w:rPr>
        <w:t>. 14(P)]”</w:t>
      </w:r>
    </w:p>
    <w:p w14:paraId="5A757C6F" w14:textId="53C20234" w:rsidR="005957DD" w:rsidRDefault="005957DD" w:rsidP="005957DD">
      <w:pPr>
        <w:spacing w:after="160" w:line="259" w:lineRule="auto"/>
        <w:rPr>
          <w:rFonts w:ascii="Calibri" w:eastAsia="Calibri" w:hAnsi="Calibri"/>
          <w:sz w:val="22"/>
          <w:szCs w:val="22"/>
        </w:rPr>
      </w:pPr>
      <w:r w:rsidRPr="005957DD">
        <w:rPr>
          <w:rFonts w:ascii="Calibri" w:eastAsia="Calibri" w:hAnsi="Calibri"/>
          <w:sz w:val="22"/>
          <w:szCs w:val="22"/>
        </w:rPr>
        <w:t>The March 1 date corresponds with the autumn water monitoring report required under condition 5.1.4.</w:t>
      </w:r>
    </w:p>
    <w:p w14:paraId="54DB761B" w14:textId="77777777" w:rsidR="00210BEF" w:rsidRPr="005957DD" w:rsidRDefault="00210BEF" w:rsidP="005957DD">
      <w:pPr>
        <w:spacing w:after="160" w:line="259" w:lineRule="auto"/>
        <w:rPr>
          <w:rFonts w:ascii="Calibri" w:eastAsia="Calibri" w:hAnsi="Calibri"/>
          <w:sz w:val="22"/>
          <w:szCs w:val="22"/>
        </w:rPr>
      </w:pPr>
    </w:p>
    <w:p w14:paraId="6833A1C9" w14:textId="77777777" w:rsidR="005957DD" w:rsidRPr="005957DD" w:rsidRDefault="005957DD" w:rsidP="005957DD">
      <w:pPr>
        <w:spacing w:after="160" w:line="259" w:lineRule="auto"/>
        <w:rPr>
          <w:rFonts w:ascii="Calibri" w:eastAsia="Calibri" w:hAnsi="Calibri"/>
          <w:sz w:val="22"/>
          <w:szCs w:val="22"/>
          <w:u w:val="single"/>
        </w:rPr>
      </w:pPr>
      <w:r w:rsidRPr="005957DD">
        <w:rPr>
          <w:rFonts w:ascii="Calibri" w:eastAsia="Calibri" w:hAnsi="Calibri"/>
          <w:sz w:val="22"/>
          <w:szCs w:val="22"/>
          <w:u w:val="single"/>
        </w:rPr>
        <w:t>Comment 3</w:t>
      </w:r>
    </w:p>
    <w:p w14:paraId="1FD298B4" w14:textId="77777777" w:rsidR="005957DD" w:rsidRPr="005957DD" w:rsidRDefault="005957DD" w:rsidP="005957DD">
      <w:pPr>
        <w:spacing w:after="160" w:line="259" w:lineRule="auto"/>
        <w:rPr>
          <w:rFonts w:ascii="Calibri" w:eastAsia="Calibri" w:hAnsi="Calibri"/>
          <w:sz w:val="22"/>
          <w:szCs w:val="22"/>
        </w:rPr>
      </w:pPr>
      <w:r w:rsidRPr="005957DD">
        <w:rPr>
          <w:rFonts w:ascii="Calibri" w:eastAsia="Calibri" w:hAnsi="Calibri"/>
          <w:sz w:val="22"/>
          <w:szCs w:val="22"/>
        </w:rPr>
        <w:t xml:space="preserve">As part of the Planned Unit Development (PUD) approval process, the City of Burnsville has requested an updated phasing plan for the Facility. Preparation of the phasing plan is in progress. The updated phasing plan will be </w:t>
      </w:r>
      <w:proofErr w:type="gramStart"/>
      <w:r w:rsidRPr="005957DD">
        <w:rPr>
          <w:rFonts w:ascii="Calibri" w:eastAsia="Calibri" w:hAnsi="Calibri"/>
          <w:sz w:val="22"/>
          <w:szCs w:val="22"/>
        </w:rPr>
        <w:t>similar to</w:t>
      </w:r>
      <w:proofErr w:type="gramEnd"/>
      <w:r w:rsidRPr="005957DD">
        <w:rPr>
          <w:rFonts w:ascii="Calibri" w:eastAsia="Calibri" w:hAnsi="Calibri"/>
          <w:sz w:val="22"/>
          <w:szCs w:val="22"/>
        </w:rPr>
        <w:t xml:space="preserve"> that shown on Sheets 28 through 32 of the Permit Modification Drawings, with the following notable changes: </w:t>
      </w:r>
    </w:p>
    <w:p w14:paraId="6D38EE74" w14:textId="77777777" w:rsidR="005957DD" w:rsidRPr="005957DD" w:rsidRDefault="005957DD" w:rsidP="005957DD">
      <w:pPr>
        <w:numPr>
          <w:ilvl w:val="0"/>
          <w:numId w:val="1"/>
        </w:numPr>
        <w:spacing w:after="160" w:line="259" w:lineRule="auto"/>
        <w:contextualSpacing/>
        <w:rPr>
          <w:rFonts w:ascii="Calibri" w:eastAsia="Calibri" w:hAnsi="Calibri"/>
          <w:sz w:val="22"/>
          <w:szCs w:val="22"/>
        </w:rPr>
      </w:pPr>
      <w:r w:rsidRPr="005957DD">
        <w:rPr>
          <w:rFonts w:ascii="Calibri" w:eastAsia="Calibri" w:hAnsi="Calibri"/>
          <w:sz w:val="22"/>
          <w:szCs w:val="22"/>
        </w:rPr>
        <w:t>The perimeter berm/levee for the ADA will be shown in the initial phase of development (</w:t>
      </w:r>
      <w:proofErr w:type="gramStart"/>
      <w:r w:rsidRPr="005957DD">
        <w:rPr>
          <w:rFonts w:ascii="Calibri" w:eastAsia="Calibri" w:hAnsi="Calibri"/>
          <w:sz w:val="22"/>
          <w:szCs w:val="22"/>
        </w:rPr>
        <w:t>i.e.</w:t>
      </w:r>
      <w:proofErr w:type="gramEnd"/>
      <w:r w:rsidRPr="005957DD">
        <w:rPr>
          <w:rFonts w:ascii="Calibri" w:eastAsia="Calibri" w:hAnsi="Calibri"/>
          <w:sz w:val="22"/>
          <w:szCs w:val="22"/>
        </w:rPr>
        <w:t xml:space="preserve"> Fill Increment 1). Construction of the levee will require a dry construction </w:t>
      </w:r>
      <w:proofErr w:type="gramStart"/>
      <w:r w:rsidRPr="005957DD">
        <w:rPr>
          <w:rFonts w:ascii="Calibri" w:eastAsia="Calibri" w:hAnsi="Calibri"/>
          <w:sz w:val="22"/>
          <w:szCs w:val="22"/>
        </w:rPr>
        <w:t>season, and</w:t>
      </w:r>
      <w:proofErr w:type="gramEnd"/>
      <w:r w:rsidRPr="005957DD">
        <w:rPr>
          <w:rFonts w:ascii="Calibri" w:eastAsia="Calibri" w:hAnsi="Calibri"/>
          <w:sz w:val="22"/>
          <w:szCs w:val="22"/>
        </w:rPr>
        <w:t xml:space="preserve"> planning for levee construction during the early stages of development will allow flexibility to construct when conditions are most suitable. This means construction could begin as early as 2023 if the dry conditions experienced during 2021 and 2022 continue, or if 2023 is a wetter year construction could be delayed to a drier year and/or phased over multiple years. The updated phasing plan will not supersede the requirements of applicable permits and approvals (</w:t>
      </w:r>
      <w:proofErr w:type="gramStart"/>
      <w:r w:rsidRPr="005957DD">
        <w:rPr>
          <w:rFonts w:ascii="Calibri" w:eastAsia="Calibri" w:hAnsi="Calibri"/>
          <w:sz w:val="22"/>
          <w:szCs w:val="22"/>
        </w:rPr>
        <w:t>e.g.</w:t>
      </w:r>
      <w:proofErr w:type="gramEnd"/>
      <w:r w:rsidRPr="005957DD">
        <w:rPr>
          <w:rFonts w:ascii="Calibri" w:eastAsia="Calibri" w:hAnsi="Calibri"/>
          <w:sz w:val="22"/>
          <w:szCs w:val="22"/>
        </w:rPr>
        <w:t xml:space="preserve"> MPCA permit, Burnsville PUD, etc.) pertaining to tasks that must be completed prior to expanding the facility footprint and/or constructing new slope liner over unlined areas of the landfill.  </w:t>
      </w:r>
    </w:p>
    <w:p w14:paraId="3C20D9C4" w14:textId="77777777" w:rsidR="005957DD" w:rsidRPr="005957DD" w:rsidRDefault="005957DD" w:rsidP="005957DD">
      <w:pPr>
        <w:numPr>
          <w:ilvl w:val="0"/>
          <w:numId w:val="1"/>
        </w:numPr>
        <w:spacing w:after="160" w:line="259" w:lineRule="auto"/>
        <w:contextualSpacing/>
        <w:rPr>
          <w:rFonts w:ascii="Calibri" w:eastAsia="Calibri" w:hAnsi="Calibri"/>
          <w:sz w:val="22"/>
          <w:szCs w:val="22"/>
        </w:rPr>
      </w:pPr>
      <w:r w:rsidRPr="005957DD">
        <w:rPr>
          <w:rFonts w:ascii="Calibri" w:eastAsia="Calibri" w:hAnsi="Calibri"/>
          <w:sz w:val="22"/>
          <w:szCs w:val="22"/>
        </w:rPr>
        <w:t>Filling in the ADA will be shown in Fill Increment 3, instead of waiting until Fill Increment 4 as shown in the current phasing plan. This will allow BSL to better optimize the operational area and facilitate stormwater management during cell construction in the ADA.</w:t>
      </w:r>
    </w:p>
    <w:p w14:paraId="534F1755" w14:textId="77777777" w:rsidR="005957DD" w:rsidRPr="005957DD" w:rsidRDefault="005957DD" w:rsidP="005957DD">
      <w:pPr>
        <w:numPr>
          <w:ilvl w:val="0"/>
          <w:numId w:val="1"/>
        </w:numPr>
        <w:spacing w:after="160" w:line="259" w:lineRule="auto"/>
        <w:contextualSpacing/>
        <w:rPr>
          <w:rFonts w:ascii="Calibri" w:eastAsia="Calibri" w:hAnsi="Calibri"/>
          <w:sz w:val="22"/>
          <w:szCs w:val="22"/>
        </w:rPr>
      </w:pPr>
      <w:r w:rsidRPr="005957DD">
        <w:rPr>
          <w:rFonts w:ascii="Calibri" w:hAnsi="Calibri"/>
          <w:sz w:val="22"/>
          <w:szCs w:val="22"/>
        </w:rPr>
        <w:t>Filling in the ADA Phase A-1 and A-2 may be moved forward depending upon when the levee is completed and anticipated waste volume. The 2019 phasing drawing Phase 3 shows construction of the west ½ of the liner over the C&amp;D area and Phase 4 was the construction and filling of the Annex Phase A-1 and A-2. WE are requesting the option to fill per the 2019 phasing plan or to move Phase 4 in front of Phase 3 and develop the first two phases of the annex first to build the base of the landfill before proceeding more vertical will be shown in Fill Increment 3, instead of waiting until Fill Increment 4 as shown in the current phasing plan. This will allow BSL to better optimize the operational area and facilitate stormwater management during cell construction in the ADA</w:t>
      </w:r>
    </w:p>
    <w:p w14:paraId="1C3EFDA2" w14:textId="024ED543" w:rsidR="005957DD" w:rsidRDefault="005957DD" w:rsidP="005957DD">
      <w:pPr>
        <w:spacing w:after="160" w:line="259" w:lineRule="auto"/>
        <w:rPr>
          <w:rFonts w:ascii="Calibri" w:eastAsia="Calibri" w:hAnsi="Calibri"/>
          <w:sz w:val="22"/>
          <w:szCs w:val="22"/>
        </w:rPr>
      </w:pPr>
      <w:r w:rsidRPr="005957DD">
        <w:rPr>
          <w:rFonts w:ascii="Calibri" w:eastAsia="Calibri" w:hAnsi="Calibri"/>
          <w:sz w:val="22"/>
          <w:szCs w:val="22"/>
        </w:rPr>
        <w:t>The Facility’s Operations Plan and Permit Modification Drawings will be updated to reflect this change and will be re-submitted to the MPCA for inclusion in the final permit.</w:t>
      </w:r>
    </w:p>
    <w:p w14:paraId="25580A96" w14:textId="77777777" w:rsidR="00210BEF" w:rsidRPr="005957DD" w:rsidRDefault="00210BEF" w:rsidP="005957DD">
      <w:pPr>
        <w:spacing w:after="160" w:line="259" w:lineRule="auto"/>
        <w:rPr>
          <w:rFonts w:ascii="Calibri" w:eastAsia="Calibri" w:hAnsi="Calibri"/>
          <w:sz w:val="22"/>
          <w:szCs w:val="22"/>
        </w:rPr>
      </w:pPr>
    </w:p>
    <w:p w14:paraId="3794FCF4" w14:textId="77777777" w:rsidR="005957DD" w:rsidRPr="005957DD" w:rsidRDefault="005957DD" w:rsidP="005957DD">
      <w:pPr>
        <w:spacing w:after="160" w:line="259" w:lineRule="auto"/>
        <w:rPr>
          <w:rFonts w:ascii="Calibri" w:eastAsia="Calibri" w:hAnsi="Calibri"/>
          <w:sz w:val="22"/>
          <w:szCs w:val="22"/>
          <w:u w:val="single"/>
        </w:rPr>
      </w:pPr>
      <w:r w:rsidRPr="005957DD">
        <w:rPr>
          <w:rFonts w:ascii="Calibri" w:eastAsia="Calibri" w:hAnsi="Calibri"/>
          <w:sz w:val="22"/>
          <w:szCs w:val="22"/>
          <w:u w:val="single"/>
        </w:rPr>
        <w:lastRenderedPageBreak/>
        <w:t>Comment 4</w:t>
      </w:r>
    </w:p>
    <w:p w14:paraId="69B8F2F5" w14:textId="0121DF1F" w:rsidR="005957DD" w:rsidRDefault="005957DD" w:rsidP="005957DD">
      <w:pPr>
        <w:spacing w:after="160" w:line="259" w:lineRule="auto"/>
        <w:rPr>
          <w:rFonts w:ascii="Calibri" w:eastAsia="Calibri" w:hAnsi="Calibri"/>
          <w:sz w:val="22"/>
          <w:szCs w:val="22"/>
        </w:rPr>
      </w:pPr>
      <w:r w:rsidRPr="005957DD">
        <w:rPr>
          <w:rFonts w:ascii="Calibri" w:eastAsia="Calibri" w:hAnsi="Calibri"/>
          <w:sz w:val="22"/>
          <w:szCs w:val="22"/>
        </w:rPr>
        <w:t>BSL requests several changes to the monitoring tables (</w:t>
      </w:r>
      <w:proofErr w:type="gramStart"/>
      <w:r w:rsidRPr="005957DD">
        <w:rPr>
          <w:rFonts w:ascii="Calibri" w:eastAsia="Calibri" w:hAnsi="Calibri"/>
          <w:sz w:val="22"/>
          <w:szCs w:val="22"/>
        </w:rPr>
        <w:t>i.e.</w:t>
      </w:r>
      <w:proofErr w:type="gramEnd"/>
      <w:r w:rsidRPr="005957DD">
        <w:rPr>
          <w:rFonts w:ascii="Calibri" w:eastAsia="Calibri" w:hAnsi="Calibri"/>
          <w:sz w:val="22"/>
          <w:szCs w:val="22"/>
        </w:rPr>
        <w:t xml:space="preserve"> sections 7, 8, 9) of the draft permit. The requested changes are shown on the attached copy of the permit tables.</w:t>
      </w:r>
    </w:p>
    <w:p w14:paraId="0B794B55" w14:textId="474BAFA8" w:rsidR="007A3788" w:rsidRDefault="007A3788" w:rsidP="005957DD">
      <w:pPr>
        <w:spacing w:after="160" w:line="259" w:lineRule="auto"/>
        <w:rPr>
          <w:rFonts w:ascii="Calibri" w:eastAsia="Calibri" w:hAnsi="Calibri"/>
          <w:sz w:val="22"/>
          <w:szCs w:val="22"/>
        </w:rPr>
      </w:pPr>
    </w:p>
    <w:p w14:paraId="5E5720A8" w14:textId="3D9AEC85" w:rsidR="00210BEF" w:rsidRDefault="00210BEF" w:rsidP="00210BEF">
      <w:pPr>
        <w:keepNext/>
        <w:ind w:right="6000"/>
        <w:outlineLvl w:val="0"/>
        <w:rPr>
          <w:rFonts w:ascii="Arial" w:hAnsi="Arial"/>
          <w:b/>
          <w:bCs/>
          <w:noProof/>
          <w:color w:val="006600"/>
          <w:sz w:val="28"/>
          <w:szCs w:val="28"/>
        </w:rPr>
      </w:pPr>
      <w:r w:rsidRPr="00210BEF">
        <w:rPr>
          <w:rFonts w:ascii="Arial" w:hAnsi="Arial"/>
          <w:b/>
          <w:bCs/>
          <w:noProof/>
          <w:color w:val="006600"/>
          <w:sz w:val="28"/>
          <w:szCs w:val="28"/>
        </w:rPr>
        <w:t>MICHAEL MILLER</w:t>
      </w:r>
    </w:p>
    <w:p w14:paraId="7B70747E" w14:textId="4E973DFC" w:rsidR="00210BEF" w:rsidRDefault="00687814" w:rsidP="00210BEF">
      <w:pPr>
        <w:keepNext/>
        <w:ind w:right="6000"/>
        <w:outlineLvl w:val="0"/>
        <w:rPr>
          <w:rFonts w:ascii="Arial" w:hAnsi="Arial"/>
          <w:b/>
          <w:bCs/>
          <w:noProof/>
          <w:color w:val="006600"/>
          <w:sz w:val="28"/>
          <w:szCs w:val="28"/>
        </w:rPr>
      </w:pPr>
      <w:r w:rsidRPr="00A035F0">
        <w:rPr>
          <w:noProof/>
        </w:rPr>
        <w:drawing>
          <wp:inline distT="0" distB="0" distL="0" distR="0" wp14:anchorId="27AC90CE" wp14:editId="7846C8EE">
            <wp:extent cx="2066925" cy="9048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6925" cy="904875"/>
                    </a:xfrm>
                    <a:prstGeom prst="rect">
                      <a:avLst/>
                    </a:prstGeom>
                    <a:noFill/>
                    <a:ln>
                      <a:noFill/>
                    </a:ln>
                  </pic:spPr>
                </pic:pic>
              </a:graphicData>
            </a:graphic>
          </wp:inline>
        </w:drawing>
      </w:r>
    </w:p>
    <w:p w14:paraId="2D196535" w14:textId="696DDE2A" w:rsidR="00210BEF" w:rsidRDefault="00210BEF" w:rsidP="00210BEF">
      <w:pPr>
        <w:keepNext/>
        <w:ind w:right="6000"/>
        <w:outlineLvl w:val="0"/>
        <w:rPr>
          <w:rFonts w:ascii="Arial" w:hAnsi="Arial"/>
          <w:b/>
          <w:bCs/>
          <w:noProof/>
          <w:color w:val="006600"/>
          <w:sz w:val="28"/>
          <w:szCs w:val="28"/>
        </w:rPr>
      </w:pPr>
    </w:p>
    <w:p w14:paraId="36F0E061" w14:textId="77777777" w:rsidR="00210BEF" w:rsidRDefault="00210BEF" w:rsidP="00210BEF">
      <w:pPr>
        <w:keepNext/>
        <w:ind w:right="6000"/>
        <w:outlineLvl w:val="0"/>
        <w:rPr>
          <w:rFonts w:ascii="Arial" w:hAnsi="Arial"/>
          <w:b/>
          <w:bCs/>
          <w:noProof/>
          <w:color w:val="00683B"/>
          <w:spacing w:val="3"/>
          <w:w w:val="106"/>
          <w:sz w:val="15"/>
          <w:szCs w:val="15"/>
        </w:rPr>
      </w:pPr>
    </w:p>
    <w:p w14:paraId="4F8CBFF9" w14:textId="77777777" w:rsidR="00210BEF" w:rsidRDefault="00210BEF" w:rsidP="00210BEF">
      <w:pPr>
        <w:ind w:right="6000"/>
        <w:rPr>
          <w:rFonts w:ascii="Arial" w:hAnsi="Arial"/>
          <w:b/>
          <w:bCs/>
          <w:noProof/>
          <w:color w:val="000000"/>
          <w:spacing w:val="3"/>
          <w:w w:val="106"/>
          <w:sz w:val="20"/>
          <w:szCs w:val="20"/>
        </w:rPr>
      </w:pPr>
      <w:r>
        <w:rPr>
          <w:rFonts w:ascii="Arial" w:hAnsi="Arial"/>
          <w:b/>
          <w:bCs/>
          <w:noProof/>
          <w:color w:val="000000"/>
          <w:spacing w:val="3"/>
          <w:w w:val="106"/>
          <w:sz w:val="20"/>
          <w:szCs w:val="20"/>
        </w:rPr>
        <w:t>Senior District Manager/</w:t>
      </w:r>
    </w:p>
    <w:p w14:paraId="65AD965C" w14:textId="77777777" w:rsidR="00210BEF" w:rsidRDefault="00210BEF" w:rsidP="00210BEF">
      <w:pPr>
        <w:ind w:right="6000"/>
        <w:rPr>
          <w:rFonts w:ascii="Arial" w:hAnsi="Arial"/>
          <w:b/>
          <w:bCs/>
          <w:noProof/>
          <w:color w:val="00683B"/>
          <w:spacing w:val="3"/>
          <w:w w:val="106"/>
          <w:sz w:val="15"/>
          <w:szCs w:val="15"/>
        </w:rPr>
      </w:pPr>
      <w:r>
        <w:rPr>
          <w:rFonts w:ascii="Arial" w:hAnsi="Arial"/>
          <w:b/>
          <w:bCs/>
          <w:noProof/>
          <w:color w:val="000000"/>
          <w:spacing w:val="3"/>
          <w:w w:val="106"/>
          <w:sz w:val="20"/>
          <w:szCs w:val="20"/>
        </w:rPr>
        <w:t>Special projects</w:t>
      </w:r>
    </w:p>
    <w:p w14:paraId="4F6E3EA2" w14:textId="77777777" w:rsidR="00210BEF" w:rsidRDefault="00210BEF" w:rsidP="00210BEF">
      <w:pPr>
        <w:ind w:right="4920"/>
        <w:rPr>
          <w:rFonts w:ascii="Arial" w:hAnsi="Arial"/>
          <w:bCs/>
          <w:noProof/>
          <w:color w:val="000000"/>
          <w:w w:val="132"/>
          <w:sz w:val="20"/>
          <w:szCs w:val="20"/>
        </w:rPr>
      </w:pPr>
      <w:r>
        <w:rPr>
          <w:rFonts w:ascii="Arial" w:hAnsi="Arial"/>
          <w:bCs/>
          <w:noProof/>
          <w:color w:val="000000"/>
          <w:spacing w:val="5"/>
          <w:w w:val="112"/>
          <w:sz w:val="20"/>
          <w:szCs w:val="20"/>
        </w:rPr>
        <w:t>Minnesota/Iowa/Dakotas</w:t>
      </w:r>
    </w:p>
    <w:p w14:paraId="5365A651" w14:textId="77777777" w:rsidR="00210BEF" w:rsidRPr="00210BEF" w:rsidRDefault="00822329" w:rsidP="00210BEF">
      <w:pPr>
        <w:ind w:right="4920"/>
        <w:rPr>
          <w:rFonts w:ascii="Arial" w:hAnsi="Arial"/>
          <w:noProof/>
          <w:color w:val="385623"/>
          <w:sz w:val="20"/>
          <w:szCs w:val="20"/>
          <w:u w:val="single"/>
        </w:rPr>
      </w:pPr>
      <w:hyperlink r:id="rId8" w:history="1">
        <w:r w:rsidR="00210BEF" w:rsidRPr="00210BEF">
          <w:rPr>
            <w:rStyle w:val="Hyperlink"/>
            <w:b/>
            <w:bCs/>
            <w:noProof/>
            <w:color w:val="385623"/>
            <w:spacing w:val="-3"/>
            <w:sz w:val="20"/>
            <w:szCs w:val="20"/>
          </w:rPr>
          <w:t>mmille20@wm.com</w:t>
        </w:r>
      </w:hyperlink>
    </w:p>
    <w:p w14:paraId="7DAA469E" w14:textId="77777777" w:rsidR="00210BEF" w:rsidRDefault="00210BEF" w:rsidP="00210BEF">
      <w:pPr>
        <w:ind w:right="-20"/>
        <w:rPr>
          <w:rFonts w:ascii="Arial" w:hAnsi="Arial"/>
          <w:noProof/>
          <w:sz w:val="20"/>
          <w:szCs w:val="20"/>
        </w:rPr>
      </w:pPr>
      <w:r>
        <w:rPr>
          <w:rFonts w:ascii="Arial" w:hAnsi="Arial"/>
          <w:b/>
          <w:bCs/>
          <w:noProof/>
          <w:spacing w:val="7"/>
          <w:sz w:val="20"/>
          <w:szCs w:val="20"/>
        </w:rPr>
        <w:t>C</w:t>
      </w:r>
      <w:r>
        <w:rPr>
          <w:rFonts w:ascii="Arial" w:hAnsi="Arial"/>
          <w:b/>
          <w:bCs/>
          <w:noProof/>
          <w:sz w:val="20"/>
          <w:szCs w:val="20"/>
        </w:rPr>
        <w:t>:</w:t>
      </w:r>
      <w:r>
        <w:rPr>
          <w:rFonts w:ascii="Arial" w:hAnsi="Arial"/>
          <w:bCs/>
          <w:noProof/>
          <w:spacing w:val="-3"/>
          <w:sz w:val="20"/>
          <w:szCs w:val="20"/>
        </w:rPr>
        <w:t xml:space="preserve"> </w:t>
      </w:r>
      <w:r>
        <w:rPr>
          <w:rFonts w:ascii="Arial" w:hAnsi="Arial"/>
          <w:bCs/>
          <w:noProof/>
          <w:spacing w:val="2"/>
          <w:w w:val="111"/>
          <w:sz w:val="20"/>
          <w:szCs w:val="20"/>
        </w:rPr>
        <w:t>612-437-7392</w:t>
      </w:r>
    </w:p>
    <w:p w14:paraId="08640966" w14:textId="77777777" w:rsidR="00210BEF" w:rsidRDefault="00210BEF" w:rsidP="00210BEF">
      <w:pPr>
        <w:ind w:right="-20"/>
        <w:rPr>
          <w:rFonts w:ascii="Arial" w:hAnsi="Arial"/>
          <w:noProof/>
          <w:sz w:val="20"/>
          <w:szCs w:val="20"/>
        </w:rPr>
      </w:pPr>
      <w:r>
        <w:rPr>
          <w:rFonts w:ascii="Arial" w:hAnsi="Arial"/>
          <w:bCs/>
          <w:noProof/>
          <w:spacing w:val="2"/>
          <w:sz w:val="20"/>
          <w:szCs w:val="20"/>
        </w:rPr>
        <w:t>2650 West Cliff Road</w:t>
      </w:r>
    </w:p>
    <w:p w14:paraId="00C9340C" w14:textId="77777777" w:rsidR="00210BEF" w:rsidRDefault="00210BEF" w:rsidP="00210BEF">
      <w:pPr>
        <w:ind w:right="-20"/>
        <w:rPr>
          <w:rFonts w:ascii="Arial" w:hAnsi="Arial"/>
          <w:bCs/>
          <w:noProof/>
          <w:spacing w:val="7"/>
          <w:w w:val="93"/>
          <w:sz w:val="20"/>
          <w:szCs w:val="20"/>
        </w:rPr>
      </w:pPr>
      <w:r>
        <w:rPr>
          <w:rFonts w:ascii="Arial" w:hAnsi="Arial"/>
          <w:bCs/>
          <w:noProof/>
          <w:spacing w:val="7"/>
          <w:w w:val="93"/>
          <w:sz w:val="20"/>
          <w:szCs w:val="20"/>
        </w:rPr>
        <w:t>Burnsville, MN 55337</w:t>
      </w:r>
    </w:p>
    <w:p w14:paraId="41DE675B" w14:textId="77777777" w:rsidR="00210BEF" w:rsidRDefault="00210BEF" w:rsidP="00210BEF">
      <w:pPr>
        <w:ind w:right="-20"/>
        <w:rPr>
          <w:rFonts w:ascii="Arial" w:hAnsi="Arial"/>
          <w:b/>
          <w:bCs/>
          <w:noProof/>
          <w:spacing w:val="7"/>
          <w:w w:val="93"/>
          <w:sz w:val="20"/>
          <w:szCs w:val="20"/>
        </w:rPr>
      </w:pPr>
    </w:p>
    <w:p w14:paraId="0C2FF457" w14:textId="271C4A8E" w:rsidR="00210BEF" w:rsidRDefault="00687814" w:rsidP="00210BEF">
      <w:pPr>
        <w:ind w:right="-20"/>
        <w:rPr>
          <w:rFonts w:ascii="Arial" w:hAnsi="Arial"/>
          <w:noProof/>
          <w:sz w:val="20"/>
          <w:szCs w:val="20"/>
        </w:rPr>
      </w:pPr>
      <w:r w:rsidRPr="00210BEF">
        <w:rPr>
          <w:noProof/>
        </w:rPr>
        <w:drawing>
          <wp:inline distT="0" distB="0" distL="0" distR="0" wp14:anchorId="02A71181" wp14:editId="12642641">
            <wp:extent cx="790575" cy="2095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209550"/>
                    </a:xfrm>
                    <a:prstGeom prst="rect">
                      <a:avLst/>
                    </a:prstGeom>
                    <a:noFill/>
                    <a:ln>
                      <a:noFill/>
                    </a:ln>
                  </pic:spPr>
                </pic:pic>
              </a:graphicData>
            </a:graphic>
          </wp:inline>
        </w:drawing>
      </w:r>
    </w:p>
    <w:p w14:paraId="3D9E92B7" w14:textId="77777777" w:rsidR="007A3788" w:rsidRPr="005957DD" w:rsidRDefault="007A3788" w:rsidP="005957DD">
      <w:pPr>
        <w:spacing w:after="160" w:line="259" w:lineRule="auto"/>
        <w:rPr>
          <w:rFonts w:ascii="Calibri" w:eastAsia="Calibri" w:hAnsi="Calibri"/>
          <w:sz w:val="22"/>
          <w:szCs w:val="22"/>
        </w:rPr>
      </w:pPr>
    </w:p>
    <w:p w14:paraId="5FB90597" w14:textId="77777777" w:rsidR="003640BA" w:rsidRDefault="003640BA">
      <w:pPr>
        <w:rPr>
          <w:sz w:val="18"/>
          <w:szCs w:val="20"/>
        </w:rPr>
      </w:pPr>
    </w:p>
    <w:sectPr w:rsidR="003640BA">
      <w:headerReference w:type="default" r:id="rId10"/>
      <w:pgSz w:w="12240" w:h="15840"/>
      <w:pgMar w:top="25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09B9A" w14:textId="77777777" w:rsidR="00822329" w:rsidRDefault="00822329">
      <w:r>
        <w:separator/>
      </w:r>
    </w:p>
  </w:endnote>
  <w:endnote w:type="continuationSeparator" w:id="0">
    <w:p w14:paraId="629DCA15" w14:textId="77777777" w:rsidR="00822329" w:rsidRDefault="00822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0BBE4" w14:textId="77777777" w:rsidR="00822329" w:rsidRDefault="00822329">
      <w:r>
        <w:separator/>
      </w:r>
    </w:p>
  </w:footnote>
  <w:footnote w:type="continuationSeparator" w:id="0">
    <w:p w14:paraId="23521F64" w14:textId="77777777" w:rsidR="00822329" w:rsidRDefault="00822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2" w:type="dxa"/>
      <w:tblInd w:w="108" w:type="dxa"/>
      <w:tblLook w:val="0000" w:firstRow="0" w:lastRow="0" w:firstColumn="0" w:lastColumn="0" w:noHBand="0" w:noVBand="0"/>
    </w:tblPr>
    <w:tblGrid>
      <w:gridCol w:w="5086"/>
      <w:gridCol w:w="5086"/>
    </w:tblGrid>
    <w:tr w:rsidR="00641F6E" w:rsidRPr="00641F6E" w14:paraId="729E5AF8" w14:textId="77777777" w:rsidTr="00FD07C0">
      <w:trPr>
        <w:trHeight w:val="1308"/>
      </w:trPr>
      <w:tc>
        <w:tcPr>
          <w:tcW w:w="5086" w:type="dxa"/>
        </w:tcPr>
        <w:p w14:paraId="7DEB8D53" w14:textId="2D8E0F97" w:rsidR="00641F6E" w:rsidRPr="00641F6E" w:rsidRDefault="00687814" w:rsidP="00641F6E">
          <w:pPr>
            <w:pStyle w:val="Heading1"/>
            <w:rPr>
              <w:b/>
              <w:bCs/>
              <w:color w:val="008000"/>
              <w:sz w:val="20"/>
            </w:rPr>
          </w:pPr>
          <w:r>
            <w:rPr>
              <w:b/>
              <w:bCs/>
              <w:noProof/>
              <w:color w:val="008000"/>
              <w:sz w:val="20"/>
            </w:rPr>
            <w:drawing>
              <wp:anchor distT="0" distB="0" distL="114300" distR="114300" simplePos="0" relativeHeight="251657728" behindDoc="1" locked="0" layoutInCell="1" allowOverlap="1" wp14:anchorId="235E6282" wp14:editId="5E16D8F5">
                <wp:simplePos x="0" y="0"/>
                <wp:positionH relativeFrom="column">
                  <wp:posOffset>-182880</wp:posOffset>
                </wp:positionH>
                <wp:positionV relativeFrom="paragraph">
                  <wp:posOffset>0</wp:posOffset>
                </wp:positionV>
                <wp:extent cx="1434465" cy="74676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4465" cy="746760"/>
                        </a:xfrm>
                        <a:prstGeom prst="rect">
                          <a:avLst/>
                        </a:prstGeom>
                        <a:noFill/>
                      </pic:spPr>
                    </pic:pic>
                  </a:graphicData>
                </a:graphic>
                <wp14:sizeRelH relativeFrom="page">
                  <wp14:pctWidth>0</wp14:pctWidth>
                </wp14:sizeRelH>
                <wp14:sizeRelV relativeFrom="page">
                  <wp14:pctHeight>0</wp14:pctHeight>
                </wp14:sizeRelV>
              </wp:anchor>
            </w:drawing>
          </w:r>
        </w:p>
      </w:tc>
      <w:tc>
        <w:tcPr>
          <w:tcW w:w="5086" w:type="dxa"/>
        </w:tcPr>
        <w:p w14:paraId="5099B3FE" w14:textId="77777777" w:rsidR="00641F6E" w:rsidRPr="00641F6E" w:rsidRDefault="00641F6E" w:rsidP="00641F6E">
          <w:pPr>
            <w:pStyle w:val="Heading1"/>
            <w:rPr>
              <w:b/>
              <w:bCs/>
              <w:color w:val="008000"/>
              <w:sz w:val="20"/>
            </w:rPr>
          </w:pPr>
        </w:p>
        <w:p w14:paraId="339B0771" w14:textId="77777777" w:rsidR="00641F6E" w:rsidRPr="00641F6E" w:rsidRDefault="00641F6E" w:rsidP="00641F6E">
          <w:pPr>
            <w:pStyle w:val="Heading1"/>
            <w:rPr>
              <w:b/>
              <w:bCs/>
              <w:color w:val="008000"/>
              <w:sz w:val="20"/>
            </w:rPr>
          </w:pPr>
          <w:bookmarkStart w:id="0" w:name="_Hlk65762573"/>
          <w:r w:rsidRPr="00641F6E">
            <w:rPr>
              <w:b/>
              <w:bCs/>
              <w:color w:val="008000"/>
              <w:sz w:val="20"/>
            </w:rPr>
            <w:t>Burnsville Sanitary Landfill, Inc.</w:t>
          </w:r>
        </w:p>
        <w:p w14:paraId="5D7950AB" w14:textId="77777777" w:rsidR="00641F6E" w:rsidRPr="00641F6E" w:rsidRDefault="00641F6E" w:rsidP="00641F6E">
          <w:pPr>
            <w:pStyle w:val="Heading1"/>
            <w:rPr>
              <w:b/>
              <w:bCs/>
              <w:color w:val="008000"/>
              <w:sz w:val="20"/>
            </w:rPr>
          </w:pPr>
          <w:smartTag w:uri="urn:schemas-microsoft-com:office:smarttags" w:element="Street">
            <w:smartTag w:uri="urn:schemas-microsoft-com:office:smarttags" w:element="address">
              <w:r w:rsidRPr="00641F6E">
                <w:rPr>
                  <w:b/>
                  <w:bCs/>
                  <w:color w:val="008000"/>
                  <w:sz w:val="20"/>
                </w:rPr>
                <w:t>2650 West Cliff Road</w:t>
              </w:r>
            </w:smartTag>
          </w:smartTag>
        </w:p>
        <w:p w14:paraId="12188910" w14:textId="77777777" w:rsidR="00641F6E" w:rsidRPr="00641F6E" w:rsidRDefault="00641F6E" w:rsidP="00641F6E">
          <w:pPr>
            <w:pStyle w:val="Heading1"/>
            <w:rPr>
              <w:b/>
              <w:bCs/>
              <w:color w:val="008000"/>
              <w:sz w:val="20"/>
            </w:rPr>
          </w:pPr>
          <w:r w:rsidRPr="00641F6E">
            <w:rPr>
              <w:b/>
              <w:bCs/>
              <w:color w:val="008000"/>
              <w:sz w:val="20"/>
            </w:rPr>
            <w:t>Burnsville, MN  55337</w:t>
          </w:r>
        </w:p>
        <w:p w14:paraId="524EF597" w14:textId="77777777" w:rsidR="00641F6E" w:rsidRPr="00641F6E" w:rsidRDefault="00641F6E" w:rsidP="00641F6E">
          <w:pPr>
            <w:pStyle w:val="Heading1"/>
            <w:rPr>
              <w:b/>
              <w:bCs/>
              <w:color w:val="008000"/>
              <w:sz w:val="20"/>
            </w:rPr>
          </w:pPr>
          <w:r w:rsidRPr="00641F6E">
            <w:rPr>
              <w:b/>
              <w:bCs/>
              <w:color w:val="008000"/>
              <w:sz w:val="20"/>
            </w:rPr>
            <w:t>Phone: 952-890-3248</w:t>
          </w:r>
        </w:p>
        <w:p w14:paraId="3A308656" w14:textId="77777777" w:rsidR="00641F6E" w:rsidRPr="00641F6E" w:rsidRDefault="00641F6E" w:rsidP="00641F6E">
          <w:pPr>
            <w:pStyle w:val="Heading1"/>
            <w:rPr>
              <w:b/>
              <w:bCs/>
              <w:color w:val="008000"/>
              <w:sz w:val="20"/>
            </w:rPr>
          </w:pPr>
          <w:r w:rsidRPr="00641F6E">
            <w:rPr>
              <w:b/>
              <w:bCs/>
              <w:color w:val="008000"/>
              <w:sz w:val="20"/>
            </w:rPr>
            <w:t>Fax:  952-890-8556</w:t>
          </w:r>
          <w:bookmarkEnd w:id="0"/>
        </w:p>
      </w:tc>
    </w:tr>
  </w:tbl>
  <w:p w14:paraId="4014D21B" w14:textId="77777777" w:rsidR="00641F6E" w:rsidRPr="00641F6E" w:rsidRDefault="00641F6E" w:rsidP="00641F6E">
    <w:pPr>
      <w:pStyle w:val="Heading1"/>
      <w:rPr>
        <w:b/>
        <w:bCs/>
        <w:color w:val="008000"/>
        <w:sz w:val="20"/>
      </w:rPr>
    </w:pPr>
  </w:p>
  <w:p w14:paraId="79CD32F1" w14:textId="77777777" w:rsidR="003640BA" w:rsidRPr="00800F66" w:rsidRDefault="003640BA">
    <w:pPr>
      <w:jc w:val="right"/>
      <w:rPr>
        <w:b/>
        <w:b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E76EA"/>
    <w:multiLevelType w:val="hybridMultilevel"/>
    <w:tmpl w:val="F746EFD6"/>
    <w:lvl w:ilvl="0" w:tplc="7F16071C">
      <w:start w:val="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CA6"/>
    <w:rsid w:val="00083880"/>
    <w:rsid w:val="000E7004"/>
    <w:rsid w:val="00120EFB"/>
    <w:rsid w:val="001C1C0A"/>
    <w:rsid w:val="00210BEF"/>
    <w:rsid w:val="00300CC5"/>
    <w:rsid w:val="00320A4C"/>
    <w:rsid w:val="003432F7"/>
    <w:rsid w:val="003640BA"/>
    <w:rsid w:val="003652FB"/>
    <w:rsid w:val="00396488"/>
    <w:rsid w:val="003B027D"/>
    <w:rsid w:val="00410F1A"/>
    <w:rsid w:val="004453B7"/>
    <w:rsid w:val="005957DD"/>
    <w:rsid w:val="005C6271"/>
    <w:rsid w:val="005F46EF"/>
    <w:rsid w:val="00641F6E"/>
    <w:rsid w:val="00672D5A"/>
    <w:rsid w:val="00687814"/>
    <w:rsid w:val="006F432A"/>
    <w:rsid w:val="006F58FF"/>
    <w:rsid w:val="00723912"/>
    <w:rsid w:val="0076169E"/>
    <w:rsid w:val="00787679"/>
    <w:rsid w:val="00795052"/>
    <w:rsid w:val="007A3788"/>
    <w:rsid w:val="007B7386"/>
    <w:rsid w:val="007C5B22"/>
    <w:rsid w:val="00800F66"/>
    <w:rsid w:val="00803FCE"/>
    <w:rsid w:val="00822329"/>
    <w:rsid w:val="008F336E"/>
    <w:rsid w:val="00A31BDB"/>
    <w:rsid w:val="00A34494"/>
    <w:rsid w:val="00A35CA6"/>
    <w:rsid w:val="00A65311"/>
    <w:rsid w:val="00A902E2"/>
    <w:rsid w:val="00AF7CE6"/>
    <w:rsid w:val="00B64582"/>
    <w:rsid w:val="00BB1C0C"/>
    <w:rsid w:val="00BB3644"/>
    <w:rsid w:val="00BD6508"/>
    <w:rsid w:val="00C27BF2"/>
    <w:rsid w:val="00CA6167"/>
    <w:rsid w:val="00E0583A"/>
    <w:rsid w:val="00FD0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504F19F9"/>
  <w15:chartTrackingRefBased/>
  <w15:docId w15:val="{6DAE6699-663A-4281-BCE8-EC9A33FE6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odyText">
    <w:name w:val="Body Text"/>
    <w:basedOn w:val="Normal"/>
    <w:rPr>
      <w:sz w:val="20"/>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unhideWhenUsed/>
    <w:rsid w:val="00210B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29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mille20@wm.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August 15, 2006</vt:lpstr>
    </vt:vector>
  </TitlesOfParts>
  <Company>Waste Management Inc.</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15, 2006</dc:title>
  <dc:subject/>
  <dc:creator>WMI-USER</dc:creator>
  <cp:keywords/>
  <dc:description/>
  <cp:lastModifiedBy>Miller, Michael (Minnesota)</cp:lastModifiedBy>
  <cp:revision>2</cp:revision>
  <cp:lastPrinted>2006-09-12T22:40:00Z</cp:lastPrinted>
  <dcterms:created xsi:type="dcterms:W3CDTF">2022-09-06T20:41:00Z</dcterms:created>
  <dcterms:modified xsi:type="dcterms:W3CDTF">2022-09-06T20:41:00Z</dcterms:modified>
</cp:coreProperties>
</file>