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1168C" w14:textId="77777777" w:rsidR="00286B93" w:rsidRPr="004B3B73" w:rsidRDefault="00286B93" w:rsidP="00286B93">
      <w:pPr>
        <w:rPr>
          <w:rFonts w:ascii="Times New Roman" w:hAnsi="Times New Roman" w:cs="Times New Roman"/>
          <w:i/>
          <w:iCs/>
        </w:rPr>
      </w:pPr>
      <w:r w:rsidRPr="004B3B73">
        <w:rPr>
          <w:rFonts w:ascii="Times New Roman" w:hAnsi="Times New Roman" w:cs="Times New Roman"/>
          <w:i/>
          <w:iCs/>
        </w:rPr>
        <w:t>Submitted to MPCA Public Comment web page</w:t>
      </w:r>
    </w:p>
    <w:p w14:paraId="0F29B6AA" w14:textId="77777777" w:rsidR="00286B93" w:rsidRPr="00286B93" w:rsidRDefault="00286B93" w:rsidP="00286B93">
      <w:pPr>
        <w:rPr>
          <w:rFonts w:ascii="Times New Roman" w:hAnsi="Times New Roman" w:cs="Times New Roman"/>
        </w:rPr>
      </w:pPr>
    </w:p>
    <w:p w14:paraId="20CE4250" w14:textId="77777777" w:rsidR="00286B93" w:rsidRPr="00286B93" w:rsidRDefault="00286B93" w:rsidP="00286B93">
      <w:pPr>
        <w:rPr>
          <w:rFonts w:ascii="Times New Roman" w:hAnsi="Times New Roman" w:cs="Times New Roman"/>
        </w:rPr>
      </w:pPr>
    </w:p>
    <w:p w14:paraId="690406D4" w14:textId="77777777" w:rsidR="00286B93" w:rsidRPr="00286B93" w:rsidRDefault="00286B93" w:rsidP="00286B93">
      <w:pPr>
        <w:rPr>
          <w:rFonts w:ascii="Times New Roman" w:hAnsi="Times New Roman" w:cs="Times New Roman"/>
        </w:rPr>
      </w:pPr>
    </w:p>
    <w:p w14:paraId="1C6C366C" w14:textId="5A86F35E" w:rsidR="00286B93" w:rsidRPr="00286B93" w:rsidRDefault="00286B93" w:rsidP="00286B93">
      <w:pPr>
        <w:rPr>
          <w:rFonts w:ascii="Times New Roman" w:hAnsi="Times New Roman" w:cs="Times New Roman"/>
        </w:rPr>
      </w:pPr>
      <w:r w:rsidRPr="00286B93">
        <w:rPr>
          <w:rFonts w:ascii="Times New Roman" w:hAnsi="Times New Roman" w:cs="Times New Roman"/>
        </w:rPr>
        <w:t>September 4, 2023</w:t>
      </w:r>
    </w:p>
    <w:p w14:paraId="7E708B7F" w14:textId="77777777" w:rsidR="00286B93" w:rsidRPr="00286B93" w:rsidRDefault="00286B93" w:rsidP="00286B93">
      <w:pPr>
        <w:rPr>
          <w:rFonts w:ascii="Times New Roman" w:hAnsi="Times New Roman" w:cs="Times New Roman"/>
        </w:rPr>
      </w:pPr>
      <w:r w:rsidRPr="00286B93">
        <w:rPr>
          <w:rFonts w:ascii="Times New Roman" w:hAnsi="Times New Roman" w:cs="Times New Roman"/>
        </w:rPr>
        <w:t>Commissioner Katrina Kessler</w:t>
      </w:r>
    </w:p>
    <w:p w14:paraId="3EA4852B" w14:textId="77777777" w:rsidR="00286B93" w:rsidRPr="00286B93" w:rsidRDefault="00286B93" w:rsidP="00286B93">
      <w:pPr>
        <w:rPr>
          <w:rFonts w:ascii="Times New Roman" w:hAnsi="Times New Roman" w:cs="Times New Roman"/>
        </w:rPr>
      </w:pPr>
      <w:r w:rsidRPr="00286B93">
        <w:rPr>
          <w:rFonts w:ascii="Times New Roman" w:hAnsi="Times New Roman" w:cs="Times New Roman"/>
        </w:rPr>
        <w:t>Minnesota Pollution Control Agency</w:t>
      </w:r>
    </w:p>
    <w:p w14:paraId="48958A2D" w14:textId="77777777" w:rsidR="00286B93" w:rsidRPr="00286B93" w:rsidRDefault="00286B93" w:rsidP="00286B93">
      <w:pPr>
        <w:rPr>
          <w:rFonts w:ascii="Times New Roman" w:hAnsi="Times New Roman" w:cs="Times New Roman"/>
        </w:rPr>
      </w:pPr>
      <w:r w:rsidRPr="00286B93">
        <w:rPr>
          <w:rFonts w:ascii="Times New Roman" w:hAnsi="Times New Roman" w:cs="Times New Roman"/>
        </w:rPr>
        <w:t>520 Lafayette Road</w:t>
      </w:r>
    </w:p>
    <w:p w14:paraId="1D7CB26F" w14:textId="2BE2CC19" w:rsidR="00286B93" w:rsidRPr="00286B93" w:rsidRDefault="00286B93" w:rsidP="00286B93">
      <w:pPr>
        <w:rPr>
          <w:rFonts w:ascii="Times New Roman" w:hAnsi="Times New Roman" w:cs="Times New Roman"/>
        </w:rPr>
      </w:pPr>
      <w:r w:rsidRPr="00286B93">
        <w:rPr>
          <w:rFonts w:ascii="Times New Roman" w:hAnsi="Times New Roman" w:cs="Times New Roman"/>
        </w:rPr>
        <w:t>Saint Paul, MN 55155-4914</w:t>
      </w:r>
    </w:p>
    <w:p w14:paraId="574404CB" w14:textId="77777777" w:rsidR="00286B93" w:rsidRDefault="00286B93">
      <w:pPr>
        <w:rPr>
          <w:rFonts w:ascii="Times New Roman" w:hAnsi="Times New Roman" w:cs="Times New Roman"/>
        </w:rPr>
      </w:pPr>
    </w:p>
    <w:p w14:paraId="43BAC8C4" w14:textId="77777777" w:rsidR="006F464B" w:rsidRDefault="006F464B">
      <w:pPr>
        <w:rPr>
          <w:rFonts w:ascii="Times New Roman" w:hAnsi="Times New Roman" w:cs="Times New Roman"/>
        </w:rPr>
      </w:pPr>
    </w:p>
    <w:p w14:paraId="60AB47E5" w14:textId="1045AD80" w:rsidR="00796F4A" w:rsidRPr="00EC156F" w:rsidRDefault="00796F4A" w:rsidP="00796F4A">
      <w:pPr>
        <w:rPr>
          <w:rFonts w:ascii="Times New Roman" w:hAnsi="Times New Roman" w:cs="Times New Roman"/>
        </w:rPr>
      </w:pPr>
      <w:r w:rsidRPr="004F55A4">
        <w:rPr>
          <w:rFonts w:ascii="Times New Roman" w:hAnsi="Times New Roman" w:cs="Times New Roman"/>
          <w:b/>
          <w:bCs/>
        </w:rPr>
        <w:t>Re:</w:t>
      </w:r>
      <w:r w:rsidRPr="00EC156F">
        <w:rPr>
          <w:rFonts w:ascii="Times New Roman" w:hAnsi="Times New Roman" w:cs="Times New Roman"/>
        </w:rPr>
        <w:t xml:space="preserve"> Proposed MPCA </w:t>
      </w:r>
      <w:r w:rsidR="00EC156F">
        <w:rPr>
          <w:rFonts w:ascii="Times New Roman" w:hAnsi="Times New Roman" w:cs="Times New Roman"/>
        </w:rPr>
        <w:t>proposed f</w:t>
      </w:r>
      <w:r w:rsidRPr="00EC156F">
        <w:rPr>
          <w:rFonts w:ascii="Times New Roman" w:hAnsi="Times New Roman" w:cs="Times New Roman"/>
        </w:rPr>
        <w:t>ramework for site-specific sulfate</w:t>
      </w:r>
      <w:r w:rsidR="00EC156F">
        <w:rPr>
          <w:rFonts w:ascii="Times New Roman" w:hAnsi="Times New Roman" w:cs="Times New Roman"/>
        </w:rPr>
        <w:t xml:space="preserve"> </w:t>
      </w:r>
      <w:r w:rsidRPr="00EC156F">
        <w:rPr>
          <w:rFonts w:ascii="Times New Roman" w:hAnsi="Times New Roman" w:cs="Times New Roman"/>
        </w:rPr>
        <w:t>standards for the protection of wild rice</w:t>
      </w:r>
    </w:p>
    <w:p w14:paraId="01623463" w14:textId="77777777" w:rsidR="00796F4A" w:rsidRPr="00EC156F" w:rsidRDefault="00796F4A" w:rsidP="00796F4A">
      <w:pPr>
        <w:rPr>
          <w:rFonts w:ascii="Times New Roman" w:hAnsi="Times New Roman" w:cs="Times New Roman"/>
        </w:rPr>
      </w:pPr>
    </w:p>
    <w:p w14:paraId="25F20F6F" w14:textId="77777777" w:rsidR="00796F4A" w:rsidRPr="00EC156F" w:rsidRDefault="00796F4A" w:rsidP="00796F4A">
      <w:pPr>
        <w:rPr>
          <w:rFonts w:ascii="Times New Roman" w:hAnsi="Times New Roman" w:cs="Times New Roman"/>
        </w:rPr>
      </w:pPr>
      <w:r w:rsidRPr="00EC156F">
        <w:rPr>
          <w:rFonts w:ascii="Times New Roman" w:hAnsi="Times New Roman" w:cs="Times New Roman"/>
        </w:rPr>
        <w:t>Dear Commissioner Kessler,</w:t>
      </w:r>
    </w:p>
    <w:p w14:paraId="6F0721CC" w14:textId="77777777" w:rsidR="00796F4A" w:rsidRPr="00EC156F" w:rsidRDefault="00796F4A" w:rsidP="00796F4A">
      <w:pPr>
        <w:rPr>
          <w:rFonts w:ascii="Times New Roman" w:hAnsi="Times New Roman" w:cs="Times New Roman"/>
        </w:rPr>
      </w:pPr>
    </w:p>
    <w:p w14:paraId="02A8DA18" w14:textId="753753B0" w:rsidR="00796F4A" w:rsidRPr="00EC156F" w:rsidRDefault="00796F4A" w:rsidP="00796F4A">
      <w:pPr>
        <w:rPr>
          <w:rFonts w:ascii="Times New Roman" w:hAnsi="Times New Roman" w:cs="Times New Roman"/>
        </w:rPr>
      </w:pPr>
      <w:r w:rsidRPr="00EC156F">
        <w:rPr>
          <w:rFonts w:ascii="Times New Roman" w:hAnsi="Times New Roman" w:cs="Times New Roman"/>
        </w:rPr>
        <w:t>Th</w:t>
      </w:r>
      <w:r w:rsidRPr="00EC156F">
        <w:rPr>
          <w:rFonts w:ascii="Times New Roman" w:hAnsi="Times New Roman" w:cs="Times New Roman"/>
        </w:rPr>
        <w:t xml:space="preserve">ank you for the opportunity to comment on </w:t>
      </w:r>
      <w:r w:rsidRPr="00EC156F">
        <w:rPr>
          <w:rFonts w:ascii="Times New Roman" w:hAnsi="Times New Roman" w:cs="Times New Roman"/>
        </w:rPr>
        <w:t>Minnesota Pollution Control Agency’s</w:t>
      </w:r>
    </w:p>
    <w:p w14:paraId="00FC1BE0" w14:textId="6E5993BE" w:rsidR="00796F4A" w:rsidRPr="00EC156F" w:rsidRDefault="00796F4A" w:rsidP="00796F4A">
      <w:pPr>
        <w:rPr>
          <w:rFonts w:ascii="Times New Roman" w:hAnsi="Times New Roman" w:cs="Times New Roman"/>
          <w:color w:val="FF0000"/>
        </w:rPr>
      </w:pPr>
      <w:r w:rsidRPr="00EC156F">
        <w:rPr>
          <w:rFonts w:ascii="Times New Roman" w:hAnsi="Times New Roman" w:cs="Times New Roman"/>
        </w:rPr>
        <w:t>(</w:t>
      </w:r>
      <w:r w:rsidR="00EC156F" w:rsidRPr="00EC156F">
        <w:rPr>
          <w:rFonts w:ascii="Times New Roman" w:hAnsi="Times New Roman" w:cs="Times New Roman"/>
        </w:rPr>
        <w:t>MPCA</w:t>
      </w:r>
      <w:r w:rsidRPr="00EC156F">
        <w:rPr>
          <w:rFonts w:ascii="Times New Roman" w:hAnsi="Times New Roman" w:cs="Times New Roman"/>
        </w:rPr>
        <w:t xml:space="preserve">) </w:t>
      </w:r>
      <w:r w:rsidRPr="00EC156F">
        <w:rPr>
          <w:rFonts w:ascii="Times New Roman" w:hAnsi="Times New Roman" w:cs="Times New Roman"/>
        </w:rPr>
        <w:t xml:space="preserve">proposed </w:t>
      </w:r>
      <w:r w:rsidRPr="00EC156F">
        <w:rPr>
          <w:rFonts w:ascii="Times New Roman" w:hAnsi="Times New Roman" w:cs="Times New Roman"/>
        </w:rPr>
        <w:t>site-specific sulfate standard</w:t>
      </w:r>
      <w:r w:rsidRPr="00EC156F">
        <w:rPr>
          <w:rFonts w:ascii="Times New Roman" w:hAnsi="Times New Roman" w:cs="Times New Roman"/>
        </w:rPr>
        <w:t xml:space="preserve"> framework policy plan. These comments are provided by the W.J. McCabe Chapter of the Izaak Walton League of America</w:t>
      </w:r>
      <w:r w:rsidR="00EC156F" w:rsidRPr="00EC156F">
        <w:rPr>
          <w:rFonts w:ascii="Times New Roman" w:hAnsi="Times New Roman" w:cs="Times New Roman"/>
        </w:rPr>
        <w:t xml:space="preserve">. </w:t>
      </w:r>
      <w:r w:rsidRPr="00EC156F">
        <w:rPr>
          <w:rFonts w:ascii="Times New Roman" w:hAnsi="Times New Roman" w:cs="Times New Roman"/>
        </w:rPr>
        <w:t>The</w:t>
      </w:r>
      <w:r w:rsidRPr="00EC156F">
        <w:rPr>
          <w:rFonts w:ascii="Times New Roman" w:hAnsi="Times New Roman" w:cs="Times New Roman"/>
        </w:rPr>
        <w:t xml:space="preserve"> IWLA has a major interest in the protection and restoration of our nation’s waters, and has a long history of action on matters pertaining to fishable and swimmable aquatic resources.</w:t>
      </w:r>
    </w:p>
    <w:p w14:paraId="62C603F7" w14:textId="77777777" w:rsidR="00796F4A" w:rsidRPr="00EC156F" w:rsidRDefault="00796F4A" w:rsidP="00796F4A">
      <w:pPr>
        <w:rPr>
          <w:rFonts w:ascii="Times New Roman" w:hAnsi="Times New Roman" w:cs="Times New Roman"/>
        </w:rPr>
      </w:pPr>
      <w:r w:rsidRPr="00EC156F">
        <w:rPr>
          <w:rFonts w:ascii="Times New Roman" w:hAnsi="Times New Roman" w:cs="Times New Roman"/>
        </w:rPr>
        <w:t> </w:t>
      </w:r>
    </w:p>
    <w:p w14:paraId="4856C4D8" w14:textId="76B6A8E3" w:rsidR="00796F4A" w:rsidRPr="00EC156F" w:rsidRDefault="00796F4A" w:rsidP="00796F4A">
      <w:pPr>
        <w:rPr>
          <w:rFonts w:ascii="Times New Roman" w:hAnsi="Times New Roman" w:cs="Times New Roman"/>
        </w:rPr>
      </w:pPr>
      <w:r w:rsidRPr="00EC156F">
        <w:rPr>
          <w:rFonts w:ascii="Times New Roman" w:hAnsi="Times New Roman" w:cs="Times New Roman"/>
        </w:rPr>
        <w:t>The Duluth chapter</w:t>
      </w:r>
      <w:r w:rsidR="00EC156F" w:rsidRPr="00EC156F">
        <w:rPr>
          <w:rFonts w:ascii="Times New Roman" w:hAnsi="Times New Roman" w:cs="Times New Roman"/>
        </w:rPr>
        <w:t xml:space="preserve">, representing approximately 125 members in northeastern Minnesota. </w:t>
      </w:r>
      <w:r w:rsidRPr="00EC156F">
        <w:rPr>
          <w:rFonts w:ascii="Times New Roman" w:hAnsi="Times New Roman" w:cs="Times New Roman"/>
        </w:rPr>
        <w:t xml:space="preserve"> has been engaged in a wide range of issues concerning public policy and natural resources in northeastern Minnesota</w:t>
      </w:r>
      <w:r w:rsidRPr="00EC156F">
        <w:rPr>
          <w:rFonts w:ascii="Times New Roman" w:hAnsi="Times New Roman" w:cs="Times New Roman"/>
          <w:color w:val="FF0000"/>
        </w:rPr>
        <w:t xml:space="preserve"> </w:t>
      </w:r>
      <w:r w:rsidRPr="00EC156F">
        <w:rPr>
          <w:rFonts w:ascii="Times New Roman" w:hAnsi="Times New Roman" w:cs="Times New Roman"/>
        </w:rPr>
        <w:t>dating back to the 1950s</w:t>
      </w:r>
      <w:r w:rsidR="00EC156F" w:rsidRPr="00EC156F">
        <w:rPr>
          <w:rFonts w:ascii="Times New Roman" w:hAnsi="Times New Roman" w:cs="Times New Roman"/>
        </w:rPr>
        <w:t>, including the policy discussions and proposals surrounding the sulfate water quality standard and wild rice. P</w:t>
      </w:r>
      <w:r w:rsidRPr="00EC156F">
        <w:rPr>
          <w:rFonts w:ascii="Times New Roman" w:hAnsi="Times New Roman" w:cs="Times New Roman"/>
        </w:rPr>
        <w:t xml:space="preserve">lease accept these comments regarding our concerns </w:t>
      </w:r>
      <w:r w:rsidR="00EC156F" w:rsidRPr="00EC156F">
        <w:rPr>
          <w:rFonts w:ascii="Times New Roman" w:hAnsi="Times New Roman" w:cs="Times New Roman"/>
        </w:rPr>
        <w:t>about the proposed framework.</w:t>
      </w:r>
    </w:p>
    <w:p w14:paraId="172F6CF5" w14:textId="77777777" w:rsidR="0062482B" w:rsidRPr="00286B93" w:rsidRDefault="0062482B">
      <w:pPr>
        <w:rPr>
          <w:rFonts w:ascii="Times New Roman" w:hAnsi="Times New Roman" w:cs="Times New Roman"/>
        </w:rPr>
      </w:pPr>
    </w:p>
    <w:p w14:paraId="20BAD725" w14:textId="4B835977" w:rsidR="00D81D6F" w:rsidRPr="00286B93" w:rsidRDefault="008E7459">
      <w:pPr>
        <w:rPr>
          <w:rFonts w:ascii="Times New Roman" w:hAnsi="Times New Roman" w:cs="Times New Roman"/>
        </w:rPr>
      </w:pPr>
      <w:r>
        <w:rPr>
          <w:rFonts w:ascii="Times New Roman" w:hAnsi="Times New Roman" w:cs="Times New Roman"/>
        </w:rPr>
        <w:t>As</w:t>
      </w:r>
      <w:r w:rsidR="00D81D6F" w:rsidRPr="00286B93">
        <w:rPr>
          <w:rFonts w:ascii="Times New Roman" w:hAnsi="Times New Roman" w:cs="Times New Roman"/>
        </w:rPr>
        <w:t xml:space="preserve"> </w:t>
      </w:r>
      <w:r w:rsidR="004F55A4">
        <w:rPr>
          <w:rFonts w:ascii="Times New Roman" w:hAnsi="Times New Roman" w:cs="Times New Roman"/>
        </w:rPr>
        <w:t>proposed</w:t>
      </w:r>
      <w:r w:rsidR="00D81D6F" w:rsidRPr="00286B93">
        <w:rPr>
          <w:rFonts w:ascii="Times New Roman" w:hAnsi="Times New Roman" w:cs="Times New Roman"/>
        </w:rPr>
        <w:t xml:space="preserve">, the framework for site specific standards (SSS) for wild rice waters </w:t>
      </w:r>
      <w:r w:rsidR="00363D9F" w:rsidRPr="00286B93">
        <w:rPr>
          <w:rFonts w:ascii="Times New Roman" w:hAnsi="Times New Roman" w:cs="Times New Roman"/>
        </w:rPr>
        <w:t>would</w:t>
      </w:r>
      <w:r w:rsidR="00D81D6F" w:rsidRPr="00286B93">
        <w:rPr>
          <w:rFonts w:ascii="Times New Roman" w:hAnsi="Times New Roman" w:cs="Times New Roman"/>
        </w:rPr>
        <w:t xml:space="preserve"> offer </w:t>
      </w:r>
      <w:r w:rsidR="00363D9F" w:rsidRPr="00286B93">
        <w:rPr>
          <w:rFonts w:ascii="Times New Roman" w:hAnsi="Times New Roman" w:cs="Times New Roman"/>
        </w:rPr>
        <w:t xml:space="preserve">a deviation from the Minnesota standard for sulfate,  </w:t>
      </w:r>
      <w:r>
        <w:rPr>
          <w:rFonts w:ascii="Times New Roman" w:hAnsi="Times New Roman" w:cs="Times New Roman"/>
        </w:rPr>
        <w:t xml:space="preserve">provide </w:t>
      </w:r>
      <w:r w:rsidR="00D81D6F" w:rsidRPr="00286B93">
        <w:rPr>
          <w:rFonts w:ascii="Times New Roman" w:hAnsi="Times New Roman" w:cs="Times New Roman"/>
        </w:rPr>
        <w:t xml:space="preserve">a way to allow sulfate standards </w:t>
      </w:r>
      <w:r w:rsidR="0062482B" w:rsidRPr="00286B93">
        <w:rPr>
          <w:rFonts w:ascii="Times New Roman" w:hAnsi="Times New Roman" w:cs="Times New Roman"/>
        </w:rPr>
        <w:t xml:space="preserve">and associated pollution </w:t>
      </w:r>
      <w:r w:rsidR="00D81D6F" w:rsidRPr="00286B93">
        <w:rPr>
          <w:rFonts w:ascii="Times New Roman" w:hAnsi="Times New Roman" w:cs="Times New Roman"/>
        </w:rPr>
        <w:t>higher than the current 10</w:t>
      </w:r>
      <w:r w:rsidR="0062482B" w:rsidRPr="00286B93">
        <w:rPr>
          <w:rFonts w:ascii="Times New Roman" w:hAnsi="Times New Roman" w:cs="Times New Roman"/>
        </w:rPr>
        <w:t xml:space="preserve"> parts per million  (10ppm)</w:t>
      </w:r>
      <w:r w:rsidR="00363D9F" w:rsidRPr="00286B93">
        <w:rPr>
          <w:rFonts w:ascii="Times New Roman" w:hAnsi="Times New Roman" w:cs="Times New Roman"/>
        </w:rPr>
        <w:t>,</w:t>
      </w:r>
      <w:r w:rsidR="00D81D6F" w:rsidRPr="00286B93">
        <w:rPr>
          <w:rFonts w:ascii="Times New Roman" w:hAnsi="Times New Roman" w:cs="Times New Roman"/>
        </w:rPr>
        <w:t xml:space="preserve"> and </w:t>
      </w:r>
      <w:r>
        <w:rPr>
          <w:rFonts w:ascii="Times New Roman" w:hAnsi="Times New Roman" w:cs="Times New Roman"/>
        </w:rPr>
        <w:t xml:space="preserve">provide </w:t>
      </w:r>
      <w:r w:rsidR="00363D9F" w:rsidRPr="00286B93">
        <w:rPr>
          <w:rFonts w:ascii="Times New Roman" w:hAnsi="Times New Roman" w:cs="Times New Roman"/>
        </w:rPr>
        <w:t xml:space="preserve">a way to </w:t>
      </w:r>
      <w:r w:rsidR="00D81D6F" w:rsidRPr="00286B93">
        <w:rPr>
          <w:rFonts w:ascii="Times New Roman" w:hAnsi="Times New Roman" w:cs="Times New Roman"/>
        </w:rPr>
        <w:t xml:space="preserve">avoid limiting sulfate discharge for individual sites using just about any approach </w:t>
      </w:r>
      <w:r w:rsidR="0062482B" w:rsidRPr="00286B93">
        <w:rPr>
          <w:rFonts w:ascii="Times New Roman" w:hAnsi="Times New Roman" w:cs="Times New Roman"/>
        </w:rPr>
        <w:t>as</w:t>
      </w:r>
      <w:r w:rsidR="00D81D6F" w:rsidRPr="00286B93">
        <w:rPr>
          <w:rFonts w:ascii="Times New Roman" w:hAnsi="Times New Roman" w:cs="Times New Roman"/>
        </w:rPr>
        <w:t xml:space="preserve"> justification.</w:t>
      </w:r>
      <w:r w:rsidR="004F55A4">
        <w:rPr>
          <w:rFonts w:ascii="Times New Roman" w:hAnsi="Times New Roman" w:cs="Times New Roman"/>
        </w:rPr>
        <w:t xml:space="preserve"> </w:t>
      </w:r>
      <w:r w:rsidR="004F55A4" w:rsidRPr="00286B93">
        <w:rPr>
          <w:rFonts w:ascii="Times New Roman" w:hAnsi="Times New Roman" w:cs="Times New Roman"/>
        </w:rPr>
        <w:t>The proposed framework will not protect wild rice.</w:t>
      </w:r>
    </w:p>
    <w:p w14:paraId="3E722BB7" w14:textId="77777777" w:rsidR="00D81D6F" w:rsidRPr="00286B93" w:rsidRDefault="00D81D6F">
      <w:pPr>
        <w:rPr>
          <w:rFonts w:ascii="Times New Roman" w:hAnsi="Times New Roman" w:cs="Times New Roman"/>
        </w:rPr>
      </w:pPr>
    </w:p>
    <w:p w14:paraId="2A84A587" w14:textId="3BD7C6B8" w:rsidR="00D81D6F" w:rsidRPr="00286B93" w:rsidRDefault="00D81D6F">
      <w:pPr>
        <w:rPr>
          <w:rFonts w:ascii="Times New Roman" w:hAnsi="Times New Roman" w:cs="Times New Roman"/>
        </w:rPr>
      </w:pPr>
      <w:r w:rsidRPr="00286B93">
        <w:rPr>
          <w:rFonts w:ascii="Times New Roman" w:hAnsi="Times New Roman" w:cs="Times New Roman"/>
        </w:rPr>
        <w:t xml:space="preserve">While the introductory section describes beneficial use in broad terms (production, biomass) and recognizes tribal interests and uses, and while apparently MN statutes allow for setting SSS, the </w:t>
      </w:r>
      <w:r w:rsidR="0062482B" w:rsidRPr="00286B93">
        <w:rPr>
          <w:rFonts w:ascii="Times New Roman" w:hAnsi="Times New Roman" w:cs="Times New Roman"/>
        </w:rPr>
        <w:t xml:space="preserve">proposed </w:t>
      </w:r>
      <w:r w:rsidRPr="00286B93">
        <w:rPr>
          <w:rFonts w:ascii="Times New Roman" w:hAnsi="Times New Roman" w:cs="Times New Roman"/>
        </w:rPr>
        <w:t>implementation of setting SSS is open-ended and seems not to recognize these principles of beneficial use.</w:t>
      </w:r>
      <w:r w:rsidR="0062482B" w:rsidRPr="00286B93">
        <w:rPr>
          <w:rFonts w:ascii="Times New Roman" w:hAnsi="Times New Roman" w:cs="Times New Roman"/>
        </w:rPr>
        <w:t xml:space="preserve"> </w:t>
      </w:r>
      <w:r w:rsidRPr="00286B93">
        <w:rPr>
          <w:rFonts w:ascii="Times New Roman" w:hAnsi="Times New Roman" w:cs="Times New Roman"/>
        </w:rPr>
        <w:t>Determining the sulfate “effects threshold” is particularly concerning, as extensive research has shown that the current</w:t>
      </w:r>
      <w:r w:rsidR="0062482B" w:rsidRPr="00286B93">
        <w:rPr>
          <w:rFonts w:ascii="Times New Roman" w:hAnsi="Times New Roman" w:cs="Times New Roman"/>
        </w:rPr>
        <w:t xml:space="preserve"> 10ppm</w:t>
      </w:r>
      <w:r w:rsidRPr="00286B93">
        <w:rPr>
          <w:rFonts w:ascii="Times New Roman" w:hAnsi="Times New Roman" w:cs="Times New Roman"/>
        </w:rPr>
        <w:t xml:space="preserve"> standard is</w:t>
      </w:r>
      <w:r w:rsidR="0062482B" w:rsidRPr="00286B93">
        <w:rPr>
          <w:rFonts w:ascii="Times New Roman" w:hAnsi="Times New Roman" w:cs="Times New Roman"/>
        </w:rPr>
        <w:t>, in fact,</w:t>
      </w:r>
      <w:r w:rsidRPr="00286B93">
        <w:rPr>
          <w:rFonts w:ascii="Times New Roman" w:hAnsi="Times New Roman" w:cs="Times New Roman"/>
        </w:rPr>
        <w:t xml:space="preserve"> the effects threshold.</w:t>
      </w:r>
    </w:p>
    <w:p w14:paraId="2C861783" w14:textId="77777777" w:rsidR="00D81D6F" w:rsidRPr="00286B93" w:rsidRDefault="00D81D6F">
      <w:pPr>
        <w:rPr>
          <w:rFonts w:ascii="Times New Roman" w:hAnsi="Times New Roman" w:cs="Times New Roman"/>
        </w:rPr>
      </w:pPr>
    </w:p>
    <w:p w14:paraId="570567BF" w14:textId="2CFD37CF" w:rsidR="002033A6" w:rsidRPr="00286B93" w:rsidRDefault="002033A6">
      <w:pPr>
        <w:rPr>
          <w:rFonts w:ascii="Times New Roman" w:hAnsi="Times New Roman" w:cs="Times New Roman"/>
        </w:rPr>
      </w:pPr>
      <w:r w:rsidRPr="00286B93">
        <w:rPr>
          <w:rFonts w:ascii="Times New Roman" w:hAnsi="Times New Roman" w:cs="Times New Roman"/>
        </w:rPr>
        <w:t xml:space="preserve">MPCA’s concept that sulfate discharge limits will not consider degradation but rather capacity to absorb pollution, will mean that a permit would allow sulfate discharge much higher than the sulfate standard if the wild rice waters downstream have a low sulfate </w:t>
      </w:r>
      <w:r w:rsidR="004F55A4">
        <w:rPr>
          <w:rFonts w:ascii="Times New Roman" w:hAnsi="Times New Roman" w:cs="Times New Roman"/>
        </w:rPr>
        <w:t>concentration. A</w:t>
      </w:r>
      <w:r w:rsidRPr="00286B93">
        <w:rPr>
          <w:rFonts w:ascii="Times New Roman" w:hAnsi="Times New Roman" w:cs="Times New Roman"/>
        </w:rPr>
        <w:t>n example is Big Sandy Lake</w:t>
      </w:r>
      <w:r w:rsidR="004F55A4">
        <w:rPr>
          <w:rFonts w:ascii="Times New Roman" w:hAnsi="Times New Roman" w:cs="Times New Roman"/>
        </w:rPr>
        <w:t>,</w:t>
      </w:r>
      <w:r w:rsidRPr="00286B93">
        <w:rPr>
          <w:rFonts w:ascii="Times New Roman" w:hAnsi="Times New Roman" w:cs="Times New Roman"/>
        </w:rPr>
        <w:t xml:space="preserve"> with an average sulfate concentration of 1.2mg/l, which would ostensibly </w:t>
      </w:r>
      <w:r w:rsidRPr="00286B93">
        <w:rPr>
          <w:rFonts w:ascii="Times New Roman" w:hAnsi="Times New Roman" w:cs="Times New Roman"/>
        </w:rPr>
        <w:lastRenderedPageBreak/>
        <w:t>allow loading from</w:t>
      </w:r>
      <w:r w:rsidR="0062482B" w:rsidRPr="00286B93">
        <w:rPr>
          <w:rFonts w:ascii="Times New Roman" w:hAnsi="Times New Roman" w:cs="Times New Roman"/>
        </w:rPr>
        <w:t xml:space="preserve"> the proposed</w:t>
      </w:r>
      <w:r w:rsidRPr="00286B93">
        <w:rPr>
          <w:rFonts w:ascii="Times New Roman" w:hAnsi="Times New Roman" w:cs="Times New Roman"/>
        </w:rPr>
        <w:t xml:space="preserve"> Talon Metals to degrade the lake for wild rice and cause a huge increase in mercury in fish tissue</w:t>
      </w:r>
      <w:r w:rsidR="0062482B" w:rsidRPr="00286B93">
        <w:rPr>
          <w:rFonts w:ascii="Times New Roman" w:hAnsi="Times New Roman" w:cs="Times New Roman"/>
        </w:rPr>
        <w:t xml:space="preserve"> and risk to human health</w:t>
      </w:r>
      <w:r w:rsidRPr="00286B93">
        <w:rPr>
          <w:rFonts w:ascii="Times New Roman" w:hAnsi="Times New Roman" w:cs="Times New Roman"/>
        </w:rPr>
        <w:t>.</w:t>
      </w:r>
    </w:p>
    <w:p w14:paraId="464F325F" w14:textId="77777777" w:rsidR="002033A6" w:rsidRPr="00286B93" w:rsidRDefault="002033A6">
      <w:pPr>
        <w:rPr>
          <w:rFonts w:ascii="Times New Roman" w:hAnsi="Times New Roman" w:cs="Times New Roman"/>
        </w:rPr>
      </w:pPr>
    </w:p>
    <w:p w14:paraId="718F820D" w14:textId="3621AA9E" w:rsidR="003442DB" w:rsidRPr="00286B93" w:rsidRDefault="002033A6">
      <w:pPr>
        <w:rPr>
          <w:rFonts w:ascii="Times New Roman" w:hAnsi="Times New Roman" w:cs="Times New Roman"/>
        </w:rPr>
      </w:pPr>
      <w:r w:rsidRPr="00286B93">
        <w:rPr>
          <w:rFonts w:ascii="Times New Roman" w:hAnsi="Times New Roman" w:cs="Times New Roman"/>
        </w:rPr>
        <w:t xml:space="preserve">The approaches in the framework suggest either setting the current sulfate standard or taking </w:t>
      </w:r>
      <w:r w:rsidR="0062482B" w:rsidRPr="00286B93">
        <w:rPr>
          <w:rFonts w:ascii="Times New Roman" w:hAnsi="Times New Roman" w:cs="Times New Roman"/>
        </w:rPr>
        <w:t xml:space="preserve"> </w:t>
      </w:r>
      <w:r w:rsidRPr="00286B93">
        <w:rPr>
          <w:rFonts w:ascii="Times New Roman" w:hAnsi="Times New Roman" w:cs="Times New Roman"/>
        </w:rPr>
        <w:t>“novel approaches” which are not defined.</w:t>
      </w:r>
      <w:r w:rsidR="004F55A4">
        <w:rPr>
          <w:rFonts w:ascii="Times New Roman" w:hAnsi="Times New Roman" w:cs="Times New Roman"/>
        </w:rPr>
        <w:t xml:space="preserve"> </w:t>
      </w:r>
      <w:r w:rsidR="000D22C3" w:rsidRPr="00286B93">
        <w:rPr>
          <w:rFonts w:ascii="Times New Roman" w:hAnsi="Times New Roman" w:cs="Times New Roman"/>
        </w:rPr>
        <w:t>All</w:t>
      </w:r>
      <w:r w:rsidRPr="00286B93">
        <w:rPr>
          <w:rFonts w:ascii="Times New Roman" w:hAnsi="Times New Roman" w:cs="Times New Roman"/>
        </w:rPr>
        <w:t xml:space="preserve"> the</w:t>
      </w:r>
      <w:r w:rsidR="0062482B" w:rsidRPr="00286B93">
        <w:rPr>
          <w:rFonts w:ascii="Times New Roman" w:hAnsi="Times New Roman" w:cs="Times New Roman"/>
        </w:rPr>
        <w:t xml:space="preserve"> suggested “novel”</w:t>
      </w:r>
      <w:r w:rsidRPr="00286B93">
        <w:rPr>
          <w:rFonts w:ascii="Times New Roman" w:hAnsi="Times New Roman" w:cs="Times New Roman"/>
        </w:rPr>
        <w:t xml:space="preserve"> approaches seem to open the door to justify sulfate loading into wild rice waters far above the current standard, in ways that are not supported by scientific evidence or knowledge.</w:t>
      </w:r>
      <w:r w:rsidR="0062482B" w:rsidRPr="00286B93">
        <w:rPr>
          <w:rFonts w:ascii="Times New Roman" w:hAnsi="Times New Roman" w:cs="Times New Roman"/>
        </w:rPr>
        <w:t xml:space="preserve">  </w:t>
      </w:r>
      <w:r w:rsidR="00D71B77">
        <w:rPr>
          <w:rFonts w:ascii="Times New Roman" w:hAnsi="Times New Roman" w:cs="Times New Roman"/>
        </w:rPr>
        <w:t>T</w:t>
      </w:r>
      <w:r w:rsidR="003442DB" w:rsidRPr="00286B93">
        <w:rPr>
          <w:rFonts w:ascii="Times New Roman" w:hAnsi="Times New Roman" w:cs="Times New Roman"/>
        </w:rPr>
        <w:t>he section on demonstration of wild rice health using “experimental endeavors”</w:t>
      </w:r>
      <w:r w:rsidR="00D71B77">
        <w:rPr>
          <w:rFonts w:ascii="Times New Roman" w:hAnsi="Times New Roman" w:cs="Times New Roman"/>
        </w:rPr>
        <w:t xml:space="preserve"> </w:t>
      </w:r>
      <w:r w:rsidR="003442DB" w:rsidRPr="00286B93">
        <w:rPr>
          <w:rFonts w:ascii="Times New Roman" w:hAnsi="Times New Roman" w:cs="Times New Roman"/>
        </w:rPr>
        <w:t>completely ignore</w:t>
      </w:r>
      <w:r w:rsidR="00363D9F" w:rsidRPr="00286B93">
        <w:rPr>
          <w:rFonts w:ascii="Times New Roman" w:hAnsi="Times New Roman" w:cs="Times New Roman"/>
        </w:rPr>
        <w:t>s</w:t>
      </w:r>
      <w:r w:rsidR="003442DB" w:rsidRPr="00286B93">
        <w:rPr>
          <w:rFonts w:ascii="Times New Roman" w:hAnsi="Times New Roman" w:cs="Times New Roman"/>
        </w:rPr>
        <w:t xml:space="preserve"> the research and demonstrations by Minnesota scientists (Paster, Johnson, Myrbo and other</w:t>
      </w:r>
      <w:r w:rsidR="004F55A4">
        <w:rPr>
          <w:rFonts w:ascii="Times New Roman" w:hAnsi="Times New Roman" w:cs="Times New Roman"/>
        </w:rPr>
        <w:t xml:space="preserve">s, </w:t>
      </w:r>
      <w:r w:rsidR="003442DB" w:rsidRPr="00286B93">
        <w:rPr>
          <w:rFonts w:ascii="Times New Roman" w:hAnsi="Times New Roman" w:cs="Times New Roman"/>
        </w:rPr>
        <w:t>which are cited in the literature section).  The two examples of historical data (Mississippi River and Perch Lake) are puzzling as they show</w:t>
      </w:r>
      <w:r w:rsidR="00D71B77">
        <w:rPr>
          <w:rFonts w:ascii="Times New Roman" w:hAnsi="Times New Roman" w:cs="Times New Roman"/>
        </w:rPr>
        <w:t xml:space="preserve">, </w:t>
      </w:r>
      <w:r w:rsidR="003442DB" w:rsidRPr="00286B93">
        <w:rPr>
          <w:rFonts w:ascii="Times New Roman" w:hAnsi="Times New Roman" w:cs="Times New Roman"/>
        </w:rPr>
        <w:t>in the first case</w:t>
      </w:r>
      <w:r w:rsidR="00D71B77">
        <w:rPr>
          <w:rFonts w:ascii="Times New Roman" w:hAnsi="Times New Roman" w:cs="Times New Roman"/>
        </w:rPr>
        <w:t>,</w:t>
      </w:r>
      <w:r w:rsidR="003442DB" w:rsidRPr="00286B93">
        <w:rPr>
          <w:rFonts w:ascii="Times New Roman" w:hAnsi="Times New Roman" w:cs="Times New Roman"/>
        </w:rPr>
        <w:t xml:space="preserve"> that wild rice stands in backwaters likely have not been measured for sulfate, but nearby river channels have high amounts of sulfate.  In the second case, sulfate caused a decline in wild rice.</w:t>
      </w:r>
      <w:r w:rsidR="00363D9F" w:rsidRPr="00286B93">
        <w:rPr>
          <w:rFonts w:ascii="Times New Roman" w:hAnsi="Times New Roman" w:cs="Times New Roman"/>
        </w:rPr>
        <w:t xml:space="preserve">  These examples offer nothing in terms of examples for this framework.</w:t>
      </w:r>
    </w:p>
    <w:p w14:paraId="5F5CD8F5" w14:textId="77777777" w:rsidR="003442DB" w:rsidRPr="00286B93" w:rsidRDefault="003442DB">
      <w:pPr>
        <w:rPr>
          <w:rFonts w:ascii="Times New Roman" w:hAnsi="Times New Roman" w:cs="Times New Roman"/>
        </w:rPr>
      </w:pPr>
    </w:p>
    <w:p w14:paraId="6CE041A3" w14:textId="520407FF" w:rsidR="003442DB" w:rsidRPr="00286B93" w:rsidRDefault="003442DB">
      <w:pPr>
        <w:rPr>
          <w:rFonts w:ascii="Times New Roman" w:hAnsi="Times New Roman" w:cs="Times New Roman"/>
        </w:rPr>
      </w:pPr>
      <w:r w:rsidRPr="00286B93">
        <w:rPr>
          <w:rFonts w:ascii="Times New Roman" w:hAnsi="Times New Roman" w:cs="Times New Roman"/>
        </w:rPr>
        <w:t>The last section on documenting ambient sulfate in regional waters seems irrelevant to the topic of SSS in wild rice waters.  Figures show that sulfate is higher in samples from various waterbodies in SW Minnesota without connecting those data to any wild rice waters that may have been sampled.  An examination of the MPCA map of wild rice waters shows that only a small handful of wild rice waters are located on the boundary between high and low sulfate waters in the stat</w:t>
      </w:r>
      <w:r w:rsidR="004F55A4">
        <w:rPr>
          <w:rFonts w:ascii="Times New Roman" w:hAnsi="Times New Roman" w:cs="Times New Roman"/>
        </w:rPr>
        <w:t xml:space="preserve">e - </w:t>
      </w:r>
      <w:r w:rsidRPr="00286B93">
        <w:rPr>
          <w:rFonts w:ascii="Times New Roman" w:hAnsi="Times New Roman" w:cs="Times New Roman"/>
        </w:rPr>
        <w:t>the vast majority of wild rice waters in M</w:t>
      </w:r>
      <w:r w:rsidR="008E7459">
        <w:rPr>
          <w:rFonts w:ascii="Times New Roman" w:hAnsi="Times New Roman" w:cs="Times New Roman"/>
        </w:rPr>
        <w:t>innesota</w:t>
      </w:r>
      <w:r w:rsidRPr="00286B93">
        <w:rPr>
          <w:rFonts w:ascii="Times New Roman" w:hAnsi="Times New Roman" w:cs="Times New Roman"/>
        </w:rPr>
        <w:t xml:space="preserve"> are located where sulfate levels are generally </w:t>
      </w:r>
      <w:r w:rsidR="00363D9F" w:rsidRPr="00286B93">
        <w:rPr>
          <w:rFonts w:ascii="Times New Roman" w:hAnsi="Times New Roman" w:cs="Times New Roman"/>
        </w:rPr>
        <w:t xml:space="preserve">far </w:t>
      </w:r>
      <w:r w:rsidRPr="00286B93">
        <w:rPr>
          <w:rFonts w:ascii="Times New Roman" w:hAnsi="Times New Roman" w:cs="Times New Roman"/>
        </w:rPr>
        <w:t>less than 10mg/l</w:t>
      </w:r>
      <w:r w:rsidR="008E7459">
        <w:rPr>
          <w:rFonts w:ascii="Times New Roman" w:hAnsi="Times New Roman" w:cs="Times New Roman"/>
        </w:rPr>
        <w:t xml:space="preserve"> (see attached map)</w:t>
      </w:r>
      <w:r w:rsidRPr="00286B93">
        <w:rPr>
          <w:rFonts w:ascii="Times New Roman" w:hAnsi="Times New Roman" w:cs="Times New Roman"/>
        </w:rPr>
        <w:t>.  There was no attempt to demonstrate how regional waters could effectively be used to predict wild rice beneficial use in an SSS.</w:t>
      </w:r>
    </w:p>
    <w:p w14:paraId="1E163D66" w14:textId="77777777" w:rsidR="003442DB" w:rsidRPr="00286B93" w:rsidRDefault="003442DB">
      <w:pPr>
        <w:rPr>
          <w:rFonts w:ascii="Times New Roman" w:hAnsi="Times New Roman" w:cs="Times New Roman"/>
        </w:rPr>
      </w:pPr>
    </w:p>
    <w:p w14:paraId="1AC65E16" w14:textId="77777777" w:rsidR="008E7459" w:rsidRDefault="00AF6B27">
      <w:pPr>
        <w:rPr>
          <w:rFonts w:ascii="Times New Roman" w:hAnsi="Times New Roman" w:cs="Times New Roman"/>
        </w:rPr>
      </w:pPr>
      <w:r w:rsidRPr="00286B93">
        <w:rPr>
          <w:rFonts w:ascii="Times New Roman" w:hAnsi="Times New Roman" w:cs="Times New Roman"/>
        </w:rPr>
        <w:t>The framework begins by setting a goal of protecting wild rice</w:t>
      </w:r>
      <w:r w:rsidR="00363D9F" w:rsidRPr="00286B93">
        <w:rPr>
          <w:rFonts w:ascii="Times New Roman" w:hAnsi="Times New Roman" w:cs="Times New Roman"/>
        </w:rPr>
        <w:t xml:space="preserve"> but</w:t>
      </w:r>
      <w:r w:rsidRPr="00286B93">
        <w:rPr>
          <w:rFonts w:ascii="Times New Roman" w:hAnsi="Times New Roman" w:cs="Times New Roman"/>
        </w:rPr>
        <w:t xml:space="preserve"> </w:t>
      </w:r>
      <w:r w:rsidR="00D71B77">
        <w:rPr>
          <w:rFonts w:ascii="Times New Roman" w:hAnsi="Times New Roman" w:cs="Times New Roman"/>
        </w:rPr>
        <w:t>offers only a jumb</w:t>
      </w:r>
      <w:r w:rsidRPr="00286B93">
        <w:rPr>
          <w:rFonts w:ascii="Times New Roman" w:hAnsi="Times New Roman" w:cs="Times New Roman"/>
        </w:rPr>
        <w:t>le of unjustified and open-ended approaches.</w:t>
      </w:r>
    </w:p>
    <w:p w14:paraId="6C3BAF43" w14:textId="77777777" w:rsidR="008E7459" w:rsidRDefault="008E7459">
      <w:pPr>
        <w:rPr>
          <w:rFonts w:ascii="Times New Roman" w:hAnsi="Times New Roman" w:cs="Times New Roman"/>
        </w:rPr>
      </w:pPr>
    </w:p>
    <w:p w14:paraId="27227C14" w14:textId="47142E29" w:rsidR="0062482B" w:rsidRPr="00286B93" w:rsidRDefault="0062482B">
      <w:pPr>
        <w:rPr>
          <w:rFonts w:ascii="Times New Roman" w:hAnsi="Times New Roman" w:cs="Times New Roman"/>
        </w:rPr>
      </w:pPr>
      <w:r w:rsidRPr="00286B93">
        <w:rPr>
          <w:rFonts w:ascii="Times New Roman" w:hAnsi="Times New Roman" w:cs="Times New Roman"/>
        </w:rPr>
        <w:t>The McCabe Chapter of the Izaak Walton League</w:t>
      </w:r>
      <w:r w:rsidR="00D71B77">
        <w:rPr>
          <w:rFonts w:ascii="Times New Roman" w:hAnsi="Times New Roman" w:cs="Times New Roman"/>
        </w:rPr>
        <w:t xml:space="preserve"> makes the following recommendations </w:t>
      </w:r>
      <w:r w:rsidRPr="00286B93">
        <w:rPr>
          <w:rFonts w:ascii="Times New Roman" w:hAnsi="Times New Roman" w:cs="Times New Roman"/>
        </w:rPr>
        <w:t>for this framework:</w:t>
      </w:r>
    </w:p>
    <w:p w14:paraId="5732EF00" w14:textId="77777777" w:rsidR="0062482B" w:rsidRPr="00286B93" w:rsidRDefault="0062482B">
      <w:pPr>
        <w:rPr>
          <w:rFonts w:ascii="Times New Roman" w:hAnsi="Times New Roman" w:cs="Times New Roman"/>
        </w:rPr>
      </w:pPr>
    </w:p>
    <w:p w14:paraId="7DB7DD48" w14:textId="35F74CA1" w:rsidR="006B2667" w:rsidRPr="00286B93" w:rsidRDefault="006B2667" w:rsidP="006B2667">
      <w:pPr>
        <w:pStyle w:val="ListParagraph"/>
        <w:numPr>
          <w:ilvl w:val="0"/>
          <w:numId w:val="1"/>
        </w:numPr>
      </w:pPr>
      <w:r w:rsidRPr="00286B93">
        <w:t>MPCA must enforce</w:t>
      </w:r>
      <w:r w:rsidRPr="00286B93">
        <w:rPr>
          <w:b/>
          <w:bCs/>
        </w:rPr>
        <w:t xml:space="preserve"> </w:t>
      </w:r>
      <w:r w:rsidRPr="00286B93">
        <w:t>Minnesota’s wild rice sulfate standard of 10 parts per million under the Clean Water Act and decisions of the Minnesota courts. MPCA has no discretion to continue to delay or deny enforcement. 10ppm sulfate is the “effects threshold” for wild rice degradation.</w:t>
      </w:r>
    </w:p>
    <w:p w14:paraId="11B0FD8F" w14:textId="77777777" w:rsidR="006B2667" w:rsidRPr="00286B93" w:rsidRDefault="006B2667" w:rsidP="006B2667">
      <w:pPr>
        <w:rPr>
          <w:rFonts w:ascii="Times New Roman" w:hAnsi="Times New Roman" w:cs="Times New Roman"/>
        </w:rPr>
      </w:pPr>
    </w:p>
    <w:p w14:paraId="4DFC07BA" w14:textId="635ECC2E" w:rsidR="006B2667" w:rsidRPr="00286B93" w:rsidRDefault="006B2667" w:rsidP="006B2667">
      <w:pPr>
        <w:pStyle w:val="ListParagraph"/>
        <w:numPr>
          <w:ilvl w:val="0"/>
          <w:numId w:val="1"/>
        </w:numPr>
      </w:pPr>
      <w:r w:rsidRPr="00286B93">
        <w:t>Both the Clean Water Act and Minnesota law prohibit degradation of water quality in Minnesota lakes, streams, and wetlands. MPCA must not allow polluters to degrade high quality, low-sulfate wild rice waters.  MPCA must not allow pollution discharge into known and listed degraded waters.</w:t>
      </w:r>
    </w:p>
    <w:p w14:paraId="58C14DED" w14:textId="77777777" w:rsidR="006B2667" w:rsidRPr="00286B93" w:rsidRDefault="006B2667" w:rsidP="006B2667">
      <w:pPr>
        <w:rPr>
          <w:rFonts w:ascii="Times New Roman" w:hAnsi="Times New Roman" w:cs="Times New Roman"/>
        </w:rPr>
      </w:pPr>
    </w:p>
    <w:p w14:paraId="0AD75165" w14:textId="31985E03" w:rsidR="006B2667" w:rsidRPr="00286B93" w:rsidRDefault="006B2667" w:rsidP="006B2667">
      <w:pPr>
        <w:pStyle w:val="ListParagraph"/>
        <w:numPr>
          <w:ilvl w:val="0"/>
          <w:numId w:val="1"/>
        </w:numPr>
      </w:pPr>
      <w:r w:rsidRPr="00286B93">
        <w:t>Many of Minnesota’s most abundant wild rice stands in the Boundary Waters, the Lake Superior watershed, and north central Minnesota (including the Big Sandy Lake area) have far less than10 parts per million of sulfate. MPCA permitting should not allow sulfate in these wild rice waters to increase at all, even to just below the standard.</w:t>
      </w:r>
    </w:p>
    <w:p w14:paraId="015A506F" w14:textId="77777777" w:rsidR="006B2667" w:rsidRPr="00286B93" w:rsidRDefault="006B2667" w:rsidP="006B2667">
      <w:pPr>
        <w:rPr>
          <w:rFonts w:ascii="Times New Roman" w:hAnsi="Times New Roman" w:cs="Times New Roman"/>
        </w:rPr>
      </w:pPr>
    </w:p>
    <w:p w14:paraId="75FBA150" w14:textId="77CE6C79" w:rsidR="006B2667" w:rsidRPr="00286B93" w:rsidRDefault="006B2667" w:rsidP="006B2667">
      <w:pPr>
        <w:pStyle w:val="ListParagraph"/>
        <w:numPr>
          <w:ilvl w:val="0"/>
          <w:numId w:val="1"/>
        </w:numPr>
      </w:pPr>
      <w:r w:rsidRPr="00286B93">
        <w:t>Peer-reviewed scientific evidence does not support allowing more sulfate when there is also a high level of iron in sediments. Adding sulfate to waterbodies with high levels of iron coats wild rice roots with iron sulfide and interferes with wild rice seed quality, production and sustainability of this important annual plant.</w:t>
      </w:r>
    </w:p>
    <w:p w14:paraId="51687039" w14:textId="77777777" w:rsidR="006B2667" w:rsidRPr="00286B93" w:rsidRDefault="006B2667" w:rsidP="006B2667">
      <w:pPr>
        <w:rPr>
          <w:rFonts w:ascii="Times New Roman" w:hAnsi="Times New Roman" w:cs="Times New Roman"/>
        </w:rPr>
      </w:pPr>
    </w:p>
    <w:p w14:paraId="2EA625C8" w14:textId="73EDF7B6" w:rsidR="006B2667" w:rsidRPr="00286B93" w:rsidRDefault="006B2667" w:rsidP="006B2667">
      <w:pPr>
        <w:pStyle w:val="ListParagraph"/>
        <w:numPr>
          <w:ilvl w:val="0"/>
          <w:numId w:val="1"/>
        </w:numPr>
      </w:pPr>
      <w:r w:rsidRPr="00286B93">
        <w:t>MPCA’s “equation” method to determine if wild rice production would be protected without the 10 parts per million standard was debunked in contested case proceedings in 2018. The “site-specific standards” loophole should not be used to resurrect this scientifically unsupported theory.</w:t>
      </w:r>
    </w:p>
    <w:p w14:paraId="370432CA" w14:textId="77777777" w:rsidR="006B2667" w:rsidRPr="00286B93" w:rsidRDefault="006B2667" w:rsidP="006B2667">
      <w:pPr>
        <w:rPr>
          <w:rFonts w:ascii="Times New Roman" w:hAnsi="Times New Roman" w:cs="Times New Roman"/>
        </w:rPr>
      </w:pPr>
    </w:p>
    <w:p w14:paraId="3B784DD2" w14:textId="114E42AA" w:rsidR="0062196B" w:rsidRDefault="0062196B" w:rsidP="0062196B">
      <w:pPr>
        <w:pStyle w:val="ListParagraph"/>
        <w:numPr>
          <w:ilvl w:val="0"/>
          <w:numId w:val="1"/>
        </w:numPr>
      </w:pPr>
      <w:r w:rsidRPr="00286B93">
        <w:t xml:space="preserve">The wild rice sulfate standard is not advisory. Any discharger asking for MPCA to consider a “site-specific standard” </w:t>
      </w:r>
      <w:r>
        <w:t xml:space="preserve">for </w:t>
      </w:r>
      <w:r w:rsidRPr="00286B93">
        <w:t>sulfate must prove that wild rice beneficial use will be protected long-term.</w:t>
      </w:r>
    </w:p>
    <w:p w14:paraId="5AEA1455" w14:textId="77777777" w:rsidR="0062196B" w:rsidRDefault="0062196B" w:rsidP="0062196B">
      <w:pPr>
        <w:pStyle w:val="ListParagraph"/>
      </w:pPr>
    </w:p>
    <w:p w14:paraId="371D2DA6" w14:textId="48BF8B69" w:rsidR="006B2667" w:rsidRPr="00286B93" w:rsidRDefault="006B2667" w:rsidP="006B2667">
      <w:pPr>
        <w:pStyle w:val="ListParagraph"/>
        <w:numPr>
          <w:ilvl w:val="0"/>
          <w:numId w:val="1"/>
        </w:numPr>
      </w:pPr>
      <w:r w:rsidRPr="00286B93">
        <w:t>Before a “site-specific standard” can be considered for wild rice waters that currently exceed the wild rice sulfate discharge, the proponent (discharger or MPCA) must prove based on independent research––from the time historic sulfate discharge began to the present––the absence of harm to wild rice beneficial use, including harm to density, productivity, genetic diversity, and nutritional quality.</w:t>
      </w:r>
    </w:p>
    <w:p w14:paraId="756D10F8" w14:textId="77777777" w:rsidR="006B2667" w:rsidRPr="00286B93" w:rsidRDefault="006B2667" w:rsidP="006B2667">
      <w:pPr>
        <w:rPr>
          <w:rFonts w:ascii="Times New Roman" w:hAnsi="Times New Roman" w:cs="Times New Roman"/>
        </w:rPr>
      </w:pPr>
    </w:p>
    <w:p w14:paraId="7430E7DC" w14:textId="03FC85FE" w:rsidR="006B2667" w:rsidRPr="00286B93" w:rsidRDefault="006B2667" w:rsidP="006B2667">
      <w:pPr>
        <w:pStyle w:val="ListParagraph"/>
        <w:numPr>
          <w:ilvl w:val="0"/>
          <w:numId w:val="1"/>
        </w:numPr>
      </w:pPr>
      <w:r w:rsidRPr="00286B93">
        <w:t>Before a “site-specific standard” can be considered for a new or expanding discharge to wild rice waters, the proponent (discharger or MPCA) must prove based on at least 5 years of independent research using site-specific wild rice seeds and sediment that the proposed sulfate levels would not cause harm to wild rice beneficial use, including harm to density, productivity, genetic diversity, and nutritional quality</w:t>
      </w:r>
      <w:r w:rsidR="004B3B73">
        <w:t>.</w:t>
      </w:r>
    </w:p>
    <w:p w14:paraId="42B46461" w14:textId="77777777" w:rsidR="004B3B73" w:rsidRDefault="004B3B73" w:rsidP="004B3B73">
      <w:pPr>
        <w:pStyle w:val="ListParagraph"/>
      </w:pPr>
    </w:p>
    <w:p w14:paraId="4404CD98" w14:textId="77777777" w:rsidR="004B3B73" w:rsidRPr="008E7459" w:rsidRDefault="004B3B73" w:rsidP="004B3B73">
      <w:pPr>
        <w:pStyle w:val="ListParagraph"/>
        <w:numPr>
          <w:ilvl w:val="0"/>
          <w:numId w:val="1"/>
        </w:numPr>
      </w:pPr>
      <w:r w:rsidRPr="008E7459">
        <w:t>Sulfate pollution increases toxic mercury contamination of fish due to release of mercury from sediments and increased mercury methylation. MPCA must consider the effects of lax sulfate standard enforcement on mercury and methylmercury, and the resultant  increase in mercury contamination of fish - damage the developing brains of fetuses, infants, children, and people who rely on fish for subsistence; and impairment of the exercise of tribal Treaty-reserved rights.</w:t>
      </w:r>
    </w:p>
    <w:p w14:paraId="7E45B6F6" w14:textId="77777777" w:rsidR="006B2667" w:rsidRPr="00286B93" w:rsidRDefault="006B2667" w:rsidP="006B2667">
      <w:pPr>
        <w:rPr>
          <w:rFonts w:ascii="Times New Roman" w:hAnsi="Times New Roman" w:cs="Times New Roman"/>
        </w:rPr>
      </w:pPr>
    </w:p>
    <w:p w14:paraId="24A03EAB" w14:textId="77777777" w:rsidR="004B3B73" w:rsidRDefault="004B3B73" w:rsidP="004B3B73">
      <w:pPr>
        <w:pStyle w:val="ListParagraph"/>
        <w:numPr>
          <w:ilvl w:val="0"/>
          <w:numId w:val="1"/>
        </w:numPr>
      </w:pPr>
      <w:r w:rsidRPr="00286B93">
        <w:t>No “site-specific standard” for discharge of sulfate to wild rice should be approved by MPCA without tribal consultation and tribal consent, and a formal and public rulemaking process.</w:t>
      </w:r>
    </w:p>
    <w:p w14:paraId="00C26C5A" w14:textId="77777777" w:rsidR="004B3B73" w:rsidRDefault="004B3B73" w:rsidP="004B3B73">
      <w:pPr>
        <w:pStyle w:val="ListParagraph"/>
      </w:pPr>
    </w:p>
    <w:p w14:paraId="53890010" w14:textId="294015E6" w:rsidR="006B2667" w:rsidRDefault="006B2667" w:rsidP="006B2667">
      <w:pPr>
        <w:pStyle w:val="ListParagraph"/>
        <w:numPr>
          <w:ilvl w:val="0"/>
          <w:numId w:val="1"/>
        </w:numPr>
      </w:pPr>
      <w:r w:rsidRPr="00286B93">
        <w:t>Unless and until a more stringent “site-specific standard” is formally approved as required under state law and the Clean Water Act, the MPCA must apply the 10 parts per million wild rice sulfate standard in setting and enforcing permit limits and in preparing TMDL studies and implementation plans to restore wild rice waters listed as impaired due to excessive sulfate.</w:t>
      </w:r>
      <w:r w:rsidR="000E6DCB">
        <w:t xml:space="preserve"> This includes all waters that have historically supported wild rice. </w:t>
      </w:r>
    </w:p>
    <w:p w14:paraId="62F924EA" w14:textId="0DFC7503" w:rsidR="000E6DCB" w:rsidRDefault="000E6DCB" w:rsidP="000E6DCB">
      <w:pPr>
        <w:ind w:left="360"/>
      </w:pPr>
    </w:p>
    <w:p w14:paraId="3E9282CD" w14:textId="642898C6" w:rsidR="004B3B73" w:rsidRPr="00286B93" w:rsidRDefault="004B3B73" w:rsidP="004B3B73">
      <w:pPr>
        <w:pStyle w:val="NormalWeb"/>
        <w:shd w:val="clear" w:color="auto" w:fill="FFFFFF"/>
        <w:spacing w:before="0" w:beforeAutospacing="0"/>
        <w:rPr>
          <w:color w:val="343A40"/>
        </w:rPr>
      </w:pPr>
      <w:r w:rsidRPr="00286B93">
        <w:rPr>
          <w:color w:val="343A40"/>
        </w:rPr>
        <w:t>The McCabe Chapter of the Izaak Walton League urges the MPCA to remember its purpose and mission to protect our waters, especially including our wild rice waters and wild rice heritage</w:t>
      </w:r>
      <w:r w:rsidR="00180255">
        <w:rPr>
          <w:color w:val="343A40"/>
        </w:rPr>
        <w:t>,</w:t>
      </w:r>
      <w:r w:rsidRPr="00286B93">
        <w:rPr>
          <w:color w:val="343A40"/>
        </w:rPr>
        <w:t xml:space="preserve"> and protect human health and wellbeing from sulfate and other pollution by enforcing the current 10ppm wild rice sulfate standard.  We especially encourage the MPCA to listen to our Tribal leaders and experts, as they depend on wild rice for community heath, culture and other benefits.</w:t>
      </w:r>
    </w:p>
    <w:p w14:paraId="15B0CA24" w14:textId="3CF1D8F1" w:rsidR="004B3B73" w:rsidRDefault="00180255" w:rsidP="00180255">
      <w:pPr>
        <w:rPr>
          <w:rFonts w:ascii="Times New Roman" w:hAnsi="Times New Roman" w:cs="Times New Roman"/>
        </w:rPr>
      </w:pPr>
      <w:r>
        <w:rPr>
          <w:rFonts w:ascii="Times New Roman" w:hAnsi="Times New Roman" w:cs="Times New Roman"/>
        </w:rPr>
        <w:t xml:space="preserve">Attached below are two illustrations supporting our </w:t>
      </w:r>
      <w:r w:rsidRPr="00286B93">
        <w:rPr>
          <w:rFonts w:ascii="Times New Roman" w:hAnsi="Times New Roman" w:cs="Times New Roman"/>
        </w:rPr>
        <w:t>recommendation</w:t>
      </w:r>
      <w:r>
        <w:rPr>
          <w:rFonts w:ascii="Times New Roman" w:hAnsi="Times New Roman" w:cs="Times New Roman"/>
        </w:rPr>
        <w:t>s</w:t>
      </w:r>
      <w:r>
        <w:rPr>
          <w:rFonts w:ascii="Times New Roman" w:hAnsi="Times New Roman" w:cs="Times New Roman"/>
        </w:rPr>
        <w:t>. I have also attached the IWLA’s past comments on this issue for history.</w:t>
      </w:r>
    </w:p>
    <w:p w14:paraId="4FE7159E" w14:textId="77777777" w:rsidR="00482B93" w:rsidRDefault="00482B93" w:rsidP="00180255">
      <w:pPr>
        <w:rPr>
          <w:rFonts w:ascii="Times New Roman" w:hAnsi="Times New Roman" w:cs="Times New Roman"/>
        </w:rPr>
      </w:pPr>
    </w:p>
    <w:p w14:paraId="68691A65" w14:textId="77777777" w:rsidR="00482B93" w:rsidRDefault="00482B93" w:rsidP="00180255">
      <w:pPr>
        <w:rPr>
          <w:rFonts w:ascii="Times New Roman" w:hAnsi="Times New Roman" w:cs="Times New Roman"/>
        </w:rPr>
      </w:pPr>
    </w:p>
    <w:p w14:paraId="179B845A" w14:textId="77777777" w:rsidR="00482B93" w:rsidRDefault="00482B93" w:rsidP="00180255">
      <w:pPr>
        <w:rPr>
          <w:rFonts w:ascii="Times New Roman" w:hAnsi="Times New Roman" w:cs="Times New Roman"/>
        </w:rPr>
      </w:pPr>
    </w:p>
    <w:p w14:paraId="2F089DD8" w14:textId="77777777" w:rsidR="00482B93" w:rsidRPr="00180255" w:rsidRDefault="00482B93" w:rsidP="00180255">
      <w:pPr>
        <w:rPr>
          <w:rFonts w:ascii="Times New Roman" w:hAnsi="Times New Roman" w:cs="Times New Roman"/>
        </w:rPr>
      </w:pPr>
    </w:p>
    <w:p w14:paraId="3A478E7C" w14:textId="77777777" w:rsidR="004B3B73" w:rsidRPr="00286B93" w:rsidRDefault="004B3B73" w:rsidP="004B3B73">
      <w:pPr>
        <w:rPr>
          <w:rFonts w:ascii="Times New Roman" w:hAnsi="Times New Roman" w:cs="Times New Roman"/>
        </w:rPr>
      </w:pPr>
      <w:r w:rsidRPr="00286B93">
        <w:rPr>
          <w:rFonts w:ascii="Times New Roman" w:hAnsi="Times New Roman" w:cs="Times New Roman"/>
        </w:rPr>
        <w:t>Julie O’Leary</w:t>
      </w:r>
    </w:p>
    <w:p w14:paraId="663208DB" w14:textId="77777777" w:rsidR="004B3B73" w:rsidRPr="00286B93" w:rsidRDefault="004B3B73" w:rsidP="004B3B73">
      <w:pPr>
        <w:rPr>
          <w:rFonts w:ascii="Times New Roman" w:hAnsi="Times New Roman" w:cs="Times New Roman"/>
        </w:rPr>
      </w:pPr>
      <w:r w:rsidRPr="00286B93">
        <w:rPr>
          <w:rFonts w:ascii="Times New Roman" w:hAnsi="Times New Roman" w:cs="Times New Roman"/>
        </w:rPr>
        <w:t>President, W.J. McCabe Chapter</w:t>
      </w:r>
    </w:p>
    <w:p w14:paraId="288AA349" w14:textId="77777777" w:rsidR="004B3B73" w:rsidRPr="00286B93" w:rsidRDefault="004B3B73" w:rsidP="004B3B73">
      <w:pPr>
        <w:rPr>
          <w:rFonts w:ascii="Times New Roman" w:hAnsi="Times New Roman" w:cs="Times New Roman"/>
        </w:rPr>
      </w:pPr>
      <w:r w:rsidRPr="00286B93">
        <w:rPr>
          <w:rFonts w:ascii="Times New Roman" w:hAnsi="Times New Roman" w:cs="Times New Roman"/>
        </w:rPr>
        <w:t>Izaak Walton League of America</w:t>
      </w:r>
    </w:p>
    <w:p w14:paraId="69A6E64F" w14:textId="77777777" w:rsidR="004B3B73" w:rsidRPr="00286B93" w:rsidRDefault="004B3B73" w:rsidP="004B3B73">
      <w:pPr>
        <w:rPr>
          <w:rFonts w:ascii="Times New Roman" w:hAnsi="Times New Roman" w:cs="Times New Roman"/>
        </w:rPr>
      </w:pPr>
      <w:r w:rsidRPr="00286B93">
        <w:rPr>
          <w:rFonts w:ascii="Times New Roman" w:hAnsi="Times New Roman" w:cs="Times New Roman"/>
        </w:rPr>
        <w:t>PO Box 3063</w:t>
      </w:r>
    </w:p>
    <w:p w14:paraId="42DE46C8" w14:textId="77777777" w:rsidR="004B3B73" w:rsidRPr="00286B93" w:rsidRDefault="004B3B73" w:rsidP="004B3B73">
      <w:pPr>
        <w:rPr>
          <w:rFonts w:ascii="Times New Roman" w:hAnsi="Times New Roman" w:cs="Times New Roman"/>
        </w:rPr>
      </w:pPr>
      <w:r w:rsidRPr="00286B93">
        <w:rPr>
          <w:rFonts w:ascii="Times New Roman" w:hAnsi="Times New Roman" w:cs="Times New Roman"/>
        </w:rPr>
        <w:t>Duluth, MN 55812</w:t>
      </w:r>
    </w:p>
    <w:p w14:paraId="0A2F2CF4" w14:textId="1FC01EC4" w:rsidR="00180255" w:rsidRDefault="00180255">
      <w:r>
        <w:br w:type="page"/>
      </w:r>
    </w:p>
    <w:p w14:paraId="2868FE27" w14:textId="77777777" w:rsidR="0062482B" w:rsidRDefault="0062482B" w:rsidP="0062482B"/>
    <w:p w14:paraId="3B8F09D4" w14:textId="77777777" w:rsidR="0062482B" w:rsidRDefault="0062482B" w:rsidP="004F55A4">
      <w:pPr>
        <w:rPr>
          <w:rFonts w:ascii="Times New Roman" w:hAnsi="Times New Roman" w:cs="Times New Roman"/>
          <w:b/>
          <w:bCs/>
        </w:rPr>
      </w:pPr>
      <w:r w:rsidRPr="004F55A4">
        <w:rPr>
          <w:rFonts w:ascii="Times New Roman" w:hAnsi="Times New Roman" w:cs="Times New Roman"/>
          <w:b/>
          <w:bCs/>
        </w:rPr>
        <w:t>Wild Rice Locations and Sulfate Concentrations Map (MPCA &amp; DNR Data)</w:t>
      </w:r>
    </w:p>
    <w:p w14:paraId="2F1E9FA4" w14:textId="77777777" w:rsidR="004F55A4" w:rsidRPr="004F55A4" w:rsidRDefault="004F55A4" w:rsidP="004F55A4">
      <w:pPr>
        <w:jc w:val="center"/>
        <w:rPr>
          <w:rFonts w:ascii="Times New Roman" w:hAnsi="Times New Roman" w:cs="Times New Roman"/>
          <w:b/>
          <w:bCs/>
        </w:rPr>
      </w:pPr>
    </w:p>
    <w:p w14:paraId="7978DC35" w14:textId="77777777" w:rsidR="0062482B" w:rsidRDefault="0062482B" w:rsidP="0062482B">
      <w:r>
        <w:rPr>
          <w:noProof/>
        </w:rPr>
        <w:drawing>
          <wp:inline distT="0" distB="0" distL="0" distR="0" wp14:anchorId="1C45A8E1" wp14:editId="376C8D37">
            <wp:extent cx="6748703" cy="5061527"/>
            <wp:effectExtent l="0" t="0" r="0" b="6350"/>
            <wp:docPr id="734373950" name="Picture 5" descr="A map of different colors of the same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73950" name="Picture 5" descr="A map of different colors of the same stat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77960" cy="5083470"/>
                    </a:xfrm>
                    <a:prstGeom prst="rect">
                      <a:avLst/>
                    </a:prstGeom>
                  </pic:spPr>
                </pic:pic>
              </a:graphicData>
            </a:graphic>
          </wp:inline>
        </w:drawing>
      </w:r>
    </w:p>
    <w:p w14:paraId="2CA4E76C" w14:textId="183D668C" w:rsidR="00884E73" w:rsidRDefault="00884E73">
      <w:r>
        <w:br w:type="page"/>
      </w:r>
    </w:p>
    <w:p w14:paraId="4D4EF1FA" w14:textId="77777777" w:rsidR="0062482B" w:rsidRPr="00884E73" w:rsidRDefault="0062482B" w:rsidP="00884E73">
      <w:pPr>
        <w:autoSpaceDE w:val="0"/>
        <w:autoSpaceDN w:val="0"/>
        <w:adjustRightInd w:val="0"/>
        <w:jc w:val="center"/>
        <w:rPr>
          <w:rFonts w:ascii="Times New Roman" w:hAnsi="Times New Roman" w:cs="Times New Roman"/>
          <w:b/>
          <w:bCs/>
          <w:kern w:val="0"/>
          <w:sz w:val="22"/>
          <w:szCs w:val="22"/>
        </w:rPr>
      </w:pPr>
      <w:r w:rsidRPr="00884E73">
        <w:rPr>
          <w:rFonts w:ascii="Times New Roman" w:hAnsi="Times New Roman" w:cs="Times New Roman"/>
          <w:b/>
          <w:bCs/>
          <w:sz w:val="22"/>
          <w:szCs w:val="22"/>
        </w:rPr>
        <w:t xml:space="preserve">Scientific Research Image from S. LaFond-Hudson, </w:t>
      </w:r>
      <w:r w:rsidRPr="00884E73">
        <w:rPr>
          <w:rFonts w:ascii="Times New Roman" w:hAnsi="Times New Roman" w:cs="Times New Roman"/>
          <w:b/>
          <w:bCs/>
          <w:kern w:val="0"/>
          <w:sz w:val="22"/>
          <w:szCs w:val="22"/>
        </w:rPr>
        <w:t>Iron sulfide formation on root surfaces controlled by the life cycle of wild rice, Biogeochem. (2018)</w:t>
      </w:r>
    </w:p>
    <w:p w14:paraId="56FC2094" w14:textId="77777777" w:rsidR="00884E73" w:rsidRPr="004F55A4" w:rsidRDefault="00884E73" w:rsidP="0062482B">
      <w:pPr>
        <w:autoSpaceDE w:val="0"/>
        <w:autoSpaceDN w:val="0"/>
        <w:adjustRightInd w:val="0"/>
        <w:rPr>
          <w:rFonts w:ascii="Times New Roman" w:hAnsi="Times New Roman" w:cs="Times New Roman"/>
          <w:kern w:val="0"/>
          <w:sz w:val="22"/>
          <w:szCs w:val="22"/>
        </w:rPr>
      </w:pPr>
    </w:p>
    <w:p w14:paraId="68A5D231" w14:textId="77777777" w:rsidR="0062482B" w:rsidRDefault="0062482B" w:rsidP="0062482B">
      <w:r w:rsidRPr="00884E73">
        <w:rPr>
          <w:rFonts w:ascii="Times New Roman" w:hAnsi="Times New Roman" w:cs="Times New Roman"/>
          <w:noProof/>
          <w:sz w:val="22"/>
          <w:szCs w:val="22"/>
        </w:rPr>
        <w:drawing>
          <wp:inline distT="0" distB="0" distL="0" distR="0" wp14:anchorId="5A7249C6" wp14:editId="6D85261D">
            <wp:extent cx="4368800" cy="5410200"/>
            <wp:effectExtent l="0" t="0" r="0" b="0"/>
            <wp:docPr id="679422421" name="Picture 1" descr="A close-up of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22421" name="Picture 1" descr="A close-up of roots&#10;&#10;Description automatically generated"/>
                    <pic:cNvPicPr/>
                  </pic:nvPicPr>
                  <pic:blipFill>
                    <a:blip r:embed="rId8"/>
                    <a:stretch>
                      <a:fillRect/>
                    </a:stretch>
                  </pic:blipFill>
                  <pic:spPr>
                    <a:xfrm>
                      <a:off x="0" y="0"/>
                      <a:ext cx="4368800" cy="5410200"/>
                    </a:xfrm>
                    <a:prstGeom prst="rect">
                      <a:avLst/>
                    </a:prstGeom>
                  </pic:spPr>
                </pic:pic>
              </a:graphicData>
            </a:graphic>
          </wp:inline>
        </w:drawing>
      </w:r>
    </w:p>
    <w:p w14:paraId="3C7DA1DB" w14:textId="77777777" w:rsidR="0062482B" w:rsidRDefault="0062482B" w:rsidP="0062482B"/>
    <w:p w14:paraId="3AB7124B" w14:textId="77777777" w:rsidR="0062482B" w:rsidRPr="00286B93" w:rsidRDefault="0062482B" w:rsidP="0062482B">
      <w:pPr>
        <w:autoSpaceDE w:val="0"/>
        <w:autoSpaceDN w:val="0"/>
        <w:adjustRightInd w:val="0"/>
        <w:rPr>
          <w:rFonts w:ascii="Times New Roman" w:hAnsi="Times New Roman" w:cs="Times New Roman"/>
          <w:kern w:val="0"/>
          <w:sz w:val="22"/>
          <w:szCs w:val="22"/>
        </w:rPr>
      </w:pPr>
      <w:r w:rsidRPr="00286B93">
        <w:rPr>
          <w:rFonts w:ascii="Times New Roman" w:hAnsi="Times New Roman" w:cs="Times New Roman"/>
          <w:sz w:val="22"/>
          <w:szCs w:val="22"/>
        </w:rPr>
        <w:t>Abstract: “</w:t>
      </w:r>
      <w:r w:rsidRPr="00286B93">
        <w:rPr>
          <w:rFonts w:ascii="Times New Roman" w:hAnsi="Times New Roman" w:cs="Times New Roman"/>
          <w:kern w:val="0"/>
          <w:sz w:val="22"/>
          <w:szCs w:val="22"/>
        </w:rPr>
        <w:t>We exposed a model annual wetland plant, Zizania palustris [wild rice], to elevated sulfate concentrations (3.1 mM) and quantified the development of iron oxide and iron sulfide precipitates on root surfaces throughout the plant life cycle. During the onset of seed production, root surfaces amended with sulfate transitioned within 1 week from iron (hydr)oxide plaques to iron sulfide plaques . . . Sulfate-amended plants produced fewer and lighter seeds with less nitrogen than unamended plants.”</w:t>
      </w:r>
    </w:p>
    <w:p w14:paraId="397BA5E8" w14:textId="77777777" w:rsidR="0062482B" w:rsidRDefault="0062482B"/>
    <w:p w14:paraId="7DAFC69C" w14:textId="77777777" w:rsidR="00884E73" w:rsidRDefault="00884E73"/>
    <w:sectPr w:rsidR="00884E73" w:rsidSect="000503A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E3AEE" w14:textId="77777777" w:rsidR="00837D4E" w:rsidRDefault="00837D4E" w:rsidP="0016620F">
      <w:r>
        <w:separator/>
      </w:r>
    </w:p>
  </w:endnote>
  <w:endnote w:type="continuationSeparator" w:id="0">
    <w:p w14:paraId="73FBDBE6" w14:textId="77777777" w:rsidR="00837D4E" w:rsidRDefault="00837D4E" w:rsidP="00166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47C82" w14:textId="77777777" w:rsidR="0016620F" w:rsidRDefault="001662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1632" w14:textId="77777777" w:rsidR="0016620F" w:rsidRDefault="001662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B660" w14:textId="77777777" w:rsidR="0016620F" w:rsidRDefault="001662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5ADED" w14:textId="77777777" w:rsidR="00837D4E" w:rsidRDefault="00837D4E" w:rsidP="0016620F">
      <w:r>
        <w:separator/>
      </w:r>
    </w:p>
  </w:footnote>
  <w:footnote w:type="continuationSeparator" w:id="0">
    <w:p w14:paraId="3B9CF5FA" w14:textId="77777777" w:rsidR="00837D4E" w:rsidRDefault="00837D4E" w:rsidP="001662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322B" w14:textId="77777777" w:rsidR="0016620F" w:rsidRDefault="001662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26CA" w14:textId="5381FDC9" w:rsidR="0016620F" w:rsidRDefault="001662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B03C" w14:textId="77777777" w:rsidR="0016620F" w:rsidRDefault="001662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F769D"/>
    <w:multiLevelType w:val="hybridMultilevel"/>
    <w:tmpl w:val="8494B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2344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D6F"/>
    <w:rsid w:val="000503A9"/>
    <w:rsid w:val="00070A00"/>
    <w:rsid w:val="000D22C3"/>
    <w:rsid w:val="000E6DCB"/>
    <w:rsid w:val="00105FBE"/>
    <w:rsid w:val="0016620F"/>
    <w:rsid w:val="00180255"/>
    <w:rsid w:val="001A6952"/>
    <w:rsid w:val="001C1EC9"/>
    <w:rsid w:val="002033A6"/>
    <w:rsid w:val="00286B93"/>
    <w:rsid w:val="003442DB"/>
    <w:rsid w:val="00363D9F"/>
    <w:rsid w:val="00412C26"/>
    <w:rsid w:val="00482B93"/>
    <w:rsid w:val="004B3B73"/>
    <w:rsid w:val="004F55A4"/>
    <w:rsid w:val="005871B7"/>
    <w:rsid w:val="0062196B"/>
    <w:rsid w:val="0062482B"/>
    <w:rsid w:val="006B2667"/>
    <w:rsid w:val="006F464B"/>
    <w:rsid w:val="00796F4A"/>
    <w:rsid w:val="00837D4E"/>
    <w:rsid w:val="00884E73"/>
    <w:rsid w:val="008E7459"/>
    <w:rsid w:val="00AF6B27"/>
    <w:rsid w:val="00B72D80"/>
    <w:rsid w:val="00B93496"/>
    <w:rsid w:val="00C27CAC"/>
    <w:rsid w:val="00D71B77"/>
    <w:rsid w:val="00D81D6F"/>
    <w:rsid w:val="00EC156F"/>
    <w:rsid w:val="00EC5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68B26"/>
  <w15:chartTrackingRefBased/>
  <w15:docId w15:val="{19B1F1C6-ADB9-A546-BFD1-A519F50D1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482B"/>
    <w:pPr>
      <w:ind w:left="720"/>
      <w:contextualSpacing/>
    </w:pPr>
    <w:rPr>
      <w:rFonts w:ascii="Times New Roman" w:hAnsi="Times New Roman" w:cs="Times New Roman"/>
      <w:color w:val="000000" w:themeColor="text1"/>
    </w:rPr>
  </w:style>
  <w:style w:type="paragraph" w:styleId="NormalWeb">
    <w:name w:val="Normal (Web)"/>
    <w:basedOn w:val="Normal"/>
    <w:uiPriority w:val="99"/>
    <w:semiHidden/>
    <w:unhideWhenUsed/>
    <w:rsid w:val="00363D9F"/>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16620F"/>
    <w:pPr>
      <w:tabs>
        <w:tab w:val="center" w:pos="4680"/>
        <w:tab w:val="right" w:pos="9360"/>
      </w:tabs>
    </w:pPr>
  </w:style>
  <w:style w:type="character" w:customStyle="1" w:styleId="HeaderChar">
    <w:name w:val="Header Char"/>
    <w:basedOn w:val="DefaultParagraphFont"/>
    <w:link w:val="Header"/>
    <w:uiPriority w:val="99"/>
    <w:rsid w:val="0016620F"/>
  </w:style>
  <w:style w:type="paragraph" w:styleId="Footer">
    <w:name w:val="footer"/>
    <w:basedOn w:val="Normal"/>
    <w:link w:val="FooterChar"/>
    <w:uiPriority w:val="99"/>
    <w:unhideWhenUsed/>
    <w:rsid w:val="0016620F"/>
    <w:pPr>
      <w:tabs>
        <w:tab w:val="center" w:pos="4680"/>
        <w:tab w:val="right" w:pos="9360"/>
      </w:tabs>
    </w:pPr>
  </w:style>
  <w:style w:type="character" w:customStyle="1" w:styleId="FooterChar">
    <w:name w:val="Footer Char"/>
    <w:basedOn w:val="DefaultParagraphFont"/>
    <w:link w:val="Footer"/>
    <w:uiPriority w:val="99"/>
    <w:rsid w:val="00166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023708">
      <w:bodyDiv w:val="1"/>
      <w:marLeft w:val="0"/>
      <w:marRight w:val="0"/>
      <w:marTop w:val="0"/>
      <w:marBottom w:val="0"/>
      <w:divBdr>
        <w:top w:val="none" w:sz="0" w:space="0" w:color="auto"/>
        <w:left w:val="none" w:sz="0" w:space="0" w:color="auto"/>
        <w:bottom w:val="none" w:sz="0" w:space="0" w:color="auto"/>
        <w:right w:val="none" w:sz="0" w:space="0" w:color="auto"/>
      </w:divBdr>
    </w:div>
    <w:div w:id="1489790214">
      <w:bodyDiv w:val="1"/>
      <w:marLeft w:val="0"/>
      <w:marRight w:val="0"/>
      <w:marTop w:val="0"/>
      <w:marBottom w:val="0"/>
      <w:divBdr>
        <w:top w:val="none" w:sz="0" w:space="0" w:color="auto"/>
        <w:left w:val="none" w:sz="0" w:space="0" w:color="auto"/>
        <w:bottom w:val="none" w:sz="0" w:space="0" w:color="auto"/>
        <w:right w:val="none" w:sz="0" w:space="0" w:color="auto"/>
      </w:divBdr>
    </w:div>
    <w:div w:id="183121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1447</Words>
  <Characters>8250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or Glenn</dc:creator>
  <cp:keywords/>
  <dc:description/>
  <cp:lastModifiedBy>Frank Whiteman</cp:lastModifiedBy>
  <cp:revision>2</cp:revision>
  <cp:lastPrinted>2023-09-04T21:15:00Z</cp:lastPrinted>
  <dcterms:created xsi:type="dcterms:W3CDTF">2023-09-04T23:03:00Z</dcterms:created>
  <dcterms:modified xsi:type="dcterms:W3CDTF">2023-09-04T23:03:00Z</dcterms:modified>
</cp:coreProperties>
</file>