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0136" w14:textId="536215AA" w:rsidR="00A131DF" w:rsidRPr="00A131DF" w:rsidRDefault="00A131DF" w:rsidP="00A131DF">
      <w:pPr>
        <w:shd w:val="clear" w:color="auto" w:fill="FFFFFF"/>
        <w:spacing w:before="480" w:after="120"/>
        <w:outlineLvl w:val="0"/>
        <w:rPr>
          <w:rFonts w:ascii="Arial" w:eastAsia="Times New Roman" w:hAnsi="Arial" w:cs="Arial"/>
          <w:b/>
          <w:bCs/>
          <w:color w:val="222222"/>
          <w:kern w:val="36"/>
          <w:sz w:val="48"/>
          <w:szCs w:val="48"/>
          <w:lang w:eastAsia="en-GB"/>
          <w14:ligatures w14:val="none"/>
        </w:rPr>
      </w:pPr>
      <w:r w:rsidRPr="00A131DF">
        <w:rPr>
          <w:rFonts w:ascii="Arial" w:eastAsia="Times New Roman" w:hAnsi="Arial" w:cs="Arial"/>
          <w:b/>
          <w:bCs/>
          <w:color w:val="000000"/>
          <w:kern w:val="36"/>
          <w:sz w:val="46"/>
          <w:szCs w:val="46"/>
          <w:lang w:eastAsia="en-GB"/>
          <w14:ligatures w14:val="none"/>
        </w:rPr>
        <w:t>Advancing Plastic Stewardship: bioaqualife™ Welcomes Minnesota’s Leadership</w:t>
      </w:r>
      <w:r w:rsidR="00705F41">
        <w:rPr>
          <w:rFonts w:ascii="Arial" w:eastAsia="Times New Roman" w:hAnsi="Arial" w:cs="Arial"/>
          <w:b/>
          <w:bCs/>
          <w:color w:val="000000"/>
          <w:kern w:val="36"/>
          <w:sz w:val="46"/>
          <w:szCs w:val="46"/>
          <w:lang w:val="en-US" w:eastAsia="en-GB"/>
          <w14:ligatures w14:val="none"/>
        </w:rPr>
        <w:t>,</w:t>
      </w:r>
      <w:r w:rsidRPr="00A131DF">
        <w:rPr>
          <w:rFonts w:ascii="Arial" w:eastAsia="Times New Roman" w:hAnsi="Arial" w:cs="Arial"/>
          <w:b/>
          <w:bCs/>
          <w:color w:val="000000"/>
          <w:kern w:val="36"/>
          <w:sz w:val="46"/>
          <w:szCs w:val="46"/>
          <w:lang w:eastAsia="en-GB"/>
          <w14:ligatures w14:val="none"/>
        </w:rPr>
        <w:t xml:space="preserve"> While Highlighting the Need to Respect Landfill-Biodegradable Innovation</w:t>
      </w:r>
    </w:p>
    <w:p w14:paraId="47D238F4" w14:textId="77777777" w:rsidR="00A131DF" w:rsidRPr="00A131DF" w:rsidRDefault="00000000" w:rsidP="00A131DF">
      <w:pPr>
        <w:rPr>
          <w:rFonts w:ascii="Arial" w:eastAsia="Times New Roman" w:hAnsi="Arial" w:cs="Arial"/>
          <w:kern w:val="0"/>
          <w:lang w:eastAsia="en-GB"/>
          <w14:ligatures w14:val="none"/>
        </w:rPr>
      </w:pPr>
      <w:r>
        <w:rPr>
          <w:rFonts w:ascii="Times New Roman" w:eastAsia="Times New Roman" w:hAnsi="Times New Roman" w:cs="Times New Roman"/>
          <w:noProof/>
          <w:kern w:val="0"/>
          <w:lang w:eastAsia="en-GB"/>
        </w:rPr>
        <w:pict w14:anchorId="4F6D639E">
          <v:rect id="_x0000_i1025" alt="" style="width:451.3pt;height:.05pt;mso-width-percent:0;mso-height-percent:0;mso-width-percent:0;mso-height-percent:0" o:hralign="center" o:hrstd="t" o:hrnoshade="t" o:hr="t" fillcolor="#222" stroked="f"/>
        </w:pict>
      </w:r>
    </w:p>
    <w:p w14:paraId="66DFB54A" w14:textId="77777777" w:rsidR="00A131DF" w:rsidRPr="00A131DF" w:rsidRDefault="00A131DF" w:rsidP="00A131DF">
      <w:pPr>
        <w:shd w:val="clear" w:color="auto" w:fill="FFFFFF"/>
        <w:spacing w:before="280" w:after="80"/>
        <w:outlineLvl w:val="2"/>
        <w:rPr>
          <w:rFonts w:ascii="Arial" w:eastAsia="Times New Roman" w:hAnsi="Arial" w:cs="Arial"/>
          <w:b/>
          <w:bCs/>
          <w:color w:val="222222"/>
          <w:kern w:val="0"/>
          <w:sz w:val="27"/>
          <w:szCs w:val="27"/>
          <w:lang w:eastAsia="en-GB"/>
          <w14:ligatures w14:val="none"/>
        </w:rPr>
      </w:pPr>
      <w:r w:rsidRPr="00A131DF">
        <w:rPr>
          <w:rFonts w:ascii="Arial" w:eastAsia="Times New Roman" w:hAnsi="Arial" w:cs="Arial"/>
          <w:b/>
          <w:bCs/>
          <w:color w:val="000000"/>
          <w:kern w:val="0"/>
          <w:sz w:val="26"/>
          <w:szCs w:val="26"/>
          <w:lang w:eastAsia="en-GB"/>
          <w14:ligatures w14:val="none"/>
        </w:rPr>
        <w:t>Executive Summary</w:t>
      </w:r>
    </w:p>
    <w:p w14:paraId="2F3AD11E"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t>bioaqualife™ fully supports Minnesota’s Stewardship program and its commitment to tackling plastic pollution. As creators of </w:t>
      </w:r>
      <w:r w:rsidRPr="00A131DF">
        <w:rPr>
          <w:rFonts w:ascii="Arial" w:eastAsia="Times New Roman" w:hAnsi="Arial" w:cs="Arial"/>
          <w:b/>
          <w:bCs/>
          <w:color w:val="000000"/>
          <w:kern w:val="0"/>
          <w:sz w:val="22"/>
          <w:szCs w:val="22"/>
          <w:lang w:eastAsia="en-GB"/>
          <w14:ligatures w14:val="none"/>
        </w:rPr>
        <w:t>bioWrap™</w:t>
      </w:r>
      <w:r w:rsidRPr="00A131DF">
        <w:rPr>
          <w:rFonts w:ascii="Arial" w:eastAsia="Times New Roman" w:hAnsi="Arial" w:cs="Arial"/>
          <w:color w:val="000000"/>
          <w:kern w:val="0"/>
          <w:sz w:val="22"/>
          <w:szCs w:val="22"/>
          <w:lang w:eastAsia="en-GB"/>
          <w14:ligatures w14:val="none"/>
        </w:rPr>
        <w:t>, a landfill-biodegradable and recyclable solution, we stand firmly behind recycling efforts that extend the lifecycle of plastic materials. At the same time, we encourage policymakers to recognize and respect innovations like our proprietary landfill-biodegradable technology—engineered to work when recycling is not possible. In combination, these approaches offer a more holistic and effective path forward.</w:t>
      </w:r>
    </w:p>
    <w:p w14:paraId="7E7541B0" w14:textId="77777777" w:rsidR="00A131DF" w:rsidRPr="00A131DF" w:rsidRDefault="00000000" w:rsidP="00A131DF">
      <w:pPr>
        <w:rPr>
          <w:rFonts w:ascii="Arial" w:eastAsia="Times New Roman" w:hAnsi="Arial" w:cs="Arial"/>
          <w:kern w:val="0"/>
          <w:lang w:eastAsia="en-GB"/>
          <w14:ligatures w14:val="none"/>
        </w:rPr>
      </w:pPr>
      <w:r>
        <w:rPr>
          <w:rFonts w:ascii="Times New Roman" w:eastAsia="Times New Roman" w:hAnsi="Times New Roman" w:cs="Times New Roman"/>
          <w:noProof/>
          <w:kern w:val="0"/>
          <w:lang w:eastAsia="en-GB"/>
        </w:rPr>
        <w:pict w14:anchorId="3293886E">
          <v:rect id="_x0000_i1026" alt="" style="width:451.3pt;height:.05pt;mso-width-percent:0;mso-height-percent:0;mso-width-percent:0;mso-height-percent:0" o:hralign="center" o:hrstd="t" o:hrnoshade="t" o:hr="t" fillcolor="#222" stroked="f"/>
        </w:pict>
      </w:r>
    </w:p>
    <w:p w14:paraId="7365FC50" w14:textId="77777777" w:rsidR="00A131DF" w:rsidRPr="00A131DF" w:rsidRDefault="00A131DF" w:rsidP="00A131DF">
      <w:pPr>
        <w:shd w:val="clear" w:color="auto" w:fill="FFFFFF"/>
        <w:spacing w:before="280" w:after="80"/>
        <w:outlineLvl w:val="2"/>
        <w:rPr>
          <w:rFonts w:ascii="Arial" w:eastAsia="Times New Roman" w:hAnsi="Arial" w:cs="Arial"/>
          <w:b/>
          <w:bCs/>
          <w:color w:val="222222"/>
          <w:kern w:val="0"/>
          <w:sz w:val="27"/>
          <w:szCs w:val="27"/>
          <w:lang w:eastAsia="en-GB"/>
          <w14:ligatures w14:val="none"/>
        </w:rPr>
      </w:pPr>
      <w:r w:rsidRPr="00A131DF">
        <w:rPr>
          <w:rFonts w:ascii="Arial" w:eastAsia="Times New Roman" w:hAnsi="Arial" w:cs="Arial"/>
          <w:b/>
          <w:bCs/>
          <w:color w:val="000000"/>
          <w:kern w:val="0"/>
          <w:sz w:val="26"/>
          <w:szCs w:val="26"/>
          <w:lang w:eastAsia="en-GB"/>
          <w14:ligatures w14:val="none"/>
        </w:rPr>
        <w:t>The Need for a Multi-Track Approach to Plastic Waste</w:t>
      </w:r>
    </w:p>
    <w:p w14:paraId="2A8D812D"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t>Minnesota’s stewardship program is a much-needed step forward in managing single-use plastics, especially seasonal materials like boat wrap. But as the legislation rolls out, several operational questions emerge:</w:t>
      </w:r>
    </w:p>
    <w:p w14:paraId="11A1556C" w14:textId="77777777" w:rsidR="00A131DF" w:rsidRPr="00A131DF" w:rsidRDefault="00A131DF" w:rsidP="00A131DF">
      <w:pPr>
        <w:numPr>
          <w:ilvl w:val="0"/>
          <w:numId w:val="1"/>
        </w:numPr>
        <w:spacing w:before="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What happens when recycling is not practical due to contamination or lack of infrastructure?</w:t>
      </w:r>
      <w:r w:rsidRPr="00A131DF">
        <w:rPr>
          <w:rFonts w:ascii="Arial" w:eastAsia="Times New Roman" w:hAnsi="Arial" w:cs="Arial"/>
          <w:b/>
          <w:bCs/>
          <w:color w:val="000000"/>
          <w:kern w:val="0"/>
          <w:sz w:val="22"/>
          <w:szCs w:val="22"/>
          <w:lang w:eastAsia="en-GB"/>
          <w14:ligatures w14:val="none"/>
        </w:rPr>
        <w:br/>
      </w:r>
      <w:r w:rsidRPr="00A131DF">
        <w:rPr>
          <w:rFonts w:ascii="Arial" w:eastAsia="Times New Roman" w:hAnsi="Arial" w:cs="Arial"/>
          <w:b/>
          <w:bCs/>
          <w:color w:val="000000"/>
          <w:kern w:val="0"/>
          <w:sz w:val="22"/>
          <w:szCs w:val="22"/>
          <w:lang w:eastAsia="en-GB"/>
          <w14:ligatures w14:val="none"/>
        </w:rPr>
        <w:br/>
      </w:r>
    </w:p>
    <w:p w14:paraId="7556BAF1" w14:textId="77777777" w:rsidR="00A131DF" w:rsidRPr="00A131DF" w:rsidRDefault="00A131DF" w:rsidP="00A131DF">
      <w:pPr>
        <w:numPr>
          <w:ilvl w:val="0"/>
          <w:numId w:val="1"/>
        </w:numPr>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How are wraps used outside of marinas—such as in residential or agricultural settings—being handled?</w:t>
      </w:r>
      <w:r w:rsidRPr="00A131DF">
        <w:rPr>
          <w:rFonts w:ascii="Arial" w:eastAsia="Times New Roman" w:hAnsi="Arial" w:cs="Arial"/>
          <w:b/>
          <w:bCs/>
          <w:color w:val="000000"/>
          <w:kern w:val="0"/>
          <w:sz w:val="22"/>
          <w:szCs w:val="22"/>
          <w:lang w:eastAsia="en-GB"/>
          <w14:ligatures w14:val="none"/>
        </w:rPr>
        <w:br/>
      </w:r>
      <w:r w:rsidRPr="00A131DF">
        <w:rPr>
          <w:rFonts w:ascii="Arial" w:eastAsia="Times New Roman" w:hAnsi="Arial" w:cs="Arial"/>
          <w:b/>
          <w:bCs/>
          <w:color w:val="000000"/>
          <w:kern w:val="0"/>
          <w:sz w:val="22"/>
          <w:szCs w:val="22"/>
          <w:lang w:eastAsia="en-GB"/>
          <w14:ligatures w14:val="none"/>
        </w:rPr>
        <w:br/>
      </w:r>
    </w:p>
    <w:p w14:paraId="1B4E9DEC" w14:textId="77777777" w:rsidR="00A131DF" w:rsidRPr="00A131DF" w:rsidRDefault="00A131DF" w:rsidP="00A131DF">
      <w:pPr>
        <w:numPr>
          <w:ilvl w:val="0"/>
          <w:numId w:val="1"/>
        </w:numPr>
        <w:spacing w:after="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What percentage of collected plastic is ultimately landfilled or incinerated despite recycling efforts?</w:t>
      </w:r>
      <w:r w:rsidRPr="00A131DF">
        <w:rPr>
          <w:rFonts w:ascii="Arial" w:eastAsia="Times New Roman" w:hAnsi="Arial" w:cs="Arial"/>
          <w:b/>
          <w:bCs/>
          <w:color w:val="000000"/>
          <w:kern w:val="0"/>
          <w:sz w:val="22"/>
          <w:szCs w:val="22"/>
          <w:lang w:eastAsia="en-GB"/>
          <w14:ligatures w14:val="none"/>
        </w:rPr>
        <w:br/>
      </w:r>
      <w:r w:rsidRPr="00A131DF">
        <w:rPr>
          <w:rFonts w:ascii="Arial" w:eastAsia="Times New Roman" w:hAnsi="Arial" w:cs="Arial"/>
          <w:b/>
          <w:bCs/>
          <w:color w:val="000000"/>
          <w:kern w:val="0"/>
          <w:sz w:val="22"/>
          <w:szCs w:val="22"/>
          <w:lang w:eastAsia="en-GB"/>
          <w14:ligatures w14:val="none"/>
        </w:rPr>
        <w:br/>
      </w:r>
    </w:p>
    <w:p w14:paraId="320D2FA4"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t>bioaqualife™ believes these gaps can be closed by integrating </w:t>
      </w:r>
      <w:r w:rsidRPr="00A131DF">
        <w:rPr>
          <w:rFonts w:ascii="Arial" w:eastAsia="Times New Roman" w:hAnsi="Arial" w:cs="Arial"/>
          <w:b/>
          <w:bCs/>
          <w:color w:val="000000"/>
          <w:kern w:val="0"/>
          <w:sz w:val="22"/>
          <w:szCs w:val="22"/>
          <w:lang w:eastAsia="en-GB"/>
          <w14:ligatures w14:val="none"/>
        </w:rPr>
        <w:t>landfill-biodegradable products</w:t>
      </w:r>
      <w:r w:rsidRPr="00A131DF">
        <w:rPr>
          <w:rFonts w:ascii="Arial" w:eastAsia="Times New Roman" w:hAnsi="Arial" w:cs="Arial"/>
          <w:color w:val="000000"/>
          <w:kern w:val="0"/>
          <w:sz w:val="22"/>
          <w:szCs w:val="22"/>
          <w:lang w:eastAsia="en-GB"/>
          <w14:ligatures w14:val="none"/>
        </w:rPr>
        <w:t> like bioWrap™, bioTape™ and bioDoor™ into the stewardship ecosystem.</w:t>
      </w:r>
    </w:p>
    <w:p w14:paraId="3EE9764D" w14:textId="77777777" w:rsidR="00A131DF" w:rsidRPr="00A131DF" w:rsidRDefault="00000000" w:rsidP="00A131DF">
      <w:pPr>
        <w:rPr>
          <w:rFonts w:ascii="Arial" w:eastAsia="Times New Roman" w:hAnsi="Arial" w:cs="Arial"/>
          <w:kern w:val="0"/>
          <w:lang w:eastAsia="en-GB"/>
          <w14:ligatures w14:val="none"/>
        </w:rPr>
      </w:pPr>
      <w:r>
        <w:rPr>
          <w:rFonts w:ascii="Times New Roman" w:eastAsia="Times New Roman" w:hAnsi="Times New Roman" w:cs="Times New Roman"/>
          <w:noProof/>
          <w:kern w:val="0"/>
          <w:lang w:eastAsia="en-GB"/>
        </w:rPr>
        <w:pict w14:anchorId="60E5AA3E">
          <v:rect id="_x0000_i1027" alt="" style="width:451.3pt;height:.05pt;mso-width-percent:0;mso-height-percent:0;mso-width-percent:0;mso-height-percent:0" o:hralign="center" o:hrstd="t" o:hrnoshade="t" o:hr="t" fillcolor="#222" stroked="f"/>
        </w:pict>
      </w:r>
    </w:p>
    <w:p w14:paraId="1D6C4C01" w14:textId="77777777" w:rsidR="00A131DF" w:rsidRPr="00A131DF" w:rsidRDefault="00A131DF" w:rsidP="00A131DF">
      <w:pPr>
        <w:shd w:val="clear" w:color="auto" w:fill="FFFFFF"/>
        <w:spacing w:before="280" w:after="80"/>
        <w:outlineLvl w:val="2"/>
        <w:rPr>
          <w:rFonts w:ascii="Arial" w:eastAsia="Times New Roman" w:hAnsi="Arial" w:cs="Arial"/>
          <w:b/>
          <w:bCs/>
          <w:color w:val="222222"/>
          <w:kern w:val="0"/>
          <w:sz w:val="27"/>
          <w:szCs w:val="27"/>
          <w:lang w:eastAsia="en-GB"/>
          <w14:ligatures w14:val="none"/>
        </w:rPr>
      </w:pPr>
      <w:r w:rsidRPr="00A131DF">
        <w:rPr>
          <w:rFonts w:ascii="Arial" w:eastAsia="Times New Roman" w:hAnsi="Arial" w:cs="Arial"/>
          <w:b/>
          <w:bCs/>
          <w:color w:val="000000"/>
          <w:kern w:val="0"/>
          <w:sz w:val="26"/>
          <w:szCs w:val="26"/>
          <w:lang w:eastAsia="en-GB"/>
          <w14:ligatures w14:val="none"/>
        </w:rPr>
        <w:t>bioWrap™: Designed for the Real World</w:t>
      </w:r>
    </w:p>
    <w:p w14:paraId="5EAC88A5"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t>While recycling should be the first option, not all shrink wrap waste makes it to a recycling facility. </w:t>
      </w:r>
      <w:r w:rsidRPr="00A131DF">
        <w:rPr>
          <w:rFonts w:ascii="Arial" w:eastAsia="Times New Roman" w:hAnsi="Arial" w:cs="Arial"/>
          <w:b/>
          <w:bCs/>
          <w:color w:val="000000"/>
          <w:kern w:val="0"/>
          <w:sz w:val="22"/>
          <w:szCs w:val="22"/>
          <w:lang w:eastAsia="en-GB"/>
          <w14:ligatures w14:val="none"/>
        </w:rPr>
        <w:t>bioWrap™ offers a practical solution</w:t>
      </w:r>
      <w:r w:rsidRPr="00A131DF">
        <w:rPr>
          <w:rFonts w:ascii="Arial" w:eastAsia="Times New Roman" w:hAnsi="Arial" w:cs="Arial"/>
          <w:color w:val="000000"/>
          <w:kern w:val="0"/>
          <w:sz w:val="22"/>
          <w:szCs w:val="22"/>
          <w:lang w:eastAsia="en-GB"/>
          <w14:ligatures w14:val="none"/>
        </w:rPr>
        <w:t> to these challenges:</w:t>
      </w:r>
    </w:p>
    <w:p w14:paraId="1C030A52" w14:textId="77777777" w:rsidR="00A131DF" w:rsidRPr="00A131DF" w:rsidRDefault="00A131DF" w:rsidP="00A131DF">
      <w:pPr>
        <w:numPr>
          <w:ilvl w:val="0"/>
          <w:numId w:val="2"/>
        </w:numPr>
        <w:spacing w:before="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lastRenderedPageBreak/>
        <w:t>Landfill-Biodegradable</w:t>
      </w:r>
      <w:r w:rsidRPr="00A131DF">
        <w:rPr>
          <w:rFonts w:ascii="Arial" w:eastAsia="Times New Roman" w:hAnsi="Arial" w:cs="Arial"/>
          <w:color w:val="000000"/>
          <w:kern w:val="0"/>
          <w:sz w:val="22"/>
          <w:szCs w:val="22"/>
          <w:lang w:eastAsia="en-GB"/>
          <w14:ligatures w14:val="none"/>
        </w:rPr>
        <w:t>: Designed to biodegrade safely in landfills within 3–5 years, bioWrap™ eliminates the need for complex recycling processes.</w:t>
      </w:r>
      <w:r w:rsidRPr="00A131DF">
        <w:rPr>
          <w:rFonts w:ascii="Arial" w:eastAsia="Times New Roman" w:hAnsi="Arial" w:cs="Arial"/>
          <w:color w:val="000000"/>
          <w:kern w:val="0"/>
          <w:sz w:val="22"/>
          <w:szCs w:val="22"/>
          <w:lang w:eastAsia="en-GB"/>
          <w14:ligatures w14:val="none"/>
        </w:rPr>
        <w:br/>
      </w:r>
      <w:r w:rsidRPr="00A131DF">
        <w:rPr>
          <w:rFonts w:ascii="Arial" w:eastAsia="Times New Roman" w:hAnsi="Arial" w:cs="Arial"/>
          <w:color w:val="000000"/>
          <w:kern w:val="0"/>
          <w:sz w:val="22"/>
          <w:szCs w:val="22"/>
          <w:lang w:eastAsia="en-GB"/>
          <w14:ligatures w14:val="none"/>
        </w:rPr>
        <w:br/>
      </w:r>
    </w:p>
    <w:p w14:paraId="3BAFA03D" w14:textId="77777777" w:rsidR="00A131DF" w:rsidRPr="00A131DF" w:rsidRDefault="00A131DF" w:rsidP="00A131DF">
      <w:pPr>
        <w:numPr>
          <w:ilvl w:val="0"/>
          <w:numId w:val="2"/>
        </w:numPr>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No Additional Infrastructure Required</w:t>
      </w:r>
      <w:r w:rsidRPr="00A131DF">
        <w:rPr>
          <w:rFonts w:ascii="Arial" w:eastAsia="Times New Roman" w:hAnsi="Arial" w:cs="Arial"/>
          <w:color w:val="000000"/>
          <w:kern w:val="0"/>
          <w:sz w:val="22"/>
          <w:szCs w:val="22"/>
          <w:lang w:eastAsia="en-GB"/>
          <w14:ligatures w14:val="none"/>
        </w:rPr>
        <w:t>: Users can dispose of bioWrap™ through regular waste channels, reducing the burden on recycling facilities.</w:t>
      </w:r>
      <w:r w:rsidRPr="00A131DF">
        <w:rPr>
          <w:rFonts w:ascii="Arial" w:eastAsia="Times New Roman" w:hAnsi="Arial" w:cs="Arial"/>
          <w:color w:val="000000"/>
          <w:kern w:val="0"/>
          <w:sz w:val="22"/>
          <w:szCs w:val="22"/>
          <w:lang w:eastAsia="en-GB"/>
          <w14:ligatures w14:val="none"/>
        </w:rPr>
        <w:br/>
      </w:r>
      <w:r w:rsidRPr="00A131DF">
        <w:rPr>
          <w:rFonts w:ascii="Arial" w:eastAsia="Times New Roman" w:hAnsi="Arial" w:cs="Arial"/>
          <w:color w:val="000000"/>
          <w:kern w:val="0"/>
          <w:sz w:val="22"/>
          <w:szCs w:val="22"/>
          <w:lang w:eastAsia="en-GB"/>
          <w14:ligatures w14:val="none"/>
        </w:rPr>
        <w:br/>
      </w:r>
    </w:p>
    <w:p w14:paraId="5BA323B1" w14:textId="77777777" w:rsidR="00A131DF" w:rsidRPr="00A131DF" w:rsidRDefault="00A131DF" w:rsidP="00A131DF">
      <w:pPr>
        <w:numPr>
          <w:ilvl w:val="0"/>
          <w:numId w:val="2"/>
        </w:numPr>
        <w:spacing w:after="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Cost-Effective</w:t>
      </w:r>
      <w:r w:rsidRPr="00A131DF">
        <w:rPr>
          <w:rFonts w:ascii="Arial" w:eastAsia="Times New Roman" w:hAnsi="Arial" w:cs="Arial"/>
          <w:color w:val="000000"/>
          <w:kern w:val="0"/>
          <w:sz w:val="22"/>
          <w:szCs w:val="22"/>
          <w:lang w:eastAsia="en-GB"/>
          <w14:ligatures w14:val="none"/>
        </w:rPr>
        <w:t>: By avoiding the costs associated with recycling contaminated plastics, bioWrap™ offers a more economical solution for both consumers and municipalities.</w:t>
      </w:r>
      <w:r w:rsidRPr="00A131DF">
        <w:rPr>
          <w:rFonts w:ascii="Arial" w:eastAsia="Times New Roman" w:hAnsi="Arial" w:cs="Arial"/>
          <w:color w:val="000000"/>
          <w:kern w:val="0"/>
          <w:sz w:val="22"/>
          <w:szCs w:val="22"/>
          <w:lang w:eastAsia="en-GB"/>
          <w14:ligatures w14:val="none"/>
        </w:rPr>
        <w:br/>
      </w:r>
      <w:r w:rsidRPr="00A131DF">
        <w:rPr>
          <w:rFonts w:ascii="Arial" w:eastAsia="Times New Roman" w:hAnsi="Arial" w:cs="Arial"/>
          <w:color w:val="000000"/>
          <w:kern w:val="0"/>
          <w:sz w:val="22"/>
          <w:szCs w:val="22"/>
          <w:lang w:eastAsia="en-GB"/>
          <w14:ligatures w14:val="none"/>
        </w:rPr>
        <w:br/>
      </w:r>
    </w:p>
    <w:p w14:paraId="1C9D2DD8" w14:textId="77777777" w:rsidR="00A131DF" w:rsidRPr="00A131DF" w:rsidRDefault="00000000" w:rsidP="00A131DF">
      <w:pPr>
        <w:rPr>
          <w:rFonts w:ascii="Arial" w:eastAsia="Times New Roman" w:hAnsi="Arial" w:cs="Arial"/>
          <w:kern w:val="0"/>
          <w:lang w:eastAsia="en-GB"/>
          <w14:ligatures w14:val="none"/>
        </w:rPr>
      </w:pPr>
      <w:r>
        <w:rPr>
          <w:rFonts w:ascii="Times New Roman" w:eastAsia="Times New Roman" w:hAnsi="Times New Roman" w:cs="Times New Roman"/>
          <w:noProof/>
          <w:kern w:val="0"/>
          <w:lang w:eastAsia="en-GB"/>
        </w:rPr>
        <w:pict w14:anchorId="65C0F4E6">
          <v:rect id="_x0000_i1028" alt="" style="width:451.3pt;height:.05pt;mso-width-percent:0;mso-height-percent:0;mso-width-percent:0;mso-height-percent:0" o:hralign="center" o:hrstd="t" o:hrnoshade="t" o:hr="t" fillcolor="#222" stroked="f"/>
        </w:pict>
      </w:r>
    </w:p>
    <w:p w14:paraId="54F48A90" w14:textId="77777777" w:rsidR="00A131DF" w:rsidRPr="00A131DF" w:rsidRDefault="00A131DF" w:rsidP="00A131DF">
      <w:pPr>
        <w:shd w:val="clear" w:color="auto" w:fill="FFFFFF"/>
        <w:spacing w:before="280" w:after="80"/>
        <w:outlineLvl w:val="2"/>
        <w:rPr>
          <w:rFonts w:ascii="Arial" w:eastAsia="Times New Roman" w:hAnsi="Arial" w:cs="Arial"/>
          <w:b/>
          <w:bCs/>
          <w:color w:val="222222"/>
          <w:kern w:val="0"/>
          <w:sz w:val="27"/>
          <w:szCs w:val="27"/>
          <w:lang w:eastAsia="en-GB"/>
          <w14:ligatures w14:val="none"/>
        </w:rPr>
      </w:pPr>
      <w:r w:rsidRPr="00A131DF">
        <w:rPr>
          <w:rFonts w:ascii="Arial" w:eastAsia="Times New Roman" w:hAnsi="Arial" w:cs="Arial"/>
          <w:b/>
          <w:bCs/>
          <w:color w:val="000000"/>
          <w:kern w:val="0"/>
          <w:sz w:val="26"/>
          <w:szCs w:val="26"/>
          <w:lang w:eastAsia="en-GB"/>
          <w14:ligatures w14:val="none"/>
        </w:rPr>
        <w:t>Shared Mission, Distinct Strengths</w:t>
      </w:r>
    </w:p>
    <w:p w14:paraId="4474A103"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t>We view Minnesota’s stewardship legislation not as a challenge, but as a call to action—a chance to unite recycling efforts with breakthrough biodegradable technologies.</w:t>
      </w:r>
    </w:p>
    <w:p w14:paraId="4951BCBE"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b/>
          <w:bCs/>
          <w:color w:val="000000"/>
          <w:kern w:val="0"/>
          <w:sz w:val="22"/>
          <w:szCs w:val="22"/>
          <w:lang w:eastAsia="en-GB"/>
          <w14:ligatures w14:val="none"/>
        </w:rPr>
        <w:t>To be truly sustainable, the future of plastic stewardship must be inclusive of both:</w:t>
      </w:r>
    </w:p>
    <w:p w14:paraId="5FC297E4" w14:textId="77777777" w:rsidR="00A131DF" w:rsidRPr="00A131DF" w:rsidRDefault="00A131DF" w:rsidP="00A131DF">
      <w:pPr>
        <w:numPr>
          <w:ilvl w:val="0"/>
          <w:numId w:val="3"/>
        </w:numPr>
        <w:spacing w:before="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High-performance recycling programs</w:t>
      </w:r>
      <w:r w:rsidRPr="00A131DF">
        <w:rPr>
          <w:rFonts w:ascii="Arial" w:eastAsia="Times New Roman" w:hAnsi="Arial" w:cs="Arial"/>
          <w:color w:val="000000"/>
          <w:kern w:val="0"/>
          <w:sz w:val="22"/>
          <w:szCs w:val="22"/>
          <w:lang w:eastAsia="en-GB"/>
          <w14:ligatures w14:val="none"/>
        </w:rPr>
        <w:t>, and</w:t>
      </w:r>
      <w:r w:rsidRPr="00A131DF">
        <w:rPr>
          <w:rFonts w:ascii="Arial" w:eastAsia="Times New Roman" w:hAnsi="Arial" w:cs="Arial"/>
          <w:color w:val="000000"/>
          <w:kern w:val="0"/>
          <w:sz w:val="22"/>
          <w:szCs w:val="22"/>
          <w:lang w:eastAsia="en-GB"/>
          <w14:ligatures w14:val="none"/>
        </w:rPr>
        <w:br/>
      </w:r>
      <w:r w:rsidRPr="00A131DF">
        <w:rPr>
          <w:rFonts w:ascii="Arial" w:eastAsia="Times New Roman" w:hAnsi="Arial" w:cs="Arial"/>
          <w:color w:val="000000"/>
          <w:kern w:val="0"/>
          <w:sz w:val="22"/>
          <w:szCs w:val="22"/>
          <w:lang w:eastAsia="en-GB"/>
          <w14:ligatures w14:val="none"/>
        </w:rPr>
        <w:br/>
      </w:r>
    </w:p>
    <w:p w14:paraId="474A01FC" w14:textId="77777777" w:rsidR="00A131DF" w:rsidRPr="00A131DF" w:rsidRDefault="00A131DF" w:rsidP="00A131DF">
      <w:pPr>
        <w:numPr>
          <w:ilvl w:val="0"/>
          <w:numId w:val="3"/>
        </w:numPr>
        <w:spacing w:after="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Materials that safely degrade when recycling isn't possible.</w:t>
      </w:r>
      <w:r w:rsidRPr="00A131DF">
        <w:rPr>
          <w:rFonts w:ascii="Arial" w:eastAsia="Times New Roman" w:hAnsi="Arial" w:cs="Arial"/>
          <w:b/>
          <w:bCs/>
          <w:color w:val="000000"/>
          <w:kern w:val="0"/>
          <w:sz w:val="22"/>
          <w:szCs w:val="22"/>
          <w:lang w:eastAsia="en-GB"/>
          <w14:ligatures w14:val="none"/>
        </w:rPr>
        <w:br/>
      </w:r>
      <w:r w:rsidRPr="00A131DF">
        <w:rPr>
          <w:rFonts w:ascii="Arial" w:eastAsia="Times New Roman" w:hAnsi="Arial" w:cs="Arial"/>
          <w:b/>
          <w:bCs/>
          <w:color w:val="000000"/>
          <w:kern w:val="0"/>
          <w:sz w:val="22"/>
          <w:szCs w:val="22"/>
          <w:lang w:eastAsia="en-GB"/>
          <w14:ligatures w14:val="none"/>
        </w:rPr>
        <w:br/>
      </w:r>
    </w:p>
    <w:p w14:paraId="7D3AF98F" w14:textId="77777777" w:rsidR="00A131DF" w:rsidRPr="00A131DF" w:rsidRDefault="00000000" w:rsidP="00A131DF">
      <w:pPr>
        <w:rPr>
          <w:rFonts w:ascii="Arial" w:eastAsia="Times New Roman" w:hAnsi="Arial" w:cs="Arial"/>
          <w:kern w:val="0"/>
          <w:lang w:eastAsia="en-GB"/>
          <w14:ligatures w14:val="none"/>
        </w:rPr>
      </w:pPr>
      <w:r>
        <w:rPr>
          <w:rFonts w:ascii="Times New Roman" w:eastAsia="Times New Roman" w:hAnsi="Times New Roman" w:cs="Times New Roman"/>
          <w:noProof/>
          <w:kern w:val="0"/>
          <w:lang w:eastAsia="en-GB"/>
        </w:rPr>
        <w:pict w14:anchorId="367FF65E">
          <v:rect id="_x0000_i1029" alt="" style="width:451.3pt;height:.05pt;mso-width-percent:0;mso-height-percent:0;mso-width-percent:0;mso-height-percent:0" o:hralign="center" o:hrstd="t" o:hrnoshade="t" o:hr="t" fillcolor="#222" stroked="f"/>
        </w:pict>
      </w:r>
    </w:p>
    <w:p w14:paraId="5A84DB0F" w14:textId="77777777" w:rsidR="00A131DF" w:rsidRPr="00A131DF" w:rsidRDefault="00A131DF" w:rsidP="00A131DF">
      <w:pPr>
        <w:shd w:val="clear" w:color="auto" w:fill="FFFFFF"/>
        <w:spacing w:before="280" w:after="80"/>
        <w:outlineLvl w:val="2"/>
        <w:rPr>
          <w:rFonts w:ascii="Arial" w:eastAsia="Times New Roman" w:hAnsi="Arial" w:cs="Arial"/>
          <w:b/>
          <w:bCs/>
          <w:color w:val="222222"/>
          <w:kern w:val="0"/>
          <w:sz w:val="27"/>
          <w:szCs w:val="27"/>
          <w:lang w:eastAsia="en-GB"/>
          <w14:ligatures w14:val="none"/>
        </w:rPr>
      </w:pPr>
      <w:r w:rsidRPr="00A131DF">
        <w:rPr>
          <w:rFonts w:ascii="Arial" w:eastAsia="Times New Roman" w:hAnsi="Arial" w:cs="Arial"/>
          <w:b/>
          <w:bCs/>
          <w:color w:val="000000"/>
          <w:kern w:val="0"/>
          <w:sz w:val="26"/>
          <w:szCs w:val="26"/>
          <w:lang w:eastAsia="en-GB"/>
          <w14:ligatures w14:val="none"/>
        </w:rPr>
        <w:t>Recommendations for Policymakers</w:t>
      </w:r>
    </w:p>
    <w:p w14:paraId="35D4AEE2" w14:textId="77777777" w:rsidR="00A131DF" w:rsidRPr="00A131DF" w:rsidRDefault="00A131DF" w:rsidP="00A131DF">
      <w:pPr>
        <w:numPr>
          <w:ilvl w:val="0"/>
          <w:numId w:val="4"/>
        </w:numPr>
        <w:spacing w:before="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Recognize and include bioWrap™ landfill-biodegradable solution as complementary tool within stewardship program securing its landfill disposal.</w:t>
      </w:r>
      <w:r w:rsidRPr="00A131DF">
        <w:rPr>
          <w:rFonts w:ascii="Arial" w:eastAsia="Times New Roman" w:hAnsi="Arial" w:cs="Arial"/>
          <w:b/>
          <w:bCs/>
          <w:color w:val="000000"/>
          <w:kern w:val="0"/>
          <w:sz w:val="22"/>
          <w:szCs w:val="22"/>
          <w:lang w:eastAsia="en-GB"/>
          <w14:ligatures w14:val="none"/>
        </w:rPr>
        <w:br/>
      </w:r>
      <w:r w:rsidRPr="00A131DF">
        <w:rPr>
          <w:rFonts w:ascii="Arial" w:eastAsia="Times New Roman" w:hAnsi="Arial" w:cs="Arial"/>
          <w:b/>
          <w:bCs/>
          <w:color w:val="000000"/>
          <w:kern w:val="0"/>
          <w:sz w:val="22"/>
          <w:szCs w:val="22"/>
          <w:lang w:eastAsia="en-GB"/>
          <w14:ligatures w14:val="none"/>
        </w:rPr>
        <w:br/>
      </w:r>
    </w:p>
    <w:p w14:paraId="3B45E52D" w14:textId="77777777" w:rsidR="00A131DF" w:rsidRPr="00A131DF" w:rsidRDefault="00A131DF" w:rsidP="00A131DF">
      <w:pPr>
        <w:numPr>
          <w:ilvl w:val="0"/>
          <w:numId w:val="4"/>
        </w:numPr>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Clarify recycling and collection logistics for boat wraps used outside of marinas.</w:t>
      </w:r>
      <w:r w:rsidRPr="00A131DF">
        <w:rPr>
          <w:rFonts w:ascii="Arial" w:eastAsia="Times New Roman" w:hAnsi="Arial" w:cs="Arial"/>
          <w:b/>
          <w:bCs/>
          <w:color w:val="000000"/>
          <w:kern w:val="0"/>
          <w:sz w:val="22"/>
          <w:szCs w:val="22"/>
          <w:lang w:eastAsia="en-GB"/>
          <w14:ligatures w14:val="none"/>
        </w:rPr>
        <w:br/>
      </w:r>
      <w:r w:rsidRPr="00A131DF">
        <w:rPr>
          <w:rFonts w:ascii="Arial" w:eastAsia="Times New Roman" w:hAnsi="Arial" w:cs="Arial"/>
          <w:b/>
          <w:bCs/>
          <w:color w:val="000000"/>
          <w:kern w:val="0"/>
          <w:sz w:val="22"/>
          <w:szCs w:val="22"/>
          <w:lang w:eastAsia="en-GB"/>
          <w14:ligatures w14:val="none"/>
        </w:rPr>
        <w:br/>
      </w:r>
    </w:p>
    <w:p w14:paraId="0375B75C" w14:textId="77777777" w:rsidR="00A131DF" w:rsidRPr="00A131DF" w:rsidRDefault="00A131DF" w:rsidP="00A131DF">
      <w:pPr>
        <w:numPr>
          <w:ilvl w:val="0"/>
          <w:numId w:val="4"/>
        </w:numPr>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Publish transparent data on material recovery rates vs. landfill/incineration volumes.</w:t>
      </w:r>
      <w:r w:rsidRPr="00A131DF">
        <w:rPr>
          <w:rFonts w:ascii="Arial" w:eastAsia="Times New Roman" w:hAnsi="Arial" w:cs="Arial"/>
          <w:b/>
          <w:bCs/>
          <w:color w:val="000000"/>
          <w:kern w:val="0"/>
          <w:sz w:val="22"/>
          <w:szCs w:val="22"/>
          <w:lang w:eastAsia="en-GB"/>
          <w14:ligatures w14:val="none"/>
        </w:rPr>
        <w:br/>
      </w:r>
      <w:r w:rsidRPr="00A131DF">
        <w:rPr>
          <w:rFonts w:ascii="Arial" w:eastAsia="Times New Roman" w:hAnsi="Arial" w:cs="Arial"/>
          <w:b/>
          <w:bCs/>
          <w:color w:val="000000"/>
          <w:kern w:val="0"/>
          <w:sz w:val="22"/>
          <w:szCs w:val="22"/>
          <w:lang w:eastAsia="en-GB"/>
          <w14:ligatures w14:val="none"/>
        </w:rPr>
        <w:br/>
      </w:r>
    </w:p>
    <w:p w14:paraId="5607E6E3" w14:textId="77777777" w:rsidR="00A131DF" w:rsidRPr="00A131DF" w:rsidRDefault="00A131DF" w:rsidP="00A131DF">
      <w:pPr>
        <w:numPr>
          <w:ilvl w:val="0"/>
          <w:numId w:val="4"/>
        </w:numPr>
        <w:spacing w:after="240"/>
        <w:ind w:left="945"/>
        <w:textAlignment w:val="baseline"/>
        <w:rPr>
          <w:rFonts w:ascii="Arial" w:eastAsia="Times New Roman" w:hAnsi="Arial" w:cs="Arial"/>
          <w:color w:val="000000"/>
          <w:kern w:val="0"/>
          <w:sz w:val="22"/>
          <w:szCs w:val="22"/>
          <w:lang w:eastAsia="en-GB"/>
          <w14:ligatures w14:val="none"/>
        </w:rPr>
      </w:pPr>
      <w:r w:rsidRPr="00A131DF">
        <w:rPr>
          <w:rFonts w:ascii="Arial" w:eastAsia="Times New Roman" w:hAnsi="Arial" w:cs="Arial"/>
          <w:b/>
          <w:bCs/>
          <w:color w:val="000000"/>
          <w:kern w:val="0"/>
          <w:sz w:val="22"/>
          <w:szCs w:val="22"/>
          <w:lang w:eastAsia="en-GB"/>
          <w14:ligatures w14:val="none"/>
        </w:rPr>
        <w:t>Support innovation that ensures no plastic becomes permanent waste and addresses microplastics.</w:t>
      </w:r>
    </w:p>
    <w:p w14:paraId="08318196" w14:textId="77777777" w:rsidR="00A131DF" w:rsidRPr="00A131DF" w:rsidRDefault="00000000" w:rsidP="00A131DF">
      <w:pPr>
        <w:rPr>
          <w:rFonts w:ascii="Arial" w:eastAsia="Times New Roman" w:hAnsi="Arial" w:cs="Arial"/>
          <w:kern w:val="0"/>
          <w:lang w:eastAsia="en-GB"/>
          <w14:ligatures w14:val="none"/>
        </w:rPr>
      </w:pPr>
      <w:r>
        <w:rPr>
          <w:rFonts w:ascii="Times New Roman" w:eastAsia="Times New Roman" w:hAnsi="Times New Roman" w:cs="Times New Roman"/>
          <w:noProof/>
          <w:kern w:val="0"/>
          <w:lang w:eastAsia="en-GB"/>
        </w:rPr>
        <w:pict w14:anchorId="661B53AE">
          <v:rect id="_x0000_i1030" alt="" style="width:451.3pt;height:.05pt;mso-width-percent:0;mso-height-percent:0;mso-width-percent:0;mso-height-percent:0" o:hralign="center" o:hrstd="t" o:hrnoshade="t" o:hr="t" fillcolor="#222" stroked="f"/>
        </w:pict>
      </w:r>
    </w:p>
    <w:p w14:paraId="6E451947" w14:textId="77777777" w:rsidR="00A131DF" w:rsidRPr="00A131DF" w:rsidRDefault="00A131DF" w:rsidP="00A131DF">
      <w:pPr>
        <w:shd w:val="clear" w:color="auto" w:fill="FFFFFF"/>
        <w:spacing w:before="280" w:after="80"/>
        <w:outlineLvl w:val="2"/>
        <w:rPr>
          <w:rFonts w:ascii="Arial" w:eastAsia="Times New Roman" w:hAnsi="Arial" w:cs="Arial"/>
          <w:b/>
          <w:bCs/>
          <w:color w:val="222222"/>
          <w:kern w:val="0"/>
          <w:sz w:val="27"/>
          <w:szCs w:val="27"/>
          <w:lang w:eastAsia="en-GB"/>
          <w14:ligatures w14:val="none"/>
        </w:rPr>
      </w:pPr>
      <w:r w:rsidRPr="00A131DF">
        <w:rPr>
          <w:rFonts w:ascii="Arial" w:eastAsia="Times New Roman" w:hAnsi="Arial" w:cs="Arial"/>
          <w:b/>
          <w:bCs/>
          <w:color w:val="000000"/>
          <w:kern w:val="0"/>
          <w:sz w:val="26"/>
          <w:szCs w:val="26"/>
          <w:lang w:eastAsia="en-GB"/>
          <w14:ligatures w14:val="none"/>
        </w:rPr>
        <w:t>Conclusion</w:t>
      </w:r>
    </w:p>
    <w:p w14:paraId="6BE7A510"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lastRenderedPageBreak/>
        <w:t>Minnesota is setting an important precedent by mandating stewardship for boat wrap plastics. bioaqualife™ is ready to support these efforts—while also advocating for a realistic and inclusive strategy that respects </w:t>
      </w:r>
      <w:r w:rsidRPr="00A131DF">
        <w:rPr>
          <w:rFonts w:ascii="Arial" w:eastAsia="Times New Roman" w:hAnsi="Arial" w:cs="Arial"/>
          <w:b/>
          <w:bCs/>
          <w:color w:val="000000"/>
          <w:kern w:val="0"/>
          <w:sz w:val="22"/>
          <w:szCs w:val="22"/>
          <w:lang w:eastAsia="en-GB"/>
          <w14:ligatures w14:val="none"/>
        </w:rPr>
        <w:t>landfill-biodegradable technologies</w:t>
      </w:r>
      <w:r w:rsidRPr="00A131DF">
        <w:rPr>
          <w:rFonts w:ascii="Arial" w:eastAsia="Times New Roman" w:hAnsi="Arial" w:cs="Arial"/>
          <w:color w:val="000000"/>
          <w:kern w:val="0"/>
          <w:sz w:val="22"/>
          <w:szCs w:val="22"/>
          <w:lang w:eastAsia="en-GB"/>
          <w14:ligatures w14:val="none"/>
        </w:rPr>
        <w:t> like bioWrap™.</w:t>
      </w:r>
    </w:p>
    <w:p w14:paraId="30B442C9"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t>Together, we can drive meaningful change—not just in how we manage plastic waste, but in how we design materials to align with real-world environmental needs.</w:t>
      </w:r>
    </w:p>
    <w:p w14:paraId="0E72E91F" w14:textId="77777777" w:rsidR="00A131DF" w:rsidRPr="00A131DF" w:rsidRDefault="00000000" w:rsidP="00A131DF">
      <w:pPr>
        <w:rPr>
          <w:rFonts w:ascii="Arial" w:eastAsia="Times New Roman" w:hAnsi="Arial" w:cs="Arial"/>
          <w:kern w:val="0"/>
          <w:lang w:eastAsia="en-GB"/>
          <w14:ligatures w14:val="none"/>
        </w:rPr>
      </w:pPr>
      <w:r>
        <w:rPr>
          <w:rFonts w:ascii="Times New Roman" w:eastAsia="Times New Roman" w:hAnsi="Times New Roman" w:cs="Times New Roman"/>
          <w:noProof/>
          <w:kern w:val="0"/>
          <w:lang w:eastAsia="en-GB"/>
        </w:rPr>
        <w:pict w14:anchorId="41662AC1">
          <v:rect id="_x0000_i1031" alt="" style="width:451.3pt;height:.05pt;mso-width-percent:0;mso-height-percent:0;mso-width-percent:0;mso-height-percent:0" o:hralign="center" o:hrstd="t" o:hrnoshade="t" o:hr="t" fillcolor="#222" stroked="f"/>
        </w:pict>
      </w:r>
    </w:p>
    <w:p w14:paraId="69660467"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b/>
          <w:bCs/>
          <w:color w:val="000000"/>
          <w:kern w:val="0"/>
          <w:sz w:val="22"/>
          <w:szCs w:val="22"/>
          <w:lang w:eastAsia="en-GB"/>
          <w14:ligatures w14:val="none"/>
        </w:rPr>
        <w:t>Contact:</w:t>
      </w:r>
    </w:p>
    <w:p w14:paraId="09C3E1D3" w14:textId="77777777" w:rsidR="00A131DF" w:rsidRPr="00A131DF" w:rsidRDefault="00A131DF" w:rsidP="00A131DF">
      <w:pPr>
        <w:shd w:val="clear" w:color="auto" w:fill="FFFFFF"/>
        <w:spacing w:before="240" w:after="240"/>
        <w:rPr>
          <w:rFonts w:ascii="Arial" w:eastAsia="Times New Roman" w:hAnsi="Arial" w:cs="Arial"/>
          <w:color w:val="222222"/>
          <w:kern w:val="0"/>
          <w:lang w:eastAsia="en-GB"/>
          <w14:ligatures w14:val="none"/>
        </w:rPr>
      </w:pPr>
      <w:r w:rsidRPr="00A131DF">
        <w:rPr>
          <w:rFonts w:ascii="Arial" w:eastAsia="Times New Roman" w:hAnsi="Arial" w:cs="Arial"/>
          <w:color w:val="000000"/>
          <w:kern w:val="0"/>
          <w:sz w:val="22"/>
          <w:szCs w:val="22"/>
          <w:lang w:eastAsia="en-GB"/>
          <w14:ligatures w14:val="none"/>
        </w:rPr>
        <w:t>Simon Milne</w:t>
      </w:r>
      <w:r w:rsidRPr="00A131DF">
        <w:rPr>
          <w:rFonts w:ascii="Arial" w:eastAsia="Times New Roman" w:hAnsi="Arial" w:cs="Arial"/>
          <w:color w:val="000000"/>
          <w:kern w:val="0"/>
          <w:sz w:val="22"/>
          <w:szCs w:val="22"/>
          <w:lang w:eastAsia="en-GB"/>
          <w14:ligatures w14:val="none"/>
        </w:rPr>
        <w:br/>
        <w:t>CEO bioaqualife™</w:t>
      </w:r>
      <w:r w:rsidRPr="00A131DF">
        <w:rPr>
          <w:rFonts w:ascii="Arial" w:eastAsia="Times New Roman" w:hAnsi="Arial" w:cs="Arial"/>
          <w:color w:val="000000"/>
          <w:kern w:val="0"/>
          <w:sz w:val="22"/>
          <w:szCs w:val="22"/>
          <w:lang w:eastAsia="en-GB"/>
          <w14:ligatures w14:val="none"/>
        </w:rPr>
        <w:br/>
        <w:t>Email: </w:t>
      </w:r>
      <w:hyperlink r:id="rId5" w:tgtFrame="_blank" w:history="1">
        <w:r w:rsidRPr="00A131DF">
          <w:rPr>
            <w:rFonts w:ascii="Arial" w:eastAsia="Times New Roman" w:hAnsi="Arial" w:cs="Arial"/>
            <w:color w:val="1155CC"/>
            <w:kern w:val="0"/>
            <w:sz w:val="22"/>
            <w:szCs w:val="22"/>
            <w:u w:val="single"/>
            <w:lang w:eastAsia="en-GB"/>
            <w14:ligatures w14:val="none"/>
          </w:rPr>
          <w:t>simon.milne@bioaqualife.com</w:t>
        </w:r>
      </w:hyperlink>
    </w:p>
    <w:p w14:paraId="3ABB1F8A" w14:textId="77777777" w:rsidR="00A131DF" w:rsidRPr="00A131DF" w:rsidRDefault="00A131DF" w:rsidP="00A131DF">
      <w:pPr>
        <w:rPr>
          <w:rFonts w:ascii="Times New Roman" w:eastAsia="Times New Roman" w:hAnsi="Times New Roman" w:cs="Times New Roman"/>
          <w:kern w:val="0"/>
          <w:lang w:eastAsia="en-GB"/>
          <w14:ligatures w14:val="none"/>
        </w:rPr>
      </w:pPr>
    </w:p>
    <w:p w14:paraId="417023B6" w14:textId="77777777" w:rsidR="007F4DCA" w:rsidRDefault="007F4DCA"/>
    <w:sectPr w:rsidR="007F4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BA2"/>
    <w:multiLevelType w:val="multilevel"/>
    <w:tmpl w:val="403C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D19A3"/>
    <w:multiLevelType w:val="multilevel"/>
    <w:tmpl w:val="5FC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7129F"/>
    <w:multiLevelType w:val="multilevel"/>
    <w:tmpl w:val="4062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127C1"/>
    <w:multiLevelType w:val="multilevel"/>
    <w:tmpl w:val="871E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887341">
    <w:abstractNumId w:val="2"/>
  </w:num>
  <w:num w:numId="2" w16cid:durableId="1306740280">
    <w:abstractNumId w:val="1"/>
  </w:num>
  <w:num w:numId="3" w16cid:durableId="193688179">
    <w:abstractNumId w:val="0"/>
  </w:num>
  <w:num w:numId="4" w16cid:durableId="10338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DF"/>
    <w:rsid w:val="00072CE0"/>
    <w:rsid w:val="005704DC"/>
    <w:rsid w:val="006F2CC8"/>
    <w:rsid w:val="00705F41"/>
    <w:rsid w:val="007F4DCA"/>
    <w:rsid w:val="0092384A"/>
    <w:rsid w:val="00A131DF"/>
    <w:rsid w:val="00A61A63"/>
    <w:rsid w:val="00C1286B"/>
    <w:rsid w:val="00C70A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25C2"/>
  <w15:chartTrackingRefBased/>
  <w15:docId w15:val="{8C4282F8-DC75-3B43-9078-C8424DDC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3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1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1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1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1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3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1DF"/>
    <w:rPr>
      <w:rFonts w:eastAsiaTheme="majorEastAsia" w:cstheme="majorBidi"/>
      <w:color w:val="272727" w:themeColor="text1" w:themeTint="D8"/>
    </w:rPr>
  </w:style>
  <w:style w:type="paragraph" w:styleId="Title">
    <w:name w:val="Title"/>
    <w:basedOn w:val="Normal"/>
    <w:next w:val="Normal"/>
    <w:link w:val="TitleChar"/>
    <w:uiPriority w:val="10"/>
    <w:qFormat/>
    <w:rsid w:val="00A131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1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1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31DF"/>
    <w:rPr>
      <w:i/>
      <w:iCs/>
      <w:color w:val="404040" w:themeColor="text1" w:themeTint="BF"/>
    </w:rPr>
  </w:style>
  <w:style w:type="paragraph" w:styleId="ListParagraph">
    <w:name w:val="List Paragraph"/>
    <w:basedOn w:val="Normal"/>
    <w:uiPriority w:val="34"/>
    <w:qFormat/>
    <w:rsid w:val="00A131DF"/>
    <w:pPr>
      <w:ind w:left="720"/>
      <w:contextualSpacing/>
    </w:pPr>
  </w:style>
  <w:style w:type="character" w:styleId="IntenseEmphasis">
    <w:name w:val="Intense Emphasis"/>
    <w:basedOn w:val="DefaultParagraphFont"/>
    <w:uiPriority w:val="21"/>
    <w:qFormat/>
    <w:rsid w:val="00A131DF"/>
    <w:rPr>
      <w:i/>
      <w:iCs/>
      <w:color w:val="0F4761" w:themeColor="accent1" w:themeShade="BF"/>
    </w:rPr>
  </w:style>
  <w:style w:type="paragraph" w:styleId="IntenseQuote">
    <w:name w:val="Intense Quote"/>
    <w:basedOn w:val="Normal"/>
    <w:next w:val="Normal"/>
    <w:link w:val="IntenseQuoteChar"/>
    <w:uiPriority w:val="30"/>
    <w:qFormat/>
    <w:rsid w:val="00A13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1DF"/>
    <w:rPr>
      <w:i/>
      <w:iCs/>
      <w:color w:val="0F4761" w:themeColor="accent1" w:themeShade="BF"/>
    </w:rPr>
  </w:style>
  <w:style w:type="character" w:styleId="IntenseReference">
    <w:name w:val="Intense Reference"/>
    <w:basedOn w:val="DefaultParagraphFont"/>
    <w:uiPriority w:val="32"/>
    <w:qFormat/>
    <w:rsid w:val="00A131DF"/>
    <w:rPr>
      <w:b/>
      <w:bCs/>
      <w:smallCaps/>
      <w:color w:val="0F4761" w:themeColor="accent1" w:themeShade="BF"/>
      <w:spacing w:val="5"/>
    </w:rPr>
  </w:style>
  <w:style w:type="paragraph" w:styleId="NormalWeb">
    <w:name w:val="Normal (Web)"/>
    <w:basedOn w:val="Normal"/>
    <w:uiPriority w:val="99"/>
    <w:semiHidden/>
    <w:unhideWhenUsed/>
    <w:rsid w:val="00A131D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A13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mon.milne@bioaqualif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 zagorodnova</dc:creator>
  <cp:keywords/>
  <dc:description/>
  <cp:lastModifiedBy>Carsten Petersen</cp:lastModifiedBy>
  <cp:revision>2</cp:revision>
  <dcterms:created xsi:type="dcterms:W3CDTF">2025-05-06T12:45:00Z</dcterms:created>
  <dcterms:modified xsi:type="dcterms:W3CDTF">2025-05-06T12:45:00Z</dcterms:modified>
</cp:coreProperties>
</file>