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168D" w14:textId="238D5436" w:rsidR="00CC1C94" w:rsidRDefault="00CC1C94" w:rsidP="000F6C70">
      <w:pPr>
        <w:spacing w:after="0" w:line="240" w:lineRule="auto"/>
        <w:jc w:val="center"/>
      </w:pPr>
      <w:r w:rsidRPr="00CC1C94">
        <w:rPr>
          <w:b/>
          <w:bCs/>
          <w:sz w:val="28"/>
          <w:szCs w:val="28"/>
        </w:rPr>
        <w:t>Dan Krivit</w:t>
      </w:r>
      <w:r>
        <w:rPr>
          <w:b/>
          <w:bCs/>
          <w:sz w:val="28"/>
          <w:szCs w:val="28"/>
        </w:rPr>
        <w:br/>
      </w:r>
      <w:r>
        <w:t>1071 Cleveland Ave. S.; Unit #104</w:t>
      </w:r>
      <w:r>
        <w:br/>
        <w:t>St. Paul, MN  55116</w:t>
      </w:r>
      <w:r>
        <w:br/>
        <w:t xml:space="preserve">612-616-7739;  </w:t>
      </w:r>
      <w:hyperlink r:id="rId7" w:history="1">
        <w:r w:rsidRPr="00D726A4">
          <w:rPr>
            <w:rStyle w:val="Hyperlink"/>
          </w:rPr>
          <w:t>Dan.Krivit@Outlook.com</w:t>
        </w:r>
      </w:hyperlink>
    </w:p>
    <w:p w14:paraId="3314BE5F" w14:textId="77777777" w:rsidR="00CC1C94" w:rsidRDefault="00CC1C94" w:rsidP="00CC1C94">
      <w:pPr>
        <w:jc w:val="center"/>
      </w:pPr>
    </w:p>
    <w:p w14:paraId="4F3006D6" w14:textId="0688AF10" w:rsidR="000F6C70" w:rsidRDefault="00CD3D55" w:rsidP="00CC1C94">
      <w:r>
        <w:t>February 3, 2026</w:t>
      </w:r>
    </w:p>
    <w:p w14:paraId="63D6E2F1" w14:textId="3E0D4B72" w:rsidR="00CC1C94" w:rsidRDefault="00631DFE" w:rsidP="00CC1C94">
      <w:r>
        <w:t>Amy Hadiaris</w:t>
      </w:r>
      <w:r>
        <w:br/>
        <w:t>Minnesota Pollution Control Agency</w:t>
      </w:r>
      <w:r>
        <w:br/>
        <w:t>520 Lafayette Road North</w:t>
      </w:r>
      <w:r>
        <w:br/>
        <w:t>St. Paul, MN 55155</w:t>
      </w:r>
    </w:p>
    <w:p w14:paraId="1231E61E" w14:textId="0B331CF8" w:rsidR="00631DFE" w:rsidRDefault="00631DFE" w:rsidP="00CC1C94">
      <w:r>
        <w:t>RE: Comments on the Ford / Arcadis Feasibility Study for Ford Area C</w:t>
      </w:r>
    </w:p>
    <w:p w14:paraId="55FA5FB9" w14:textId="1752F14F" w:rsidR="00631DFE" w:rsidRDefault="00631DFE" w:rsidP="00CC1C94">
      <w:r>
        <w:t>Dear Ms. Hadiaris:</w:t>
      </w:r>
    </w:p>
    <w:p w14:paraId="322DDC11" w14:textId="5CAE3991" w:rsidR="00CC1C94" w:rsidRDefault="00CC1C94" w:rsidP="00CC1C94">
      <w:r>
        <w:t xml:space="preserve">I respectfully </w:t>
      </w:r>
      <w:r w:rsidR="00E00449">
        <w:t xml:space="preserve">request that </w:t>
      </w:r>
      <w:r w:rsidR="00D91D34">
        <w:t xml:space="preserve">MPCA </w:t>
      </w:r>
      <w:r w:rsidR="00E00449">
        <w:t xml:space="preserve">evaluate onsite waste processing options </w:t>
      </w:r>
      <w:r w:rsidR="003A7EB0">
        <w:t>to reduce the need for hauling and off-site disposal</w:t>
      </w:r>
      <w:r w:rsidR="00A637FB">
        <w:t xml:space="preserve">. </w:t>
      </w:r>
      <w:r w:rsidR="002447FA">
        <w:t xml:space="preserve"> </w:t>
      </w:r>
      <w:r w:rsidR="00A637FB">
        <w:t>Once this additional evaluation is complete</w:t>
      </w:r>
      <w:r w:rsidR="002447FA">
        <w:t xml:space="preserve"> and publicly released</w:t>
      </w:r>
      <w:r w:rsidR="00A637FB">
        <w:t>, I request that MPCA</w:t>
      </w:r>
      <w:r w:rsidR="00D91D34">
        <w:t xml:space="preserve"> </w:t>
      </w:r>
      <w:r w:rsidR="00D91D34">
        <w:t>select Alternative 6 (full cleanup)</w:t>
      </w:r>
      <w:r w:rsidR="00D91D34">
        <w:t>.</w:t>
      </w:r>
    </w:p>
    <w:p w14:paraId="45971E7F" w14:textId="2A45EFBD" w:rsidR="00A637FB" w:rsidRDefault="003A7EB0" w:rsidP="00CC1C94">
      <w:r>
        <w:t xml:space="preserve">I am </w:t>
      </w:r>
      <w:r w:rsidR="00AC4F6D">
        <w:t>a long-time resident of St. Paul</w:t>
      </w:r>
      <w:r w:rsidR="00A637FB">
        <w:t xml:space="preserve">. </w:t>
      </w:r>
      <w:r w:rsidR="002447FA">
        <w:t xml:space="preserve"> </w:t>
      </w:r>
      <w:r w:rsidR="00A637FB">
        <w:t>N</w:t>
      </w:r>
      <w:r w:rsidR="00AC4F6D">
        <w:t>ow</w:t>
      </w:r>
      <w:r w:rsidR="00A637FB">
        <w:t>,</w:t>
      </w:r>
      <w:r w:rsidR="00AC4F6D">
        <w:t xml:space="preserve"> </w:t>
      </w:r>
      <w:r w:rsidR="00A637FB">
        <w:t xml:space="preserve">I am </w:t>
      </w:r>
      <w:r w:rsidR="00AC4F6D">
        <w:t xml:space="preserve">a nearby neighbor </w:t>
      </w:r>
      <w:r w:rsidR="00B900E7">
        <w:t>who</w:t>
      </w:r>
      <w:r w:rsidR="00A637FB">
        <w:t xml:space="preserve"> regular</w:t>
      </w:r>
      <w:r w:rsidR="002447FA">
        <w:t>ly</w:t>
      </w:r>
      <w:r w:rsidR="00A637FB">
        <w:t xml:space="preserve"> use</w:t>
      </w:r>
      <w:r w:rsidR="00B900E7">
        <w:t xml:space="preserve">s </w:t>
      </w:r>
      <w:r w:rsidR="002447FA">
        <w:t>the paths and Mississippi River along</w:t>
      </w:r>
      <w:r w:rsidR="00A637FB">
        <w:t xml:space="preserve"> </w:t>
      </w:r>
      <w:r w:rsidR="00AC4F6D">
        <w:t xml:space="preserve">Ford Area C. </w:t>
      </w:r>
      <w:r w:rsidR="002447FA">
        <w:t xml:space="preserve"> </w:t>
      </w:r>
      <w:r w:rsidR="00AC4F6D">
        <w:t xml:space="preserve">I </w:t>
      </w:r>
      <w:r w:rsidR="00B900E7">
        <w:t>am</w:t>
      </w:r>
      <w:r w:rsidR="00AC4F6D">
        <w:t xml:space="preserve"> </w:t>
      </w:r>
      <w:r>
        <w:t>an environmental scientist that specialized in solid waste management throughout my</w:t>
      </w:r>
      <w:r w:rsidR="001E1B2B">
        <w:t xml:space="preserve"> 44-year </w:t>
      </w:r>
      <w:r w:rsidR="00AC4F6D">
        <w:t xml:space="preserve">professional </w:t>
      </w:r>
      <w:r w:rsidR="001E1B2B">
        <w:t>career</w:t>
      </w:r>
      <w:r>
        <w:t xml:space="preserve">. </w:t>
      </w:r>
    </w:p>
    <w:p w14:paraId="4B8E0473" w14:textId="3884F95F" w:rsidR="003A7EB0" w:rsidRDefault="008B17EB" w:rsidP="00CC1C94">
      <w:r>
        <w:t>I am asking</w:t>
      </w:r>
      <w:r w:rsidR="003A7EB0">
        <w:t xml:space="preserve"> that MPCA </w:t>
      </w:r>
      <w:r>
        <w:t xml:space="preserve">and Ford </w:t>
      </w:r>
      <w:r w:rsidR="003A7EB0">
        <w:t>evaluate on-site recycling of the inert construction &amp; demolition (C&amp;D) debris and bioremediation of the industrial waste.  This variation of Alternative 6 was not discussed</w:t>
      </w:r>
      <w:r w:rsidR="00A637FB">
        <w:t>,</w:t>
      </w:r>
      <w:r w:rsidR="003A7EB0">
        <w:t xml:space="preserve"> as far as I know</w:t>
      </w:r>
      <w:r w:rsidR="00A637FB">
        <w:t>,</w:t>
      </w:r>
      <w:r w:rsidR="003A7EB0">
        <w:t xml:space="preserve"> and should have been evaluated as part of Ford’s feasibility study.  MPCA </w:t>
      </w:r>
      <w:r>
        <w:t>has</w:t>
      </w:r>
      <w:r>
        <w:t xml:space="preserve"> </w:t>
      </w:r>
      <w:r w:rsidR="003A7EB0">
        <w:t>referred to the truck traffic as one of the short</w:t>
      </w:r>
      <w:r w:rsidR="001E1B2B">
        <w:t>-</w:t>
      </w:r>
      <w:r w:rsidR="003A7EB0">
        <w:t xml:space="preserve">term environmental impacts of Alternative 6 without any discussion of mitigative measures such as on-site recycling and bioremediation.  </w:t>
      </w:r>
      <w:r w:rsidR="00D91D34">
        <w:t>Analysis and public discussion of such</w:t>
      </w:r>
      <w:r>
        <w:t xml:space="preserve"> mitigative measures </w:t>
      </w:r>
      <w:r w:rsidR="00D91D34">
        <w:t xml:space="preserve">is </w:t>
      </w:r>
      <w:r w:rsidR="00693CE2">
        <w:t xml:space="preserve">a reasonable and </w:t>
      </w:r>
      <w:r w:rsidR="00D91D34">
        <w:t>actionable</w:t>
      </w:r>
      <w:r w:rsidR="00693CE2">
        <w:t xml:space="preserve"> recommendation</w:t>
      </w:r>
      <w:r>
        <w:t>.</w:t>
      </w:r>
    </w:p>
    <w:p w14:paraId="2B2B21A1" w14:textId="6407217E" w:rsidR="00437A9A" w:rsidRDefault="001E1B2B" w:rsidP="00790AA6">
      <w:r>
        <w:t>I understand that such a variation for Alternative 6 will also be more expensive tha</w:t>
      </w:r>
      <w:r w:rsidR="000F6C70">
        <w:t>n</w:t>
      </w:r>
      <w:r>
        <w:t xml:space="preserve"> Alternative 4, but the costs and environmental trade-offs </w:t>
      </w:r>
      <w:r w:rsidR="00403F12">
        <w:t xml:space="preserve">of an on-site processing option </w:t>
      </w:r>
      <w:r>
        <w:t>should have been considered and shared with the public</w:t>
      </w:r>
      <w:r w:rsidR="00790AA6">
        <w:t xml:space="preserve"> </w:t>
      </w:r>
      <w:r w:rsidR="00790AA6">
        <w:rPr>
          <w:b/>
          <w:bCs/>
          <w:i/>
          <w:iCs/>
        </w:rPr>
        <w:t xml:space="preserve">before </w:t>
      </w:r>
      <w:r w:rsidR="00790AA6">
        <w:t>MPCA staff selected a proposed cleanup plan</w:t>
      </w:r>
      <w:r>
        <w:t xml:space="preserve">.  The facts are that there was not significant public discussion of on-site recycling and bioremediation.  This should be corrected before MPCA makes a final cleanup selection.  </w:t>
      </w:r>
    </w:p>
    <w:p w14:paraId="3B86D2B3" w14:textId="48AB7DCF" w:rsidR="00790AA6" w:rsidRDefault="00790AA6" w:rsidP="00790AA6">
      <w:r>
        <w:t xml:space="preserve">Several studies have estimated the cost savings of on-site recycling </w:t>
      </w:r>
      <w:r w:rsidR="00376A91">
        <w:t xml:space="preserve">of C&amp;D debris </w:t>
      </w:r>
      <w:r>
        <w:t>compared to hauling and paying landfill tipping fees</w:t>
      </w:r>
      <w:r w:rsidR="009B0F90">
        <w:t>.  These savings</w:t>
      </w:r>
      <w:r w:rsidR="00C923DC">
        <w:t xml:space="preserve"> </w:t>
      </w:r>
      <w:r w:rsidR="00376A91">
        <w:t>could be in the range of $8 to $12 per ton.</w:t>
      </w:r>
      <w:r w:rsidR="00C17965">
        <w:rPr>
          <w:rStyle w:val="EndnoteReference"/>
        </w:rPr>
        <w:endnoteReference w:id="1"/>
      </w:r>
      <w:r w:rsidR="00376A91">
        <w:t xml:space="preserve">  Using an average of $10 per ton, this equates to an estimate of about $</w:t>
      </w:r>
      <w:r w:rsidR="001E4049">
        <w:t>3</w:t>
      </w:r>
      <w:r w:rsidR="00376A91">
        <w:t xml:space="preserve"> million in savings compared to </w:t>
      </w:r>
      <w:r w:rsidR="009B0F90">
        <w:t xml:space="preserve">off-site </w:t>
      </w:r>
      <w:r w:rsidR="00376A91">
        <w:t>landfilling.</w:t>
      </w:r>
      <w:r w:rsidR="00376A91">
        <w:rPr>
          <w:rStyle w:val="EndnoteReference"/>
        </w:rPr>
        <w:endnoteReference w:id="2"/>
      </w:r>
    </w:p>
    <w:p w14:paraId="7397C789" w14:textId="419D7FFC" w:rsidR="00E86AE6" w:rsidRDefault="001E4049" w:rsidP="00790AA6">
      <w:r>
        <w:lastRenderedPageBreak/>
        <w:t>Bioremediation is often more cost-effective than traditional excavation and landfilling</w:t>
      </w:r>
      <w:r w:rsidR="000F6C70">
        <w:t xml:space="preserve"> of contaminated soils</w:t>
      </w:r>
      <w:r>
        <w:t>.</w:t>
      </w:r>
      <w:r w:rsidR="00694F8B">
        <w:rPr>
          <w:rStyle w:val="EndnoteReference"/>
        </w:rPr>
        <w:endnoteReference w:id="3"/>
      </w:r>
      <w:r>
        <w:t xml:space="preserve">  The Ford / Arcadis study cost estimates assumes that the industrial waste materials would be required to be disposed of in a Toxic Substances Control Act (TSCA) disposal facility</w:t>
      </w:r>
      <w:r w:rsidR="00C54BAA">
        <w:t xml:space="preserve">.  Under this assumption, </w:t>
      </w:r>
      <w:r w:rsidR="002447FA">
        <w:t xml:space="preserve">average </w:t>
      </w:r>
      <w:r w:rsidR="00C54BAA">
        <w:t>TSCA-regulated waste disposal often costs in the range of $200 to over $500 per ton (including transportation), heavily dependent on the concentration of</w:t>
      </w:r>
      <w:r w:rsidR="00762804">
        <w:t xml:space="preserve"> </w:t>
      </w:r>
      <w:r w:rsidR="00C54BAA">
        <w:t>contaminants, waste form (solid vs. liquid), and transportation logistics.</w:t>
      </w:r>
      <w:r w:rsidR="003A5E55">
        <w:rPr>
          <w:rStyle w:val="EndnoteReference"/>
        </w:rPr>
        <w:endnoteReference w:id="4"/>
      </w:r>
      <w:r w:rsidR="00C54BAA">
        <w:t xml:space="preserve"> </w:t>
      </w:r>
      <w:r w:rsidR="00437A9A">
        <w:t>The average cost of bioremediation for petroleum-contaminated soils, treatment costs are often reported from $3</w:t>
      </w:r>
      <w:r>
        <w:t>2</w:t>
      </w:r>
      <w:r w:rsidR="00AC4F6D">
        <w:t xml:space="preserve"> </w:t>
      </w:r>
      <w:r w:rsidR="00437A9A">
        <w:t>to $</w:t>
      </w:r>
      <w:r>
        <w:t>73</w:t>
      </w:r>
      <w:r w:rsidR="00437A9A">
        <w:t xml:space="preserve"> per </w:t>
      </w:r>
      <w:r>
        <w:t xml:space="preserve">U.S. </w:t>
      </w:r>
      <w:r w:rsidR="00437A9A">
        <w:t>ton with the wide variation due to specifics of treatment technique,</w:t>
      </w:r>
      <w:r w:rsidR="00D91D34">
        <w:t xml:space="preserve"> </w:t>
      </w:r>
      <w:r w:rsidR="00437A9A">
        <w:t>contaminant type, and site conditions.</w:t>
      </w:r>
      <w:r w:rsidR="00694F8B">
        <w:rPr>
          <w:rStyle w:val="EndnoteReference"/>
        </w:rPr>
        <w:endnoteReference w:id="5"/>
      </w:r>
      <w:r>
        <w:t xml:space="preserve"> </w:t>
      </w:r>
      <w:r w:rsidR="00403F12">
        <w:t>Assuming</w:t>
      </w:r>
      <w:r w:rsidR="00C54BAA">
        <w:t xml:space="preserve"> the highest of these reported costs for bioremediation ($73 per ton) and the lowest range of reported costs for TSCA-regulated waste ($200 per ton), this equates to a</w:t>
      </w:r>
      <w:r w:rsidR="00403F12">
        <w:t xml:space="preserve"> </w:t>
      </w:r>
      <w:r w:rsidR="009B0F90">
        <w:t xml:space="preserve">conservative </w:t>
      </w:r>
      <w:r w:rsidR="00403F12">
        <w:t xml:space="preserve">calculation of </w:t>
      </w:r>
      <w:r w:rsidR="009B0F90">
        <w:t xml:space="preserve">about </w:t>
      </w:r>
      <w:r w:rsidR="00C54BAA">
        <w:t>$127 per ton savings</w:t>
      </w:r>
      <w:r w:rsidR="00403F12">
        <w:t xml:space="preserve"> for purposes of this </w:t>
      </w:r>
      <w:r w:rsidR="009B0F90">
        <w:t xml:space="preserve">preliminary </w:t>
      </w:r>
      <w:r w:rsidR="00403F12">
        <w:t>discussion</w:t>
      </w:r>
      <w:r w:rsidR="00C54BAA">
        <w:t xml:space="preserve">.  Under these assumptions, the total savings due to </w:t>
      </w:r>
      <w:r w:rsidR="00403F12">
        <w:t xml:space="preserve">on-site </w:t>
      </w:r>
      <w:r w:rsidR="00C54BAA">
        <w:t xml:space="preserve">bioremediation of the industrial waste would be about </w:t>
      </w:r>
      <w:r w:rsidR="00403F12">
        <w:t>$15 million.</w:t>
      </w:r>
      <w:r w:rsidR="00403F12">
        <w:rPr>
          <w:rStyle w:val="EndnoteReference"/>
        </w:rPr>
        <w:endnoteReference w:id="6"/>
      </w:r>
      <w:r w:rsidR="00403F12">
        <w:t xml:space="preserve">  </w:t>
      </w:r>
    </w:p>
    <w:p w14:paraId="00D415E6" w14:textId="559F61DB" w:rsidR="00437A9A" w:rsidRDefault="00E86AE6" w:rsidP="00790AA6">
      <w:r>
        <w:t xml:space="preserve">This preliminary, rough cost analysis indicates a total of about $18 million in savings due to on-site recycling </w:t>
      </w:r>
      <w:r w:rsidR="009B0F90">
        <w:t xml:space="preserve">of the C&amp;D debris plus </w:t>
      </w:r>
      <w:r>
        <w:t xml:space="preserve">bioremediation of the industrial waste. I respectfully request these </w:t>
      </w:r>
      <w:r w:rsidR="00403F12">
        <w:t>estimates and assumptions be refined as part of a revised feasibility study.</w:t>
      </w:r>
    </w:p>
    <w:p w14:paraId="0E82C4B4" w14:textId="54BE3309" w:rsidR="001E1B2B" w:rsidRDefault="001E1B2B" w:rsidP="00790AA6">
      <w:r>
        <w:t xml:space="preserve">Apparently, MPCA has </w:t>
      </w:r>
      <w:r w:rsidRPr="00790AA6">
        <w:rPr>
          <w:i/>
          <w:iCs/>
        </w:rPr>
        <w:t>already selected</w:t>
      </w:r>
      <w:r>
        <w:t xml:space="preserve"> Alternative 4 according to MPCA staff statements at public meetings and its release of the study</w:t>
      </w:r>
      <w:r w:rsidR="00E86AE6">
        <w:t>:</w:t>
      </w:r>
      <w:r>
        <w:t xml:space="preserve"> </w:t>
      </w:r>
      <w:r w:rsidRPr="00790AA6">
        <w:rPr>
          <w:i/>
          <w:iCs/>
        </w:rPr>
        <w:t>“The MPCA proposed plan for Area C is Alternative 4</w:t>
      </w:r>
      <w:r w:rsidR="000F6C70">
        <w:rPr>
          <w:i/>
          <w:iCs/>
        </w:rPr>
        <w:t>.</w:t>
      </w:r>
      <w:r w:rsidR="00694E3F">
        <w:t>”</w:t>
      </w:r>
      <w:r w:rsidR="00694E3F" w:rsidRPr="00694E3F">
        <w:rPr>
          <w:rStyle w:val="EndnoteReference"/>
        </w:rPr>
        <w:t xml:space="preserve"> </w:t>
      </w:r>
      <w:r w:rsidR="00694E3F">
        <w:rPr>
          <w:rStyle w:val="EndnoteReference"/>
        </w:rPr>
        <w:endnoteReference w:id="7"/>
      </w:r>
      <w:r>
        <w:t xml:space="preserve">  </w:t>
      </w:r>
      <w:r w:rsidR="00790AA6">
        <w:t xml:space="preserve">But this process appears to contradict the </w:t>
      </w:r>
      <w:r w:rsidR="009B0F90">
        <w:t xml:space="preserve">public notice </w:t>
      </w:r>
      <w:r w:rsidR="00790AA6">
        <w:t xml:space="preserve">cover letter released as part of that same email packet which states:  </w:t>
      </w:r>
      <w:r w:rsidR="00790AA6" w:rsidRPr="00790AA6">
        <w:rPr>
          <w:i/>
          <w:iCs/>
        </w:rPr>
        <w:t>“</w:t>
      </w:r>
      <w:r w:rsidR="00790AA6" w:rsidRPr="00790AA6">
        <w:rPr>
          <w:b/>
          <w:bCs/>
          <w:i/>
          <w:iCs/>
        </w:rPr>
        <w:t xml:space="preserve">MPCA Decision:  </w:t>
      </w:r>
      <w:r w:rsidR="00790AA6" w:rsidRPr="00790AA6">
        <w:rPr>
          <w:i/>
          <w:iCs/>
        </w:rPr>
        <w:t xml:space="preserve">The MPCA seeks public input on the cleanup alternatives described in the Feasibility Study. </w:t>
      </w:r>
      <w:r w:rsidR="00790AA6" w:rsidRPr="00790AA6">
        <w:rPr>
          <w:b/>
          <w:bCs/>
          <w:i/>
          <w:iCs/>
        </w:rPr>
        <w:t>After the end of the public comment period</w:t>
      </w:r>
      <w:r w:rsidR="00790AA6">
        <w:rPr>
          <w:i/>
          <w:iCs/>
        </w:rPr>
        <w:t xml:space="preserve"> [</w:t>
      </w:r>
      <w:r w:rsidR="00694E3F">
        <w:rPr>
          <w:i/>
          <w:iCs/>
        </w:rPr>
        <w:t>emphasis added</w:t>
      </w:r>
      <w:r w:rsidR="00790AA6">
        <w:rPr>
          <w:i/>
          <w:iCs/>
        </w:rPr>
        <w:t>],</w:t>
      </w:r>
      <w:r w:rsidR="00790AA6" w:rsidRPr="00790AA6">
        <w:rPr>
          <w:i/>
          <w:iCs/>
        </w:rPr>
        <w:t xml:space="preserve"> the MPCA will choose a cleanup plan for Area C, to be implemented by Ford Motor Company.</w:t>
      </w:r>
      <w:r w:rsidR="00790AA6">
        <w:rPr>
          <w:i/>
          <w:iCs/>
        </w:rPr>
        <w:t>”</w:t>
      </w:r>
      <w:r w:rsidR="009B0F90" w:rsidRPr="00525D0A">
        <w:rPr>
          <w:rStyle w:val="EndnoteReference"/>
        </w:rPr>
        <w:endnoteReference w:id="8"/>
      </w:r>
      <w:r w:rsidR="00790AA6">
        <w:rPr>
          <w:i/>
          <w:iCs/>
        </w:rPr>
        <w:t xml:space="preserve"> </w:t>
      </w:r>
      <w:r w:rsidR="00790AA6">
        <w:t xml:space="preserve"> This apparent contradiction in sequencing of MPCA’s decision relative to the public comments should be corrected by a </w:t>
      </w:r>
      <w:r w:rsidR="00525D0A">
        <w:t xml:space="preserve">public </w:t>
      </w:r>
      <w:r w:rsidR="00790AA6">
        <w:t xml:space="preserve">release of a revised </w:t>
      </w:r>
      <w:r w:rsidR="00525D0A">
        <w:t xml:space="preserve">draft </w:t>
      </w:r>
      <w:r w:rsidR="00790AA6">
        <w:t xml:space="preserve">proposed cleanup </w:t>
      </w:r>
      <w:r w:rsidR="00403F12">
        <w:t xml:space="preserve">plan </w:t>
      </w:r>
      <w:r w:rsidR="00790AA6" w:rsidRPr="00525D0A">
        <w:rPr>
          <w:b/>
          <w:bCs/>
          <w:i/>
          <w:iCs/>
          <w:u w:val="single"/>
        </w:rPr>
        <w:t>after</w:t>
      </w:r>
      <w:r w:rsidR="00790AA6" w:rsidRPr="00403F12">
        <w:rPr>
          <w:b/>
          <w:bCs/>
        </w:rPr>
        <w:t xml:space="preserve"> </w:t>
      </w:r>
      <w:r w:rsidR="00790AA6" w:rsidRPr="00403F12">
        <w:rPr>
          <w:b/>
          <w:bCs/>
          <w:i/>
          <w:iCs/>
        </w:rPr>
        <w:t>full consideration of all public comments</w:t>
      </w:r>
      <w:r w:rsidR="00790AA6">
        <w:rPr>
          <w:i/>
          <w:iCs/>
        </w:rPr>
        <w:t>.</w:t>
      </w:r>
      <w:r w:rsidR="00167F8E">
        <w:rPr>
          <w:i/>
          <w:iCs/>
        </w:rPr>
        <w:t xml:space="preserve"> </w:t>
      </w:r>
      <w:r w:rsidR="00167F8E">
        <w:t xml:space="preserve"> Please explain what is the urgency of a MPCA decision</w:t>
      </w:r>
      <w:r w:rsidR="00525D0A">
        <w:t>.  This process is gone on for many years already</w:t>
      </w:r>
      <w:r w:rsidR="00630E5B">
        <w:t xml:space="preserve">; a </w:t>
      </w:r>
      <w:r w:rsidR="00584582">
        <w:t xml:space="preserve">relatively </w:t>
      </w:r>
      <w:r w:rsidR="00630E5B">
        <w:t>little additional time and community engagement would be of great value to all parties.</w:t>
      </w:r>
      <w:r w:rsidR="00525D0A">
        <w:t xml:space="preserve">  This additional </w:t>
      </w:r>
      <w:r w:rsidR="00630E5B">
        <w:t xml:space="preserve">process </w:t>
      </w:r>
      <w:r w:rsidR="00525D0A">
        <w:t xml:space="preserve">step </w:t>
      </w:r>
      <w:r w:rsidR="00630E5B">
        <w:t>c</w:t>
      </w:r>
      <w:r w:rsidR="00525D0A">
        <w:t>ould enhance the credibility and trust in MPCA’s final cleanup selection.</w:t>
      </w:r>
      <w:r w:rsidR="00167F8E">
        <w:t xml:space="preserve"> </w:t>
      </w:r>
      <w:r w:rsidR="00525D0A">
        <w:t xml:space="preserve"> F</w:t>
      </w:r>
      <w:r w:rsidR="00167F8E">
        <w:t xml:space="preserve">urther analysis </w:t>
      </w:r>
      <w:r w:rsidR="007042D6">
        <w:t xml:space="preserve">of on-site recycling and bioremediation </w:t>
      </w:r>
      <w:r w:rsidR="00167F8E">
        <w:t xml:space="preserve">is </w:t>
      </w:r>
      <w:r w:rsidR="00525D0A">
        <w:t xml:space="preserve">feasible, </w:t>
      </w:r>
      <w:r w:rsidR="00167F8E">
        <w:t>prudent</w:t>
      </w:r>
      <w:r w:rsidR="00630E5B">
        <w:t>,</w:t>
      </w:r>
      <w:r w:rsidR="00167F8E">
        <w:t xml:space="preserve"> </w:t>
      </w:r>
      <w:r w:rsidR="00525D0A">
        <w:t xml:space="preserve">and actionable </w:t>
      </w:r>
      <w:r w:rsidR="00167F8E">
        <w:t>given this and other such public comments offering reasonable variations on Alternative 6.</w:t>
      </w:r>
    </w:p>
    <w:p w14:paraId="0E1F1483" w14:textId="2241FEA1" w:rsidR="00167F8E" w:rsidRDefault="00167F8E" w:rsidP="00790AA6">
      <w:r>
        <w:t>Please email me a response.</w:t>
      </w:r>
    </w:p>
    <w:p w14:paraId="12CA2169" w14:textId="7B97816F" w:rsidR="00167F8E" w:rsidRDefault="00167F8E" w:rsidP="00790AA6">
      <w:r>
        <w:t>Sincerely,</w:t>
      </w:r>
    </w:p>
    <w:p w14:paraId="7E7B4BDA" w14:textId="687ED3FB" w:rsidR="00167F8E" w:rsidRPr="00167F8E" w:rsidRDefault="00167F8E" w:rsidP="00790AA6">
      <w:r>
        <w:t>Dan Krivit</w:t>
      </w:r>
    </w:p>
    <w:p w14:paraId="27D1F21F" w14:textId="3D259F9B" w:rsidR="00D91D34" w:rsidRDefault="003A7EB0" w:rsidP="00CC1C94">
      <w:r>
        <w:t xml:space="preserve"> </w:t>
      </w:r>
    </w:p>
    <w:p w14:paraId="6768C563" w14:textId="77777777" w:rsidR="00D91D34" w:rsidRDefault="00D91D34">
      <w:r>
        <w:br w:type="page"/>
      </w:r>
    </w:p>
    <w:p w14:paraId="4AB3A58F" w14:textId="6B4E862F" w:rsidR="00D91D34" w:rsidRPr="00CC1C94" w:rsidRDefault="00D91D34" w:rsidP="00CC1C94">
      <w:r>
        <w:lastRenderedPageBreak/>
        <w:t>References and Endnotes:</w:t>
      </w:r>
    </w:p>
    <w:sectPr w:rsidR="00D91D34" w:rsidRPr="00CC1C94">
      <w:footerReference w:type="default" r:id="rId8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64D12" w14:textId="77777777" w:rsidR="00125036" w:rsidRDefault="00125036" w:rsidP="00376A91">
      <w:pPr>
        <w:spacing w:after="0" w:line="240" w:lineRule="auto"/>
      </w:pPr>
      <w:r>
        <w:separator/>
      </w:r>
    </w:p>
  </w:endnote>
  <w:endnote w:type="continuationSeparator" w:id="0">
    <w:p w14:paraId="2189F56D" w14:textId="77777777" w:rsidR="00125036" w:rsidRDefault="00125036" w:rsidP="00376A91">
      <w:pPr>
        <w:spacing w:after="0" w:line="240" w:lineRule="auto"/>
      </w:pPr>
      <w:r>
        <w:continuationSeparator/>
      </w:r>
    </w:p>
  </w:endnote>
  <w:endnote w:id="1">
    <w:p w14:paraId="720A4D22" w14:textId="7FE458FB" w:rsidR="00C17965" w:rsidRDefault="00C17965">
      <w:pPr>
        <w:pStyle w:val="EndnoteText"/>
      </w:pPr>
      <w:r>
        <w:rPr>
          <w:rStyle w:val="EndnoteReference"/>
        </w:rPr>
        <w:endnoteRef/>
      </w:r>
      <w:r>
        <w:t xml:space="preserve"> Okon Recycling, </w:t>
      </w:r>
      <w:hyperlink r:id="rId1" w:history="1">
        <w:r w:rsidRPr="00C17965">
          <w:rPr>
            <w:rStyle w:val="Hyperlink"/>
            <w:i/>
            <w:iCs/>
          </w:rPr>
          <w:t>The Importance of On-Site Recycling in Construction</w:t>
        </w:r>
      </w:hyperlink>
      <w:r>
        <w:t>, August 14, 2025.</w:t>
      </w:r>
      <w:r>
        <w:br/>
        <w:t>(</w:t>
      </w:r>
      <w:hyperlink r:id="rId2" w:history="1">
        <w:r w:rsidRPr="004D2153">
          <w:rPr>
            <w:rStyle w:val="Hyperlink"/>
          </w:rPr>
          <w:t>https://www.okonrecycling.com/construction-and-demolition-waste/mixed-construction-waste/on-site-recycling-construction/</w:t>
        </w:r>
      </w:hyperlink>
      <w:r>
        <w:t>)</w:t>
      </w:r>
    </w:p>
    <w:p w14:paraId="01A0EFD5" w14:textId="77777777" w:rsidR="00C17965" w:rsidRPr="00C17965" w:rsidRDefault="00C17965">
      <w:pPr>
        <w:pStyle w:val="EndnoteText"/>
      </w:pPr>
    </w:p>
  </w:endnote>
  <w:endnote w:id="2">
    <w:p w14:paraId="4D68AF77" w14:textId="0DBE9EA2" w:rsidR="00376A91" w:rsidRDefault="00376A91">
      <w:pPr>
        <w:pStyle w:val="EndnoteText"/>
      </w:pPr>
      <w:r>
        <w:rPr>
          <w:rStyle w:val="EndnoteReference"/>
        </w:rPr>
        <w:endnoteRef/>
      </w:r>
      <w:r>
        <w:t xml:space="preserve"> The Ford / Arcadis “Focused Feasibility Study for Ford Area C” </w:t>
      </w:r>
      <w:r w:rsidR="009007E5">
        <w:t>(</w:t>
      </w:r>
      <w:r>
        <w:t>dated June 2022 and revised October 2025</w:t>
      </w:r>
      <w:r w:rsidR="009007E5">
        <w:t>)</w:t>
      </w:r>
      <w:r>
        <w:t xml:space="preserve"> states on Table 9 that there is about </w:t>
      </w:r>
      <w:r w:rsidR="001E4049">
        <w:t>660</w:t>
      </w:r>
      <w:r>
        <w:t>,000 cubic yards of C&amp;D wastes</w:t>
      </w:r>
      <w:r w:rsidR="001E4049">
        <w:t xml:space="preserve"> estimated by Arcadis for “transport and off-site disposal”</w:t>
      </w:r>
      <w:r>
        <w:t xml:space="preserve">.  Using a generous/conservative assumption of 1,000 pounds per cubic yard, this equates to </w:t>
      </w:r>
      <w:r w:rsidR="001E4049">
        <w:t>330</w:t>
      </w:r>
      <w:r>
        <w:t xml:space="preserve">,000 tons of C&amp;D waste.   These estimates and assumptions should be refined </w:t>
      </w:r>
      <w:r w:rsidR="009007E5">
        <w:t>as part of a revised feasibility study.</w:t>
      </w:r>
    </w:p>
    <w:p w14:paraId="0FB3FF37" w14:textId="77777777" w:rsidR="00376A91" w:rsidRDefault="00376A91">
      <w:pPr>
        <w:pStyle w:val="EndnoteText"/>
      </w:pPr>
    </w:p>
  </w:endnote>
  <w:endnote w:id="3">
    <w:p w14:paraId="06E89F69" w14:textId="457353F2" w:rsidR="00694F8B" w:rsidRDefault="00694F8B">
      <w:pPr>
        <w:pStyle w:val="EndnoteText"/>
      </w:pPr>
      <w:r>
        <w:rPr>
          <w:rStyle w:val="EndnoteReference"/>
        </w:rPr>
        <w:endnoteRef/>
      </w:r>
      <w:r>
        <w:t xml:space="preserve"> Sustainability Directory (20.10.25), </w:t>
      </w:r>
      <w:hyperlink r:id="rId3" w:history="1">
        <w:r w:rsidRPr="00694F8B">
          <w:rPr>
            <w:rStyle w:val="Hyperlink"/>
            <w:i/>
            <w:iCs/>
          </w:rPr>
          <w:t>Ho</w:t>
        </w:r>
        <w:r w:rsidRPr="00694F8B">
          <w:rPr>
            <w:rStyle w:val="Hyperlink"/>
            <w:i/>
            <w:iCs/>
          </w:rPr>
          <w:t>w</w:t>
        </w:r>
        <w:r w:rsidRPr="00694F8B">
          <w:rPr>
            <w:rStyle w:val="Hyperlink"/>
            <w:i/>
            <w:iCs/>
          </w:rPr>
          <w:t xml:space="preserve"> Does the Cost-Effectiveness of Bioremediation Compare to Traditional Excavation and Disposal?</w:t>
        </w:r>
      </w:hyperlink>
      <w:r>
        <w:rPr>
          <w:i/>
          <w:iCs/>
        </w:rPr>
        <w:t xml:space="preserve">  </w:t>
      </w:r>
      <w:r>
        <w:t>(</w:t>
      </w:r>
      <w:hyperlink r:id="rId4" w:history="1">
        <w:r w:rsidR="002447FA" w:rsidRPr="004D2153">
          <w:rPr>
            <w:rStyle w:val="Hyperlink"/>
          </w:rPr>
          <w:t>https://sustainability-d</w:t>
        </w:r>
        <w:r w:rsidR="002447FA" w:rsidRPr="004D2153">
          <w:rPr>
            <w:rStyle w:val="Hyperlink"/>
          </w:rPr>
          <w:t>i</w:t>
        </w:r>
        <w:r w:rsidR="002447FA" w:rsidRPr="004D2153">
          <w:rPr>
            <w:rStyle w:val="Hyperlink"/>
          </w:rPr>
          <w:t>rectory.com/question/how-does-bioremediation-compare-to-traditional-methods-cost-wise/</w:t>
        </w:r>
      </w:hyperlink>
      <w:r>
        <w:t>)</w:t>
      </w:r>
    </w:p>
    <w:p w14:paraId="5023161A" w14:textId="77777777" w:rsidR="00694F8B" w:rsidRPr="00694F8B" w:rsidRDefault="00694F8B">
      <w:pPr>
        <w:pStyle w:val="EndnoteText"/>
      </w:pPr>
    </w:p>
  </w:endnote>
  <w:endnote w:id="4">
    <w:p w14:paraId="55E5DEFB" w14:textId="25B1F870" w:rsidR="003A5E55" w:rsidRDefault="003A5E55" w:rsidP="003A5E5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693CE2">
        <w:t xml:space="preserve">HWH Environmental, </w:t>
      </w:r>
      <w:hyperlink r:id="rId5" w:anchor=":~:text=Hazardous%20waste%20disposal%20typically%20costs,factor%20into%20a%20project's%20cost." w:history="1">
        <w:r w:rsidR="00693CE2" w:rsidRPr="00693CE2">
          <w:rPr>
            <w:rStyle w:val="Hyperlink"/>
            <w:i/>
            <w:iCs/>
          </w:rPr>
          <w:t xml:space="preserve">Hazardous Waste </w:t>
        </w:r>
        <w:r w:rsidR="00693CE2" w:rsidRPr="00693CE2">
          <w:rPr>
            <w:rStyle w:val="Hyperlink"/>
            <w:i/>
            <w:iCs/>
          </w:rPr>
          <w:t>M</w:t>
        </w:r>
        <w:r w:rsidR="00693CE2" w:rsidRPr="00693CE2">
          <w:rPr>
            <w:rStyle w:val="Hyperlink"/>
            <w:i/>
            <w:iCs/>
          </w:rPr>
          <w:t>anagement by the Numbers: Financial Implications of Hazardous Waste Management</w:t>
        </w:r>
      </w:hyperlink>
      <w:r w:rsidR="00693CE2">
        <w:rPr>
          <w:i/>
          <w:iCs/>
        </w:rPr>
        <w:t xml:space="preserve">, </w:t>
      </w:r>
      <w:r w:rsidR="00693CE2">
        <w:t>Web site accessed on Feb 3, 2026. (</w:t>
      </w:r>
      <w:hyperlink r:id="rId6" w:history="1">
        <w:r w:rsidR="00693CE2" w:rsidRPr="004D2153">
          <w:rPr>
            <w:rStyle w:val="Hyperlink"/>
          </w:rPr>
          <w:t>https://www.hwhenvi</w:t>
        </w:r>
        <w:r w:rsidR="00693CE2" w:rsidRPr="004D2153">
          <w:rPr>
            <w:rStyle w:val="Hyperlink"/>
          </w:rPr>
          <w:t>r</w:t>
        </w:r>
        <w:r w:rsidR="00693CE2" w:rsidRPr="004D2153">
          <w:rPr>
            <w:rStyle w:val="Hyperlink"/>
          </w:rPr>
          <w:t>onmental.com/financial-implications-hazardous-waste-management/#:~:text=Hazardous%20waste%20disposal%20typically%20costs,factor%20into%20a%20project's%20cost</w:t>
        </w:r>
      </w:hyperlink>
      <w:r w:rsidR="00693CE2" w:rsidRPr="00693CE2">
        <w:t>.</w:t>
      </w:r>
      <w:r w:rsidR="00693CE2">
        <w:t>); and</w:t>
      </w:r>
      <w:r w:rsidR="00693CE2">
        <w:br/>
      </w:r>
      <w:r w:rsidR="00693CE2">
        <w:br/>
      </w:r>
      <w:r>
        <w:t xml:space="preserve">Angi, </w:t>
      </w:r>
      <w:hyperlink r:id="rId7" w:history="1">
        <w:r w:rsidRPr="003A5E55">
          <w:rPr>
            <w:rStyle w:val="Hyperlink"/>
            <w:i/>
            <w:iCs/>
          </w:rPr>
          <w:t>Hazardous Waste Disposal Co</w:t>
        </w:r>
        <w:r w:rsidRPr="003A5E55">
          <w:rPr>
            <w:rStyle w:val="Hyperlink"/>
            <w:i/>
            <w:iCs/>
          </w:rPr>
          <w:t>s</w:t>
        </w:r>
        <w:r w:rsidRPr="003A5E55">
          <w:rPr>
            <w:rStyle w:val="Hyperlink"/>
            <w:i/>
            <w:iCs/>
          </w:rPr>
          <w:t>t [2026 Data]</w:t>
        </w:r>
      </w:hyperlink>
      <w:r>
        <w:rPr>
          <w:i/>
          <w:iCs/>
        </w:rPr>
        <w:t xml:space="preserve">, </w:t>
      </w:r>
      <w:r>
        <w:t>Updated Dec 15, 2025. (</w:t>
      </w:r>
      <w:hyperlink r:id="rId8" w:history="1">
        <w:r w:rsidRPr="004D2153">
          <w:rPr>
            <w:rStyle w:val="Hyperlink"/>
          </w:rPr>
          <w:t>https://www.angi.com/articles/hazardous-waste-disposal-cost.htm</w:t>
        </w:r>
      </w:hyperlink>
      <w:r>
        <w:t>)</w:t>
      </w:r>
    </w:p>
    <w:p w14:paraId="5DC3F4E9" w14:textId="6EA82CD4" w:rsidR="003A5E55" w:rsidRDefault="003A5E55">
      <w:pPr>
        <w:pStyle w:val="EndnoteText"/>
      </w:pPr>
    </w:p>
  </w:endnote>
  <w:endnote w:id="5">
    <w:p w14:paraId="38530EA0" w14:textId="3794A1A7" w:rsidR="003A5E55" w:rsidRPr="00596DC7" w:rsidRDefault="00694F8B">
      <w:pPr>
        <w:pStyle w:val="EndnoteText"/>
      </w:pPr>
      <w:r>
        <w:rPr>
          <w:rStyle w:val="EndnoteReference"/>
        </w:rPr>
        <w:endnoteRef/>
      </w:r>
      <w:r w:rsidR="003A5E55">
        <w:t xml:space="preserve">  </w:t>
      </w:r>
      <w:r w:rsidR="00596DC7">
        <w:t xml:space="preserve">Chemtech International, </w:t>
      </w:r>
      <w:hyperlink r:id="rId9" w:anchor=":~:text=Overall%20Bioremediation%20Cost%20Ranges,keep%20track%20of%20bioremediation%20costs." w:history="1">
        <w:r w:rsidR="00596DC7" w:rsidRPr="00596DC7">
          <w:rPr>
            <w:rStyle w:val="Hyperlink"/>
            <w:i/>
            <w:iCs/>
          </w:rPr>
          <w:t>Understanding Bioremediation Costs: Planning a Bioremediation Process</w:t>
        </w:r>
      </w:hyperlink>
      <w:r w:rsidR="00596DC7">
        <w:rPr>
          <w:i/>
          <w:iCs/>
        </w:rPr>
        <w:t xml:space="preserve">, </w:t>
      </w:r>
      <w:r w:rsidR="00596DC7">
        <w:t xml:space="preserve">(August 3, 2022. </w:t>
      </w:r>
      <w:r w:rsidR="00596DC7">
        <w:br/>
        <w:t>(</w:t>
      </w:r>
      <w:hyperlink r:id="rId10" w:history="1">
        <w:r w:rsidR="00596DC7" w:rsidRPr="004D2153">
          <w:rPr>
            <w:rStyle w:val="Hyperlink"/>
          </w:rPr>
          <w:t>https://chemtech-us.com/understanding-bioremediation-costs-planning-a-bioremediation-process/#:~:text=Overall%20Bioremediation%20Cost%20Ranges,keep%20track%20of%20bioremediation%20costs</w:t>
        </w:r>
      </w:hyperlink>
      <w:r w:rsidR="00596DC7">
        <w:t>)</w:t>
      </w:r>
    </w:p>
    <w:p w14:paraId="33769F49" w14:textId="75EDA154" w:rsidR="00694F8B" w:rsidRPr="00F44174" w:rsidRDefault="003A5E55">
      <w:pPr>
        <w:pStyle w:val="EndnoteText"/>
        <w:rPr>
          <w:i/>
          <w:iCs/>
        </w:rPr>
      </w:pPr>
      <w:r>
        <w:rPr>
          <w:i/>
          <w:iCs/>
        </w:rPr>
        <w:t xml:space="preserve"> </w:t>
      </w:r>
    </w:p>
  </w:endnote>
  <w:endnote w:id="6">
    <w:p w14:paraId="712CFB80" w14:textId="56D01D06" w:rsidR="00403F12" w:rsidRDefault="00403F12" w:rsidP="00403F12">
      <w:pPr>
        <w:pStyle w:val="EndnoteText"/>
      </w:pPr>
      <w:r>
        <w:rPr>
          <w:rStyle w:val="EndnoteReference"/>
        </w:rPr>
        <w:endnoteRef/>
      </w:r>
      <w:r>
        <w:t xml:space="preserve"> The Ford / Arcadis Focused Feasibility Study states on Table 9 that there is about 75,000 cubic yards of industrial wastes estimated by Arcadis for “transport and off-site disposal”.  Using a generous/conservative assumption of 3,200 pounds per cubic yard, this equates to 120,000 tons of industrial waste.   These estimates and assumptions should be refined as part of a revised feasibility study.</w:t>
      </w:r>
    </w:p>
    <w:p w14:paraId="3580C3B1" w14:textId="65B94E1E" w:rsidR="00403F12" w:rsidRDefault="00403F12">
      <w:pPr>
        <w:pStyle w:val="EndnoteText"/>
      </w:pPr>
    </w:p>
  </w:endnote>
  <w:endnote w:id="7">
    <w:p w14:paraId="2F4FB84A" w14:textId="77777777" w:rsidR="00694E3F" w:rsidRPr="000F6C70" w:rsidRDefault="00694E3F" w:rsidP="00694E3F">
      <w:pPr>
        <w:pStyle w:val="EndnoteText"/>
        <w:rPr>
          <w:rStyle w:val="EndnoteReference"/>
        </w:rPr>
      </w:pPr>
      <w:r>
        <w:rPr>
          <w:rStyle w:val="EndnoteReference"/>
        </w:rPr>
        <w:endnoteRef/>
      </w:r>
      <w:r w:rsidRPr="000F6C70">
        <w:rPr>
          <w:rStyle w:val="EndnoteReference"/>
        </w:rPr>
        <w:t xml:space="preserve"> </w:t>
      </w:r>
      <w:r w:rsidRPr="000F6C70">
        <w:t>MPCA staff email dated Wed Nov 5, 2025; “MPCA Public Notice – Ford Twin Cities Plant ‘Area C’, Focused Feasibility Study…”</w:t>
      </w:r>
    </w:p>
    <w:p w14:paraId="205DC61A" w14:textId="77777777" w:rsidR="00694E3F" w:rsidRDefault="00694E3F" w:rsidP="00694E3F">
      <w:pPr>
        <w:pStyle w:val="EndnoteText"/>
      </w:pPr>
    </w:p>
  </w:endnote>
  <w:endnote w:id="8">
    <w:p w14:paraId="331FDFCC" w14:textId="76D8AB86" w:rsidR="009B0F90" w:rsidRDefault="009B0F90">
      <w:pPr>
        <w:pStyle w:val="EndnoteText"/>
      </w:pPr>
      <w:r>
        <w:rPr>
          <w:rStyle w:val="EndnoteReference"/>
        </w:rPr>
        <w:endnoteRef/>
      </w:r>
      <w:r>
        <w:t xml:space="preserve"> MPCA Public Notice: </w:t>
      </w:r>
      <w:r w:rsidRPr="009B0F90">
        <w:rPr>
          <w:i/>
          <w:iCs/>
        </w:rPr>
        <w:t>“Request for comments on draft Area C Feasibility Report</w:t>
      </w:r>
      <w:r w:rsidR="00B900E7">
        <w:rPr>
          <w:i/>
          <w:iCs/>
        </w:rPr>
        <w:t>,”</w:t>
      </w:r>
      <w:r>
        <w:t xml:space="preserve">, November 5, 2025.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AB6E" w14:textId="307215E7" w:rsidR="00CD3D55" w:rsidRDefault="00CD3D55" w:rsidP="00CD3D55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BECAE" w14:textId="77777777" w:rsidR="00125036" w:rsidRDefault="00125036" w:rsidP="00376A91">
      <w:pPr>
        <w:spacing w:after="0" w:line="240" w:lineRule="auto"/>
      </w:pPr>
      <w:r>
        <w:separator/>
      </w:r>
    </w:p>
  </w:footnote>
  <w:footnote w:type="continuationSeparator" w:id="0">
    <w:p w14:paraId="700834F6" w14:textId="77777777" w:rsidR="00125036" w:rsidRDefault="00125036" w:rsidP="00376A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58"/>
    <w:rsid w:val="00000F03"/>
    <w:rsid w:val="00001981"/>
    <w:rsid w:val="000B11D1"/>
    <w:rsid w:val="000E1799"/>
    <w:rsid w:val="000F6C70"/>
    <w:rsid w:val="000F7E07"/>
    <w:rsid w:val="00125036"/>
    <w:rsid w:val="00167F8E"/>
    <w:rsid w:val="001E1B2B"/>
    <w:rsid w:val="001E4049"/>
    <w:rsid w:val="002447FA"/>
    <w:rsid w:val="002878C3"/>
    <w:rsid w:val="00376A91"/>
    <w:rsid w:val="003A5E55"/>
    <w:rsid w:val="003A7EB0"/>
    <w:rsid w:val="003D6A2F"/>
    <w:rsid w:val="00403F12"/>
    <w:rsid w:val="00437A9A"/>
    <w:rsid w:val="004C6F21"/>
    <w:rsid w:val="00525D0A"/>
    <w:rsid w:val="005323AF"/>
    <w:rsid w:val="00584582"/>
    <w:rsid w:val="00586B16"/>
    <w:rsid w:val="00596DC7"/>
    <w:rsid w:val="006004E1"/>
    <w:rsid w:val="00630E5B"/>
    <w:rsid w:val="00631DFE"/>
    <w:rsid w:val="006825EE"/>
    <w:rsid w:val="00693CE2"/>
    <w:rsid w:val="00694E3F"/>
    <w:rsid w:val="00694F8B"/>
    <w:rsid w:val="007042D6"/>
    <w:rsid w:val="00762804"/>
    <w:rsid w:val="00790AA6"/>
    <w:rsid w:val="007B14F7"/>
    <w:rsid w:val="00842FA0"/>
    <w:rsid w:val="008B17EB"/>
    <w:rsid w:val="009007E5"/>
    <w:rsid w:val="0096466C"/>
    <w:rsid w:val="009B0F90"/>
    <w:rsid w:val="00A637FB"/>
    <w:rsid w:val="00A81781"/>
    <w:rsid w:val="00A97AD7"/>
    <w:rsid w:val="00AC4F6D"/>
    <w:rsid w:val="00B825BE"/>
    <w:rsid w:val="00B900E7"/>
    <w:rsid w:val="00C17965"/>
    <w:rsid w:val="00C54BAA"/>
    <w:rsid w:val="00C923DC"/>
    <w:rsid w:val="00CC1C94"/>
    <w:rsid w:val="00CD3D55"/>
    <w:rsid w:val="00D91D34"/>
    <w:rsid w:val="00E00449"/>
    <w:rsid w:val="00E822C7"/>
    <w:rsid w:val="00E86AE6"/>
    <w:rsid w:val="00E91F58"/>
    <w:rsid w:val="00EB591F"/>
    <w:rsid w:val="00F4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8ADA4"/>
  <w15:chartTrackingRefBased/>
  <w15:docId w15:val="{BD623E5C-A1D0-4E27-AAA8-A2D8CBAB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F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F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F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F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F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F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F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F5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1C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C94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6A9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6A9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76A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6C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6C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6C7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B1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11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11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1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23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F8B"/>
  </w:style>
  <w:style w:type="paragraph" w:styleId="Footer">
    <w:name w:val="footer"/>
    <w:basedOn w:val="Normal"/>
    <w:link w:val="FooterChar"/>
    <w:uiPriority w:val="99"/>
    <w:unhideWhenUsed/>
    <w:rsid w:val="0069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F8B"/>
  </w:style>
  <w:style w:type="character" w:styleId="FollowedHyperlink">
    <w:name w:val="FollowedHyperlink"/>
    <w:basedOn w:val="DefaultParagraphFont"/>
    <w:uiPriority w:val="99"/>
    <w:semiHidden/>
    <w:unhideWhenUsed/>
    <w:rsid w:val="002447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n.Krivit@Outloo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gi.com/articles/hazardous-waste-disposal-cost.htm" TargetMode="External"/><Relationship Id="rId3" Type="http://schemas.openxmlformats.org/officeDocument/2006/relationships/hyperlink" Target="https://sustainability-directory.com/question/how-does-bioremediation-compare-to-traditional-methods-cost-wise/" TargetMode="External"/><Relationship Id="rId7" Type="http://schemas.openxmlformats.org/officeDocument/2006/relationships/hyperlink" Target="https://www.angi.com/articles/hazardous-waste-disposal-cost.htm" TargetMode="External"/><Relationship Id="rId2" Type="http://schemas.openxmlformats.org/officeDocument/2006/relationships/hyperlink" Target="https://www.okonrecycling.com/construction-and-demolition-waste/mixed-construction-waste/on-site-recycling-construction/" TargetMode="External"/><Relationship Id="rId1" Type="http://schemas.openxmlformats.org/officeDocument/2006/relationships/hyperlink" Target="https://www.okonrecycling.com/construction-and-demolition-waste/mixed-construction-waste/on-site-recycling-construction/" TargetMode="External"/><Relationship Id="rId6" Type="http://schemas.openxmlformats.org/officeDocument/2006/relationships/hyperlink" Target="https://www.hwhenvironmental.com/financial-implications-hazardous-waste-management/#:~:text=Hazardous%20waste%20disposal%20typically%20costs,factor%20into%20a%20project's%20cost" TargetMode="External"/><Relationship Id="rId5" Type="http://schemas.openxmlformats.org/officeDocument/2006/relationships/hyperlink" Target="https://www.hwhenvironmental.com/financial-implications-hazardous-waste-management/" TargetMode="External"/><Relationship Id="rId10" Type="http://schemas.openxmlformats.org/officeDocument/2006/relationships/hyperlink" Target="https://chemtech-us.com/understanding-bioremediation-costs-planning-a-bioremediation-process/#:~:text=Overall%20Bioremediation%20Cost%20Ranges,keep%20track%20of%20bioremediation%20costs" TargetMode="External"/><Relationship Id="rId4" Type="http://schemas.openxmlformats.org/officeDocument/2006/relationships/hyperlink" Target="https://sustainability-directory.com/question/how-does-bioremediation-compare-to-traditional-methods-cost-wise/" TargetMode="External"/><Relationship Id="rId9" Type="http://schemas.openxmlformats.org/officeDocument/2006/relationships/hyperlink" Target="https://chemtech-us.com/understanding-bioremediation-costs-planning-a-bioremediation-proc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73E14-3885-4144-9FFE-C32CABDF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Krivit</dc:creator>
  <cp:keywords/>
  <dc:description/>
  <cp:lastModifiedBy>Dan Krivit</cp:lastModifiedBy>
  <cp:revision>16</cp:revision>
  <cp:lastPrinted>2026-02-03T21:29:00Z</cp:lastPrinted>
  <dcterms:created xsi:type="dcterms:W3CDTF">2026-02-03T20:22:00Z</dcterms:created>
  <dcterms:modified xsi:type="dcterms:W3CDTF">2026-02-03T22:01:00Z</dcterms:modified>
</cp:coreProperties>
</file>