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B0B0" w14:textId="77777777" w:rsidR="00DB7BDD" w:rsidRPr="0042027F" w:rsidRDefault="00DB7BDD" w:rsidP="00CC1D58">
      <w:pPr>
        <w:pStyle w:val="Heading1"/>
        <w:framePr w:w="3495" w:hSpace="187" w:wrap="around" w:vAnchor="page" w:hAnchor="page" w:x="7474" w:y="1381"/>
        <w:spacing w:before="0" w:after="0" w:line="240" w:lineRule="auto"/>
        <w:jc w:val="right"/>
        <w:rPr>
          <w:rFonts w:ascii="Book Antiqua" w:hAnsi="Book Antiqua"/>
          <w:b/>
          <w:bCs/>
          <w:color w:val="173289"/>
        </w:rPr>
      </w:pPr>
      <w:r w:rsidRPr="0042027F">
        <w:rPr>
          <w:rFonts w:ascii="Book Antiqua" w:hAnsi="Book Antiqua"/>
          <w:b/>
          <w:bCs/>
          <w:color w:val="173289"/>
        </w:rPr>
        <w:t>Keri Heintzeman</w:t>
      </w:r>
    </w:p>
    <w:p w14:paraId="23FA56E3" w14:textId="77777777" w:rsidR="00DB7BDD" w:rsidRPr="00CC1D58" w:rsidRDefault="00DB7BDD" w:rsidP="00CC1D58">
      <w:pPr>
        <w:pStyle w:val="Heading1"/>
        <w:framePr w:w="3495" w:hSpace="187" w:wrap="around" w:vAnchor="page" w:hAnchor="page" w:x="7474" w:y="1381"/>
        <w:spacing w:before="0" w:after="0" w:line="240" w:lineRule="auto"/>
        <w:ind w:hanging="180"/>
        <w:jc w:val="right"/>
        <w:rPr>
          <w:rFonts w:ascii="Book Antiqua" w:hAnsi="Book Antiqua"/>
          <w:b/>
          <w:bCs/>
          <w:color w:val="173289"/>
          <w:kern w:val="24"/>
          <w:sz w:val="24"/>
          <w:szCs w:val="20"/>
        </w:rPr>
      </w:pPr>
      <w:r w:rsidRPr="00CC1D58">
        <w:rPr>
          <w:rFonts w:ascii="Book Antiqua" w:hAnsi="Book Antiqua"/>
          <w:b/>
          <w:bCs/>
          <w:color w:val="173289"/>
          <w:kern w:val="24"/>
          <w:sz w:val="24"/>
          <w:szCs w:val="20"/>
        </w:rPr>
        <w:t xml:space="preserve"> </w:t>
      </w:r>
      <w:r w:rsidRPr="00CC1D58">
        <w:rPr>
          <w:rFonts w:ascii="Book Antiqua" w:hAnsi="Book Antiqua"/>
          <w:b/>
          <w:bCs/>
          <w:color w:val="173289"/>
          <w:kern w:val="24"/>
          <w:sz w:val="24"/>
          <w:szCs w:val="20"/>
        </w:rPr>
        <w:tab/>
        <w:t>State Senator</w:t>
      </w:r>
    </w:p>
    <w:p w14:paraId="55E3FB2F" w14:textId="77777777" w:rsidR="00DB7BDD" w:rsidRPr="00CC1D58" w:rsidRDefault="00DB7BDD" w:rsidP="00CC1D58">
      <w:pPr>
        <w:framePr w:w="3495" w:hSpace="187" w:wrap="around" w:vAnchor="page" w:hAnchor="page" w:x="7474" w:y="1381"/>
        <w:spacing w:after="0"/>
        <w:jc w:val="right"/>
        <w:rPr>
          <w:rFonts w:ascii="Book Antiqua" w:hAnsi="Book Antiqua"/>
          <w:color w:val="173289"/>
        </w:rPr>
      </w:pPr>
      <w:r w:rsidRPr="00CC1D58">
        <w:rPr>
          <w:rFonts w:ascii="Book Antiqua" w:hAnsi="Book Antiqua"/>
          <w:color w:val="173289"/>
        </w:rPr>
        <w:t>District 06</w:t>
      </w:r>
    </w:p>
    <w:p w14:paraId="40888A91" w14:textId="78D25AF4" w:rsidR="00DB7BDD" w:rsidRPr="00E15021" w:rsidRDefault="00DB7BDD" w:rsidP="002737D4">
      <w:pPr>
        <w:spacing w:after="0" w:line="240" w:lineRule="auto"/>
        <w:rPr>
          <w:rFonts w:ascii="Arial" w:hAnsi="Arial" w:cs="Arial"/>
          <w:sz w:val="20"/>
          <w:szCs w:val="20"/>
        </w:rPr>
      </w:pPr>
      <w:r w:rsidRPr="00E15021">
        <w:rPr>
          <w:noProof/>
          <w:sz w:val="22"/>
          <w:szCs w:val="22"/>
        </w:rPr>
        <w:drawing>
          <wp:anchor distT="0" distB="0" distL="114300" distR="114300" simplePos="0" relativeHeight="251658240" behindDoc="1" locked="0" layoutInCell="1" allowOverlap="1" wp14:anchorId="45663995" wp14:editId="4F7DD827">
            <wp:simplePos x="0" y="0"/>
            <wp:positionH relativeFrom="column">
              <wp:posOffset>1724025</wp:posOffset>
            </wp:positionH>
            <wp:positionV relativeFrom="page">
              <wp:posOffset>109220</wp:posOffset>
            </wp:positionV>
            <wp:extent cx="2523490" cy="1883410"/>
            <wp:effectExtent l="0" t="0" r="0" b="2540"/>
            <wp:wrapNone/>
            <wp:docPr id="195305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57429"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490" cy="1883410"/>
                    </a:xfrm>
                    <a:prstGeom prst="rect">
                      <a:avLst/>
                    </a:prstGeom>
                  </pic:spPr>
                </pic:pic>
              </a:graphicData>
            </a:graphic>
            <wp14:sizeRelV relativeFrom="margin">
              <wp14:pctHeight>0</wp14:pctHeight>
            </wp14:sizeRelV>
          </wp:anchor>
        </w:drawing>
      </w:r>
    </w:p>
    <w:p w14:paraId="63464BD5" w14:textId="5EDCBBF4" w:rsidR="00DB7BDD" w:rsidRPr="002737D4" w:rsidRDefault="00DB7BDD">
      <w:pPr>
        <w:rPr>
          <w:rFonts w:ascii="Arial" w:hAnsi="Arial" w:cs="Arial"/>
          <w:sz w:val="22"/>
          <w:szCs w:val="22"/>
        </w:rPr>
      </w:pPr>
    </w:p>
    <w:p w14:paraId="6FFADDEA" w14:textId="77777777" w:rsidR="00DB7BDD" w:rsidRPr="002737D4" w:rsidRDefault="00DB7BDD">
      <w:pPr>
        <w:rPr>
          <w:rFonts w:ascii="Arial" w:hAnsi="Arial" w:cs="Arial"/>
          <w:sz w:val="22"/>
          <w:szCs w:val="22"/>
        </w:rPr>
      </w:pPr>
    </w:p>
    <w:p w14:paraId="5418D384" w14:textId="77777777" w:rsidR="00DB7BDD" w:rsidRPr="002737D4" w:rsidRDefault="00DB7BDD">
      <w:pPr>
        <w:rPr>
          <w:rFonts w:ascii="Arial" w:hAnsi="Arial" w:cs="Arial"/>
          <w:sz w:val="22"/>
          <w:szCs w:val="22"/>
        </w:rPr>
      </w:pPr>
    </w:p>
    <w:p w14:paraId="0B8C743B" w14:textId="77777777" w:rsidR="00DB7BDD" w:rsidRDefault="00DB7BDD">
      <w:pPr>
        <w:rPr>
          <w:rFonts w:ascii="Arial" w:hAnsi="Arial" w:cs="Arial"/>
          <w:sz w:val="22"/>
          <w:szCs w:val="22"/>
        </w:rPr>
      </w:pPr>
    </w:p>
    <w:p w14:paraId="59ADBB7B" w14:textId="77777777" w:rsidR="00DB7BDD" w:rsidRDefault="00DB7BDD" w:rsidP="002737D4">
      <w:pPr>
        <w:spacing w:after="0"/>
        <w:rPr>
          <w:rFonts w:ascii="Arial" w:hAnsi="Arial" w:cs="Arial"/>
          <w:sz w:val="22"/>
          <w:szCs w:val="22"/>
        </w:rPr>
      </w:pPr>
    </w:p>
    <w:p w14:paraId="6A04DA6B" w14:textId="23AE6DE0" w:rsidR="00DB7BDD" w:rsidRPr="001B6D73" w:rsidRDefault="005C56EC" w:rsidP="00FD7DC4">
      <w:pPr>
        <w:spacing w:after="0" w:line="240" w:lineRule="auto"/>
        <w:rPr>
          <w:rFonts w:cs="Arial"/>
          <w:sz w:val="22"/>
          <w:szCs w:val="22"/>
        </w:rPr>
      </w:pPr>
      <w:r w:rsidRPr="001B6D73">
        <w:rPr>
          <w:rFonts w:cs="Arial"/>
          <w:sz w:val="22"/>
          <w:szCs w:val="22"/>
        </w:rPr>
        <w:t>January 30, 2026</w:t>
      </w:r>
    </w:p>
    <w:p w14:paraId="573C32D5" w14:textId="77777777" w:rsidR="00DB7BDD" w:rsidRPr="001B6D73" w:rsidRDefault="00DB7BDD" w:rsidP="00FD7DC4">
      <w:pPr>
        <w:spacing w:line="240" w:lineRule="auto"/>
        <w:rPr>
          <w:rFonts w:cs="Arial"/>
          <w:sz w:val="22"/>
          <w:szCs w:val="22"/>
        </w:rPr>
      </w:pPr>
    </w:p>
    <w:p w14:paraId="5BA775D1" w14:textId="2BED85CE" w:rsidR="00DB7BDD" w:rsidRPr="001B6D73" w:rsidRDefault="00DA73D3" w:rsidP="00FD7DC4">
      <w:pPr>
        <w:spacing w:after="0" w:line="240" w:lineRule="auto"/>
        <w:rPr>
          <w:rFonts w:cs="Arial"/>
          <w:sz w:val="22"/>
          <w:szCs w:val="22"/>
        </w:rPr>
      </w:pPr>
      <w:r w:rsidRPr="001B6D73">
        <w:rPr>
          <w:rFonts w:cs="Arial"/>
          <w:sz w:val="22"/>
          <w:szCs w:val="22"/>
        </w:rPr>
        <w:t>Stephanie Handeland</w:t>
      </w:r>
      <w:r w:rsidR="00DB7BDD" w:rsidRPr="001B6D73">
        <w:rPr>
          <w:rFonts w:cs="Arial"/>
          <w:sz w:val="22"/>
          <w:szCs w:val="22"/>
        </w:rPr>
        <w:t>,</w:t>
      </w:r>
    </w:p>
    <w:p w14:paraId="2FB14A31" w14:textId="77777777" w:rsidR="00DB7BDD" w:rsidRPr="001B6D73" w:rsidRDefault="00DB7BDD" w:rsidP="00FD7DC4">
      <w:pPr>
        <w:spacing w:after="0" w:line="240" w:lineRule="auto"/>
        <w:rPr>
          <w:rFonts w:cs="Arial"/>
          <w:sz w:val="22"/>
          <w:szCs w:val="22"/>
        </w:rPr>
      </w:pPr>
    </w:p>
    <w:p w14:paraId="7F458759" w14:textId="43C8AFC7" w:rsidR="009D1266" w:rsidRPr="001B6D73" w:rsidRDefault="009D1266" w:rsidP="00D137F8">
      <w:pPr>
        <w:spacing w:after="0" w:line="240" w:lineRule="auto"/>
        <w:rPr>
          <w:rFonts w:cs="Arial"/>
          <w:sz w:val="22"/>
          <w:szCs w:val="22"/>
        </w:rPr>
      </w:pPr>
      <w:r w:rsidRPr="001B6D73">
        <w:rPr>
          <w:rFonts w:cs="Arial"/>
          <w:sz w:val="22"/>
          <w:szCs w:val="22"/>
        </w:rPr>
        <w:t>As a member of Minnesota’s Iron Range legislative delegation, I'm writing to strongly support the permit applications currently under review for Mesabi Metallics. This project represents an incredible opportunity for northern Minnesota and for our state as a whole.</w:t>
      </w:r>
    </w:p>
    <w:p w14:paraId="42A2443B" w14:textId="77777777" w:rsidR="009D1266" w:rsidRPr="001B6D73" w:rsidRDefault="009D1266" w:rsidP="00D137F8">
      <w:pPr>
        <w:spacing w:after="0" w:line="240" w:lineRule="auto"/>
        <w:rPr>
          <w:rFonts w:cs="Arial"/>
          <w:sz w:val="22"/>
          <w:szCs w:val="22"/>
        </w:rPr>
      </w:pPr>
    </w:p>
    <w:p w14:paraId="2966546C" w14:textId="77777777" w:rsidR="009D1266" w:rsidRPr="001B6D73" w:rsidRDefault="009D1266" w:rsidP="00D137F8">
      <w:pPr>
        <w:spacing w:after="0" w:line="240" w:lineRule="auto"/>
        <w:rPr>
          <w:rFonts w:cs="Arial"/>
          <w:sz w:val="22"/>
          <w:szCs w:val="22"/>
        </w:rPr>
      </w:pPr>
      <w:r w:rsidRPr="001B6D73">
        <w:rPr>
          <w:rFonts w:cs="Arial"/>
          <w:sz w:val="22"/>
          <w:szCs w:val="22"/>
        </w:rPr>
        <w:t>Mesabi Metallics will be Minnesota's first new mine and pellet plant in nearly 50 years. They have already invested more than $2 billion into this project and have planned another $400 million, which will create hundreds of great jobs for families across the Range and northern Minnesota. There are already 80 full-time employees on staff, and 600 more union construction workers on site. Beyond direct employment, the project will generate tremendous economic activity that will help fund schools, roads, and essential services throughout the area.</w:t>
      </w:r>
    </w:p>
    <w:p w14:paraId="55C18D13" w14:textId="77777777" w:rsidR="009D1266" w:rsidRPr="001B6D73" w:rsidRDefault="009D1266" w:rsidP="00D137F8">
      <w:pPr>
        <w:spacing w:after="0" w:line="240" w:lineRule="auto"/>
        <w:rPr>
          <w:rFonts w:cs="Arial"/>
          <w:sz w:val="22"/>
          <w:szCs w:val="22"/>
        </w:rPr>
      </w:pPr>
      <w:r w:rsidRPr="001B6D73">
        <w:rPr>
          <w:rFonts w:cs="Arial"/>
          <w:sz w:val="22"/>
          <w:szCs w:val="22"/>
        </w:rPr>
        <w:t> </w:t>
      </w:r>
    </w:p>
    <w:p w14:paraId="7D4DE392" w14:textId="77777777" w:rsidR="009D1266" w:rsidRPr="001B6D73" w:rsidRDefault="009D1266" w:rsidP="001B6D73">
      <w:pPr>
        <w:spacing w:after="0" w:line="240" w:lineRule="auto"/>
        <w:rPr>
          <w:rFonts w:cs="Arial"/>
          <w:sz w:val="22"/>
          <w:szCs w:val="22"/>
        </w:rPr>
      </w:pPr>
      <w:r w:rsidRPr="001B6D73">
        <w:rPr>
          <w:rFonts w:cs="Arial"/>
          <w:sz w:val="22"/>
          <w:szCs w:val="22"/>
        </w:rPr>
        <w:t>I've consistently been impressed by Mesabi Metallics' commitment to engaging with our community. They've held town halls and open houses to keep people informed, and they've invested directly in more than 25 community projects over the past year. That kind of partnership is vital, especially in northern Minnesota where mining is so deeply woven into our history and our communities.</w:t>
      </w:r>
    </w:p>
    <w:p w14:paraId="302057CB" w14:textId="77777777" w:rsidR="009D1266" w:rsidRPr="001B6D73" w:rsidRDefault="009D1266" w:rsidP="001B6D73">
      <w:pPr>
        <w:spacing w:after="0" w:line="240" w:lineRule="auto"/>
        <w:rPr>
          <w:rFonts w:cs="Arial"/>
          <w:sz w:val="22"/>
          <w:szCs w:val="22"/>
        </w:rPr>
      </w:pPr>
      <w:r w:rsidRPr="001B6D73">
        <w:rPr>
          <w:rFonts w:cs="Arial"/>
          <w:sz w:val="22"/>
          <w:szCs w:val="22"/>
        </w:rPr>
        <w:t> </w:t>
      </w:r>
    </w:p>
    <w:p w14:paraId="63D4D50B" w14:textId="77777777" w:rsidR="009D1266" w:rsidRPr="001B6D73" w:rsidRDefault="009D1266" w:rsidP="001B6D73">
      <w:pPr>
        <w:spacing w:after="0" w:line="240" w:lineRule="auto"/>
        <w:rPr>
          <w:rFonts w:cs="Arial"/>
          <w:sz w:val="22"/>
          <w:szCs w:val="22"/>
        </w:rPr>
      </w:pPr>
      <w:r w:rsidRPr="001B6D73">
        <w:rPr>
          <w:rFonts w:cs="Arial"/>
          <w:sz w:val="22"/>
          <w:szCs w:val="22"/>
        </w:rPr>
        <w:t>The Iron Range has a long history of powering Minnesota's economy and meeting the America’s industrial needs. The Mesabi Metallics project continues that great tradition. I urge swift approval of all permits necessary to move this project forward.</w:t>
      </w:r>
    </w:p>
    <w:p w14:paraId="5682AA2E" w14:textId="77777777" w:rsidR="00F32968" w:rsidRPr="001B6D73" w:rsidRDefault="00F32968" w:rsidP="00FD7DC4">
      <w:pPr>
        <w:spacing w:line="240" w:lineRule="auto"/>
        <w:rPr>
          <w:rFonts w:cs="Arial"/>
          <w:sz w:val="22"/>
          <w:szCs w:val="22"/>
        </w:rPr>
      </w:pPr>
    </w:p>
    <w:p w14:paraId="2658C9B1" w14:textId="373E5110" w:rsidR="00DB7BDD" w:rsidRPr="001B6D73" w:rsidRDefault="00DB7BDD" w:rsidP="00FD7DC4">
      <w:pPr>
        <w:spacing w:line="240" w:lineRule="auto"/>
        <w:rPr>
          <w:rFonts w:cs="Arial"/>
          <w:sz w:val="22"/>
          <w:szCs w:val="22"/>
        </w:rPr>
      </w:pPr>
      <w:r w:rsidRPr="001B6D73">
        <w:rPr>
          <w:rFonts w:cs="Arial"/>
          <w:sz w:val="22"/>
          <w:szCs w:val="22"/>
        </w:rPr>
        <w:t>Sincerely,</w:t>
      </w:r>
    </w:p>
    <w:p w14:paraId="021527BE" w14:textId="33EFCB87" w:rsidR="00DB7BDD" w:rsidRPr="001B6D73" w:rsidRDefault="00C36678" w:rsidP="00FD7DC4">
      <w:pPr>
        <w:spacing w:after="0" w:line="240" w:lineRule="auto"/>
        <w:rPr>
          <w:rFonts w:cs="Arial"/>
          <w:sz w:val="22"/>
          <w:szCs w:val="22"/>
        </w:rPr>
      </w:pPr>
      <w:r w:rsidRPr="001B6D73">
        <w:rPr>
          <w:rFonts w:cs="Arial"/>
          <w:noProof/>
          <w:sz w:val="22"/>
          <w:szCs w:val="22"/>
        </w:rPr>
        <w:drawing>
          <wp:inline distT="0" distB="0" distL="0" distR="0" wp14:anchorId="6107B5BF" wp14:editId="0EFCD539">
            <wp:extent cx="1687286" cy="843643"/>
            <wp:effectExtent l="0" t="0" r="0" b="0"/>
            <wp:docPr id="207127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9648" cy="854824"/>
                    </a:xfrm>
                    <a:prstGeom prst="rect">
                      <a:avLst/>
                    </a:prstGeom>
                    <a:noFill/>
                    <a:ln>
                      <a:noFill/>
                    </a:ln>
                  </pic:spPr>
                </pic:pic>
              </a:graphicData>
            </a:graphic>
          </wp:inline>
        </w:drawing>
      </w:r>
    </w:p>
    <w:p w14:paraId="3AF254CD" w14:textId="5D42EFDE" w:rsidR="00DB7BDD" w:rsidRPr="001B6D73" w:rsidRDefault="00DB7BDD" w:rsidP="00FD7DC4">
      <w:pPr>
        <w:spacing w:after="0" w:line="240" w:lineRule="auto"/>
        <w:rPr>
          <w:rFonts w:cs="Arial"/>
          <w:sz w:val="22"/>
          <w:szCs w:val="22"/>
        </w:rPr>
      </w:pPr>
      <w:r w:rsidRPr="001B6D73">
        <w:rPr>
          <w:rFonts w:cs="Arial"/>
          <w:sz w:val="22"/>
          <w:szCs w:val="22"/>
        </w:rPr>
        <w:t>Keri Heintzeman</w:t>
      </w:r>
    </w:p>
    <w:p w14:paraId="483E1B1E" w14:textId="3861461F" w:rsidR="00DB7BDD" w:rsidRPr="001B6D73" w:rsidRDefault="00DB7BDD" w:rsidP="00FD7DC4">
      <w:pPr>
        <w:spacing w:after="0" w:line="240" w:lineRule="auto"/>
        <w:rPr>
          <w:rFonts w:cs="Arial"/>
          <w:sz w:val="22"/>
          <w:szCs w:val="22"/>
        </w:rPr>
      </w:pPr>
      <w:r w:rsidRPr="001B6D73">
        <w:rPr>
          <w:rFonts w:cs="Arial"/>
          <w:sz w:val="22"/>
          <w:szCs w:val="22"/>
        </w:rPr>
        <w:t>State Senator</w:t>
      </w:r>
    </w:p>
    <w:p w14:paraId="5465BD61" w14:textId="22F235CF" w:rsidR="00DB7BDD" w:rsidRPr="001B6D73" w:rsidRDefault="00DB7BDD" w:rsidP="00FD7DC4">
      <w:pPr>
        <w:spacing w:after="0" w:line="240" w:lineRule="auto"/>
        <w:rPr>
          <w:rFonts w:cs="Arial"/>
          <w:sz w:val="22"/>
          <w:szCs w:val="22"/>
        </w:rPr>
      </w:pPr>
      <w:r w:rsidRPr="001B6D73">
        <w:rPr>
          <w:rFonts w:cs="Arial"/>
          <w:sz w:val="22"/>
          <w:szCs w:val="22"/>
        </w:rPr>
        <w:t>District 06</w:t>
      </w:r>
    </w:p>
    <w:p w14:paraId="4479E9F3" w14:textId="29755616" w:rsidR="00DB7BDD" w:rsidRPr="001B6D73" w:rsidRDefault="00DB7BDD" w:rsidP="00FD7DC4">
      <w:pPr>
        <w:spacing w:after="0" w:line="240" w:lineRule="auto"/>
        <w:rPr>
          <w:rFonts w:cs="Arial"/>
          <w:sz w:val="22"/>
          <w:szCs w:val="22"/>
        </w:rPr>
      </w:pPr>
      <w:r w:rsidRPr="001B6D73">
        <w:rPr>
          <w:rFonts w:cs="Arial"/>
          <w:sz w:val="22"/>
          <w:szCs w:val="22"/>
        </w:rPr>
        <w:t>651-296-7079</w:t>
      </w:r>
    </w:p>
    <w:p w14:paraId="5A229F6D" w14:textId="77777777" w:rsidR="00DB7BDD" w:rsidRPr="001B6D73" w:rsidRDefault="00DB7BDD" w:rsidP="00FD7DC4">
      <w:pPr>
        <w:framePr w:w="8255" w:hSpace="187" w:wrap="around" w:vAnchor="page" w:hAnchor="page" w:x="2174" w:y="14841"/>
        <w:spacing w:after="0" w:line="240" w:lineRule="auto"/>
        <w:jc w:val="center"/>
        <w:rPr>
          <w:color w:val="173289"/>
          <w:sz w:val="22"/>
          <w:szCs w:val="22"/>
        </w:rPr>
      </w:pPr>
      <w:r w:rsidRPr="001B6D73">
        <w:rPr>
          <w:color w:val="173289"/>
          <w:sz w:val="22"/>
          <w:szCs w:val="22"/>
        </w:rPr>
        <w:t>MN Senate Building, 95 University Avenue West, St. Paul, MN 55155-1606</w:t>
      </w:r>
    </w:p>
    <w:p w14:paraId="76696FC9" w14:textId="57ABD97D" w:rsidR="00DB7BDD" w:rsidRPr="001B6D73" w:rsidRDefault="00DB7BDD" w:rsidP="00FD7DC4">
      <w:pPr>
        <w:spacing w:after="0" w:line="240" w:lineRule="auto"/>
        <w:rPr>
          <w:sz w:val="22"/>
          <w:szCs w:val="22"/>
        </w:rPr>
      </w:pPr>
      <w:hyperlink r:id="rId7" w:history="1">
        <w:r w:rsidRPr="001B6D73">
          <w:rPr>
            <w:rStyle w:val="Hyperlink"/>
            <w:rFonts w:cs="Arial"/>
            <w:sz w:val="22"/>
            <w:szCs w:val="22"/>
          </w:rPr>
          <w:t>Sen.Keri.Heintzeman@mnsenate.gov</w:t>
        </w:r>
      </w:hyperlink>
    </w:p>
    <w:p w14:paraId="0E9C7B0F" w14:textId="77777777" w:rsidR="00DB7BDD" w:rsidRPr="00FD7DC4" w:rsidRDefault="00DB7BDD" w:rsidP="00FD7DC4">
      <w:pPr>
        <w:spacing w:after="0" w:line="240" w:lineRule="auto"/>
        <w:rPr>
          <w:sz w:val="20"/>
          <w:szCs w:val="20"/>
        </w:rPr>
      </w:pPr>
    </w:p>
    <w:p w14:paraId="5D2255E5" w14:textId="77777777" w:rsidR="00DB7BDD" w:rsidRPr="00FD7DC4" w:rsidRDefault="00DB7BDD" w:rsidP="00FD7DC4">
      <w:pPr>
        <w:spacing w:after="0" w:line="240" w:lineRule="auto"/>
        <w:rPr>
          <w:rFonts w:cs="Arial"/>
          <w:sz w:val="20"/>
          <w:szCs w:val="20"/>
        </w:rPr>
      </w:pPr>
    </w:p>
    <w:sectPr w:rsidR="00DB7BDD" w:rsidRPr="00FD7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2968"/>
    <w:rsid w:val="00055B14"/>
    <w:rsid w:val="001B6D73"/>
    <w:rsid w:val="00202CB7"/>
    <w:rsid w:val="00556AED"/>
    <w:rsid w:val="005C56EC"/>
    <w:rsid w:val="006520A9"/>
    <w:rsid w:val="007A0033"/>
    <w:rsid w:val="009D1266"/>
    <w:rsid w:val="00C36678"/>
    <w:rsid w:val="00D137F8"/>
    <w:rsid w:val="00DA73D3"/>
    <w:rsid w:val="00DB7BDD"/>
    <w:rsid w:val="00DC0170"/>
    <w:rsid w:val="00E82ADB"/>
    <w:rsid w:val="00ED1FDF"/>
    <w:rsid w:val="00F32968"/>
    <w:rsid w:val="00FD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3532"/>
  <w15:docId w15:val="{2000D819-C9E9-4FB0-9C16-A48055FA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3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D4"/>
    <w:rPr>
      <w:rFonts w:eastAsiaTheme="majorEastAsia" w:cstheme="majorBidi"/>
      <w:color w:val="272727" w:themeColor="text1" w:themeTint="D8"/>
    </w:rPr>
  </w:style>
  <w:style w:type="paragraph" w:styleId="Title">
    <w:name w:val="Title"/>
    <w:basedOn w:val="Normal"/>
    <w:next w:val="Normal"/>
    <w:link w:val="TitleChar"/>
    <w:uiPriority w:val="10"/>
    <w:qFormat/>
    <w:rsid w:val="00273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D4"/>
    <w:pPr>
      <w:spacing w:before="160"/>
      <w:jc w:val="center"/>
    </w:pPr>
    <w:rPr>
      <w:i/>
      <w:iCs/>
      <w:color w:val="404040" w:themeColor="text1" w:themeTint="BF"/>
    </w:rPr>
  </w:style>
  <w:style w:type="character" w:customStyle="1" w:styleId="QuoteChar">
    <w:name w:val="Quote Char"/>
    <w:basedOn w:val="DefaultParagraphFont"/>
    <w:link w:val="Quote"/>
    <w:uiPriority w:val="29"/>
    <w:rsid w:val="002737D4"/>
    <w:rPr>
      <w:i/>
      <w:iCs/>
      <w:color w:val="404040" w:themeColor="text1" w:themeTint="BF"/>
    </w:rPr>
  </w:style>
  <w:style w:type="paragraph" w:styleId="ListParagraph">
    <w:name w:val="List Paragraph"/>
    <w:basedOn w:val="Normal"/>
    <w:uiPriority w:val="34"/>
    <w:qFormat/>
    <w:rsid w:val="002737D4"/>
    <w:pPr>
      <w:ind w:left="720"/>
      <w:contextualSpacing/>
    </w:pPr>
  </w:style>
  <w:style w:type="character" w:styleId="IntenseEmphasis">
    <w:name w:val="Intense Emphasis"/>
    <w:basedOn w:val="DefaultParagraphFont"/>
    <w:uiPriority w:val="21"/>
    <w:qFormat/>
    <w:rsid w:val="002737D4"/>
    <w:rPr>
      <w:i/>
      <w:iCs/>
      <w:color w:val="0F4761" w:themeColor="accent1" w:themeShade="BF"/>
    </w:rPr>
  </w:style>
  <w:style w:type="paragraph" w:styleId="IntenseQuote">
    <w:name w:val="Intense Quote"/>
    <w:basedOn w:val="Normal"/>
    <w:next w:val="Normal"/>
    <w:link w:val="IntenseQuoteChar"/>
    <w:uiPriority w:val="30"/>
    <w:qFormat/>
    <w:rsid w:val="00273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7D4"/>
    <w:rPr>
      <w:i/>
      <w:iCs/>
      <w:color w:val="0F4761" w:themeColor="accent1" w:themeShade="BF"/>
    </w:rPr>
  </w:style>
  <w:style w:type="character" w:styleId="IntenseReference">
    <w:name w:val="Intense Reference"/>
    <w:basedOn w:val="DefaultParagraphFont"/>
    <w:uiPriority w:val="32"/>
    <w:qFormat/>
    <w:rsid w:val="002737D4"/>
    <w:rPr>
      <w:b/>
      <w:bCs/>
      <w:smallCaps/>
      <w:color w:val="0F4761" w:themeColor="accent1" w:themeShade="BF"/>
      <w:spacing w:val="5"/>
    </w:rPr>
  </w:style>
  <w:style w:type="character" w:styleId="Hyperlink">
    <w:name w:val="Hyperlink"/>
    <w:basedOn w:val="DefaultParagraphFont"/>
    <w:uiPriority w:val="99"/>
    <w:unhideWhenUsed/>
    <w:rsid w:val="002737D4"/>
    <w:rPr>
      <w:color w:val="467886" w:themeColor="hyperlink"/>
      <w:u w:val="single"/>
    </w:rPr>
  </w:style>
  <w:style w:type="character" w:styleId="UnresolvedMention">
    <w:name w:val="Unresolved Mention"/>
    <w:basedOn w:val="DefaultParagraphFont"/>
    <w:uiPriority w:val="99"/>
    <w:semiHidden/>
    <w:unhideWhenUsed/>
    <w:rsid w:val="00273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9905">
      <w:bodyDiv w:val="1"/>
      <w:marLeft w:val="0"/>
      <w:marRight w:val="0"/>
      <w:marTop w:val="0"/>
      <w:marBottom w:val="0"/>
      <w:divBdr>
        <w:top w:val="none" w:sz="0" w:space="0" w:color="auto"/>
        <w:left w:val="none" w:sz="0" w:space="0" w:color="auto"/>
        <w:bottom w:val="none" w:sz="0" w:space="0" w:color="auto"/>
        <w:right w:val="none" w:sz="0" w:space="0" w:color="auto"/>
      </w:divBdr>
    </w:div>
    <w:div w:id="1157184791">
      <w:bodyDiv w:val="1"/>
      <w:marLeft w:val="0"/>
      <w:marRight w:val="0"/>
      <w:marTop w:val="0"/>
      <w:marBottom w:val="0"/>
      <w:divBdr>
        <w:top w:val="none" w:sz="0" w:space="0" w:color="auto"/>
        <w:left w:val="none" w:sz="0" w:space="0" w:color="auto"/>
        <w:bottom w:val="none" w:sz="0" w:space="0" w:color="auto"/>
        <w:right w:val="none" w:sz="0" w:space="0" w:color="auto"/>
      </w:divBdr>
    </w:div>
    <w:div w:id="1278685294">
      <w:bodyDiv w:val="1"/>
      <w:marLeft w:val="0"/>
      <w:marRight w:val="0"/>
      <w:marTop w:val="0"/>
      <w:marBottom w:val="0"/>
      <w:divBdr>
        <w:top w:val="none" w:sz="0" w:space="0" w:color="auto"/>
        <w:left w:val="none" w:sz="0" w:space="0" w:color="auto"/>
        <w:bottom w:val="none" w:sz="0" w:space="0" w:color="auto"/>
        <w:right w:val="none" w:sz="0" w:space="0" w:color="auto"/>
      </w:divBdr>
    </w:div>
    <w:div w:id="1372732718">
      <w:bodyDiv w:val="1"/>
      <w:marLeft w:val="0"/>
      <w:marRight w:val="0"/>
      <w:marTop w:val="0"/>
      <w:marBottom w:val="0"/>
      <w:divBdr>
        <w:top w:val="none" w:sz="0" w:space="0" w:color="auto"/>
        <w:left w:val="none" w:sz="0" w:space="0" w:color="auto"/>
        <w:bottom w:val="none" w:sz="0" w:space="0" w:color="auto"/>
        <w:right w:val="none" w:sz="0" w:space="0" w:color="auto"/>
      </w:divBdr>
    </w:div>
    <w:div w:id="1798185418">
      <w:bodyDiv w:val="1"/>
      <w:marLeft w:val="0"/>
      <w:marRight w:val="0"/>
      <w:marTop w:val="0"/>
      <w:marBottom w:val="0"/>
      <w:divBdr>
        <w:top w:val="none" w:sz="0" w:space="0" w:color="auto"/>
        <w:left w:val="none" w:sz="0" w:space="0" w:color="auto"/>
        <w:bottom w:val="none" w:sz="0" w:space="0" w:color="auto"/>
        <w:right w:val="none" w:sz="0" w:space="0" w:color="auto"/>
      </w:divBdr>
    </w:div>
    <w:div w:id="20474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Keri.Heintzeman@mnsenate.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A467-33D9-4889-B474-B484876F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Orvis</dc:creator>
  <cp:keywords/>
  <dc:description/>
  <cp:lastModifiedBy>Skylar Ternes</cp:lastModifiedBy>
  <cp:revision>2</cp:revision>
  <cp:lastPrinted>2025-05-15T15:34:00Z</cp:lastPrinted>
  <dcterms:created xsi:type="dcterms:W3CDTF">2026-01-30T15:33:00Z</dcterms:created>
  <dcterms:modified xsi:type="dcterms:W3CDTF">2026-01-30T15:33:00Z</dcterms:modified>
</cp:coreProperties>
</file>