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7E1D1" w14:textId="77777777" w:rsidR="009D35BD" w:rsidRPr="00C223EF" w:rsidRDefault="009D35BD">
      <w:pPr>
        <w:rPr>
          <w:rFonts w:ascii="Aptos Narrow" w:hAnsi="Aptos Narrow"/>
        </w:rPr>
      </w:pPr>
      <w:r w:rsidRPr="00C223EF">
        <w:rPr>
          <w:rFonts w:ascii="Aptos Narrow" w:hAnsi="Aptos Narrow"/>
          <w:noProof/>
        </w:rPr>
        <w:drawing>
          <wp:inline distT="0" distB="0" distL="0" distR="0" wp14:anchorId="31041C7C" wp14:editId="05C587EF">
            <wp:extent cx="1930400" cy="608293"/>
            <wp:effectExtent l="0" t="0" r="0" b="1905"/>
            <wp:docPr id="3" name="Picture 3" descr="http://www.abpa.org/resource/resmgr/abpa_links_images/p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bpa.org/resource/resmgr/abpa_links_images/pmi.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65994" cy="619509"/>
                    </a:xfrm>
                    <a:prstGeom prst="rect">
                      <a:avLst/>
                    </a:prstGeom>
                    <a:noFill/>
                    <a:ln>
                      <a:noFill/>
                    </a:ln>
                  </pic:spPr>
                </pic:pic>
              </a:graphicData>
            </a:graphic>
          </wp:inline>
        </w:drawing>
      </w:r>
    </w:p>
    <w:tbl>
      <w:tblPr>
        <w:tblStyle w:val="TableGrid"/>
        <w:tblW w:w="10985" w:type="dxa"/>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5"/>
        <w:gridCol w:w="9630"/>
      </w:tblGrid>
      <w:tr w:rsidR="00C70525" w:rsidRPr="00C223EF" w14:paraId="69E1DFAD" w14:textId="77777777" w:rsidTr="00BC4E72">
        <w:trPr>
          <w:trHeight w:val="34"/>
        </w:trPr>
        <w:tc>
          <w:tcPr>
            <w:tcW w:w="1355" w:type="dxa"/>
          </w:tcPr>
          <w:p w14:paraId="2E9EE9AA" w14:textId="77777777" w:rsidR="00C70525" w:rsidRPr="00C223EF" w:rsidRDefault="00C70525" w:rsidP="00C70525">
            <w:pPr>
              <w:autoSpaceDE w:val="0"/>
              <w:autoSpaceDN w:val="0"/>
              <w:adjustRightInd w:val="0"/>
              <w:jc w:val="center"/>
              <w:rPr>
                <w:rFonts w:ascii="Aptos Narrow" w:hAnsi="Aptos Narrow"/>
                <w:b/>
                <w:sz w:val="20"/>
                <w:szCs w:val="24"/>
                <w:u w:val="single"/>
              </w:rPr>
            </w:pPr>
          </w:p>
          <w:p w14:paraId="2176F753" w14:textId="77777777" w:rsidR="00C70525" w:rsidRPr="00C223EF" w:rsidRDefault="00C70525" w:rsidP="00C70525">
            <w:pPr>
              <w:autoSpaceDE w:val="0"/>
              <w:autoSpaceDN w:val="0"/>
              <w:adjustRightInd w:val="0"/>
              <w:jc w:val="center"/>
              <w:rPr>
                <w:rFonts w:ascii="Aptos Narrow" w:hAnsi="Aptos Narrow"/>
                <w:b/>
                <w:sz w:val="20"/>
                <w:szCs w:val="24"/>
                <w:u w:val="single"/>
              </w:rPr>
            </w:pPr>
          </w:p>
          <w:p w14:paraId="3944053E" w14:textId="77777777" w:rsidR="00C70525" w:rsidRPr="00C223EF" w:rsidRDefault="00C70525" w:rsidP="00C70525">
            <w:pPr>
              <w:autoSpaceDE w:val="0"/>
              <w:autoSpaceDN w:val="0"/>
              <w:adjustRightInd w:val="0"/>
              <w:jc w:val="center"/>
              <w:rPr>
                <w:rFonts w:ascii="Aptos Narrow" w:hAnsi="Aptos Narrow"/>
                <w:b/>
                <w:sz w:val="20"/>
                <w:szCs w:val="24"/>
                <w:u w:val="single"/>
              </w:rPr>
            </w:pPr>
          </w:p>
          <w:p w14:paraId="20DF4D44" w14:textId="2D0FB3C3" w:rsidR="00C70525" w:rsidRPr="00C223EF" w:rsidRDefault="00C70525" w:rsidP="00C70525">
            <w:pPr>
              <w:autoSpaceDE w:val="0"/>
              <w:autoSpaceDN w:val="0"/>
              <w:adjustRightInd w:val="0"/>
              <w:jc w:val="center"/>
              <w:rPr>
                <w:rFonts w:ascii="Aptos Narrow" w:hAnsi="Aptos Narrow"/>
                <w:b/>
                <w:sz w:val="20"/>
                <w:szCs w:val="24"/>
                <w:u w:val="single"/>
              </w:rPr>
            </w:pPr>
          </w:p>
          <w:p w14:paraId="4E6FF87C" w14:textId="77777777" w:rsidR="00F90C30" w:rsidRPr="00C223EF" w:rsidRDefault="00F90C30" w:rsidP="00C70525">
            <w:pPr>
              <w:autoSpaceDE w:val="0"/>
              <w:autoSpaceDN w:val="0"/>
              <w:adjustRightInd w:val="0"/>
              <w:jc w:val="center"/>
              <w:rPr>
                <w:rFonts w:ascii="Aptos Narrow" w:hAnsi="Aptos Narrow"/>
                <w:b/>
                <w:sz w:val="20"/>
                <w:szCs w:val="24"/>
                <w:u w:val="single"/>
              </w:rPr>
            </w:pPr>
          </w:p>
          <w:p w14:paraId="31A3F216" w14:textId="77777777" w:rsidR="00C70525" w:rsidRPr="00C223EF" w:rsidRDefault="00C70525" w:rsidP="00C70525">
            <w:pPr>
              <w:autoSpaceDE w:val="0"/>
              <w:autoSpaceDN w:val="0"/>
              <w:adjustRightInd w:val="0"/>
              <w:jc w:val="center"/>
              <w:rPr>
                <w:rFonts w:ascii="Aptos Narrow" w:hAnsi="Aptos Narrow"/>
                <w:b/>
                <w:sz w:val="20"/>
                <w:szCs w:val="24"/>
                <w:u w:val="single"/>
              </w:rPr>
            </w:pPr>
          </w:p>
          <w:p w14:paraId="793309F8" w14:textId="77777777" w:rsidR="006109D6" w:rsidRPr="00C223EF" w:rsidRDefault="006109D6" w:rsidP="006109D6">
            <w:pPr>
              <w:autoSpaceDE w:val="0"/>
              <w:autoSpaceDN w:val="0"/>
              <w:adjustRightInd w:val="0"/>
              <w:jc w:val="center"/>
              <w:rPr>
                <w:rFonts w:ascii="Aptos Narrow" w:hAnsi="Aptos Narrow"/>
                <w:b/>
                <w:sz w:val="20"/>
                <w:szCs w:val="24"/>
                <w:u w:val="single"/>
              </w:rPr>
            </w:pPr>
          </w:p>
          <w:p w14:paraId="36127537" w14:textId="7A1AB8C8" w:rsidR="006109D6" w:rsidRPr="00C223EF" w:rsidRDefault="006109D6" w:rsidP="006109D6">
            <w:pPr>
              <w:autoSpaceDE w:val="0"/>
              <w:autoSpaceDN w:val="0"/>
              <w:adjustRightInd w:val="0"/>
              <w:jc w:val="center"/>
              <w:rPr>
                <w:rFonts w:ascii="Aptos Narrow" w:hAnsi="Aptos Narrow"/>
                <w:b/>
                <w:sz w:val="20"/>
                <w:szCs w:val="24"/>
                <w:u w:val="single"/>
              </w:rPr>
            </w:pPr>
            <w:bookmarkStart w:id="0" w:name="_Hlk479766828"/>
            <w:r w:rsidRPr="00C223EF">
              <w:rPr>
                <w:rFonts w:ascii="Aptos Narrow" w:hAnsi="Aptos Narrow"/>
                <w:b/>
                <w:sz w:val="20"/>
                <w:szCs w:val="24"/>
                <w:u w:val="single"/>
              </w:rPr>
              <w:t>PMI 202</w:t>
            </w:r>
            <w:r w:rsidR="00995824" w:rsidRPr="00C223EF">
              <w:rPr>
                <w:rFonts w:ascii="Aptos Narrow" w:hAnsi="Aptos Narrow"/>
                <w:b/>
                <w:sz w:val="20"/>
                <w:szCs w:val="24"/>
                <w:u w:val="single"/>
              </w:rPr>
              <w:t>6</w:t>
            </w:r>
            <w:r w:rsidRPr="00C223EF">
              <w:rPr>
                <w:rFonts w:ascii="Aptos Narrow" w:hAnsi="Aptos Narrow"/>
                <w:b/>
                <w:sz w:val="20"/>
                <w:szCs w:val="24"/>
                <w:u w:val="single"/>
              </w:rPr>
              <w:t xml:space="preserve"> </w:t>
            </w:r>
          </w:p>
          <w:p w14:paraId="7D279E36" w14:textId="77777777" w:rsidR="006109D6" w:rsidRPr="00C223EF" w:rsidRDefault="006109D6" w:rsidP="006109D6">
            <w:pPr>
              <w:autoSpaceDE w:val="0"/>
              <w:autoSpaceDN w:val="0"/>
              <w:adjustRightInd w:val="0"/>
              <w:jc w:val="center"/>
              <w:rPr>
                <w:rFonts w:ascii="Aptos Narrow" w:hAnsi="Aptos Narrow"/>
                <w:b/>
                <w:sz w:val="20"/>
                <w:szCs w:val="24"/>
                <w:u w:val="single"/>
              </w:rPr>
            </w:pPr>
            <w:r w:rsidRPr="00C223EF">
              <w:rPr>
                <w:rFonts w:ascii="Aptos Narrow" w:hAnsi="Aptos Narrow"/>
                <w:b/>
                <w:sz w:val="20"/>
                <w:szCs w:val="24"/>
                <w:u w:val="single"/>
              </w:rPr>
              <w:t>Board of Directors</w:t>
            </w:r>
          </w:p>
          <w:p w14:paraId="73ED78A6" w14:textId="77777777" w:rsidR="006109D6" w:rsidRPr="00C223EF" w:rsidRDefault="006109D6" w:rsidP="006109D6">
            <w:pPr>
              <w:autoSpaceDE w:val="0"/>
              <w:autoSpaceDN w:val="0"/>
              <w:adjustRightInd w:val="0"/>
              <w:rPr>
                <w:rFonts w:ascii="Aptos Narrow" w:hAnsi="Aptos Narrow" w:cs="Swiss721BT-Bold"/>
                <w:bCs/>
                <w:sz w:val="16"/>
                <w:szCs w:val="16"/>
              </w:rPr>
            </w:pPr>
          </w:p>
          <w:bookmarkEnd w:id="0"/>
          <w:p w14:paraId="4794413A" w14:textId="77777777" w:rsidR="00687BB4" w:rsidRPr="00C223EF" w:rsidRDefault="00687BB4" w:rsidP="00687BB4">
            <w:pPr>
              <w:autoSpaceDE w:val="0"/>
              <w:autoSpaceDN w:val="0"/>
              <w:adjustRightInd w:val="0"/>
              <w:jc w:val="center"/>
              <w:rPr>
                <w:rFonts w:ascii="Aptos Narrow" w:hAnsi="Aptos Narrow" w:cs="Swiss721BT-Bold"/>
                <w:b/>
                <w:bCs/>
                <w:sz w:val="16"/>
                <w:szCs w:val="18"/>
              </w:rPr>
            </w:pPr>
            <w:r w:rsidRPr="00C223EF">
              <w:rPr>
                <w:rFonts w:ascii="Aptos Narrow" w:hAnsi="Aptos Narrow" w:cs="Swiss721BT-Bold"/>
                <w:b/>
                <w:bCs/>
                <w:sz w:val="16"/>
                <w:szCs w:val="18"/>
              </w:rPr>
              <w:t>Bob Neff</w:t>
            </w:r>
          </w:p>
          <w:p w14:paraId="1D972ECE" w14:textId="77777777" w:rsidR="00687BB4" w:rsidRPr="00C223EF" w:rsidRDefault="00687BB4" w:rsidP="00687BB4">
            <w:pPr>
              <w:autoSpaceDE w:val="0"/>
              <w:autoSpaceDN w:val="0"/>
              <w:adjustRightInd w:val="0"/>
              <w:jc w:val="center"/>
              <w:rPr>
                <w:rFonts w:ascii="Aptos Narrow" w:hAnsi="Aptos Narrow" w:cs="Swiss721BT-Bold"/>
                <w:b/>
                <w:bCs/>
                <w:sz w:val="16"/>
                <w:szCs w:val="18"/>
              </w:rPr>
            </w:pPr>
            <w:r w:rsidRPr="00C223EF">
              <w:rPr>
                <w:rFonts w:ascii="Aptos Narrow" w:hAnsi="Aptos Narrow" w:cs="Swiss721BT-Bold"/>
                <w:b/>
                <w:bCs/>
                <w:sz w:val="16"/>
                <w:szCs w:val="18"/>
              </w:rPr>
              <w:t>Delta Faucet Company</w:t>
            </w:r>
          </w:p>
          <w:p w14:paraId="11B90F1C" w14:textId="18CC703F" w:rsidR="00687BB4" w:rsidRPr="00C223EF" w:rsidRDefault="00DD2E04" w:rsidP="00365D07">
            <w:pPr>
              <w:autoSpaceDE w:val="0"/>
              <w:autoSpaceDN w:val="0"/>
              <w:adjustRightInd w:val="0"/>
              <w:jc w:val="center"/>
              <w:rPr>
                <w:rFonts w:ascii="Aptos Narrow" w:hAnsi="Aptos Narrow" w:cs="Swiss721BT-Bold"/>
                <w:sz w:val="16"/>
                <w:szCs w:val="18"/>
              </w:rPr>
            </w:pPr>
            <w:r w:rsidRPr="00C223EF">
              <w:rPr>
                <w:rFonts w:ascii="Aptos Narrow" w:hAnsi="Aptos Narrow" w:cs="Swiss721BT-Bold"/>
                <w:sz w:val="16"/>
                <w:szCs w:val="18"/>
              </w:rPr>
              <w:t>President</w:t>
            </w:r>
          </w:p>
          <w:p w14:paraId="2F3BF7BE" w14:textId="77777777" w:rsidR="00687BB4" w:rsidRPr="00C223EF" w:rsidRDefault="00687BB4" w:rsidP="00365D07">
            <w:pPr>
              <w:autoSpaceDE w:val="0"/>
              <w:autoSpaceDN w:val="0"/>
              <w:adjustRightInd w:val="0"/>
              <w:jc w:val="center"/>
              <w:rPr>
                <w:rFonts w:ascii="Aptos Narrow" w:hAnsi="Aptos Narrow" w:cs="Swiss721BT-Bold"/>
                <w:b/>
                <w:bCs/>
                <w:sz w:val="16"/>
                <w:szCs w:val="18"/>
              </w:rPr>
            </w:pPr>
          </w:p>
          <w:p w14:paraId="6E3265BA" w14:textId="77777777" w:rsidR="00E663B3" w:rsidRPr="00C223EF" w:rsidRDefault="00E663B3" w:rsidP="00E663B3">
            <w:pPr>
              <w:autoSpaceDE w:val="0"/>
              <w:autoSpaceDN w:val="0"/>
              <w:adjustRightInd w:val="0"/>
              <w:jc w:val="center"/>
              <w:rPr>
                <w:rFonts w:ascii="Aptos Narrow" w:hAnsi="Aptos Narrow" w:cs="Swiss721BT-Bold"/>
                <w:b/>
                <w:bCs/>
                <w:sz w:val="16"/>
                <w:szCs w:val="18"/>
              </w:rPr>
            </w:pPr>
            <w:r w:rsidRPr="00C223EF">
              <w:rPr>
                <w:rFonts w:ascii="Aptos Narrow" w:hAnsi="Aptos Narrow" w:cs="Swiss721BT-Bold"/>
                <w:b/>
                <w:bCs/>
                <w:sz w:val="16"/>
                <w:szCs w:val="18"/>
              </w:rPr>
              <w:t>Lowell Lampen</w:t>
            </w:r>
          </w:p>
          <w:p w14:paraId="1E758B4E" w14:textId="77777777" w:rsidR="00E663B3" w:rsidRPr="00C223EF" w:rsidRDefault="00E663B3" w:rsidP="00E663B3">
            <w:pPr>
              <w:autoSpaceDE w:val="0"/>
              <w:autoSpaceDN w:val="0"/>
              <w:adjustRightInd w:val="0"/>
              <w:jc w:val="center"/>
              <w:rPr>
                <w:rFonts w:ascii="Aptos Narrow" w:hAnsi="Aptos Narrow" w:cs="Swiss721BT-Bold"/>
                <w:b/>
                <w:bCs/>
                <w:sz w:val="16"/>
                <w:szCs w:val="18"/>
              </w:rPr>
            </w:pPr>
            <w:r w:rsidRPr="00C223EF">
              <w:rPr>
                <w:rFonts w:ascii="Aptos Narrow" w:hAnsi="Aptos Narrow" w:cs="Swiss721BT-Bold"/>
                <w:b/>
                <w:bCs/>
                <w:sz w:val="16"/>
                <w:szCs w:val="18"/>
              </w:rPr>
              <w:t>Kohler Co.</w:t>
            </w:r>
          </w:p>
          <w:p w14:paraId="0FF53003" w14:textId="3C567B79" w:rsidR="00E663B3" w:rsidRPr="00C223EF" w:rsidRDefault="004C597A" w:rsidP="00E663B3">
            <w:pPr>
              <w:autoSpaceDE w:val="0"/>
              <w:autoSpaceDN w:val="0"/>
              <w:adjustRightInd w:val="0"/>
              <w:jc w:val="center"/>
              <w:rPr>
                <w:rFonts w:ascii="Aptos Narrow" w:hAnsi="Aptos Narrow" w:cs="Swiss721BT-Bold"/>
                <w:sz w:val="16"/>
                <w:szCs w:val="18"/>
              </w:rPr>
            </w:pPr>
            <w:r w:rsidRPr="00C223EF">
              <w:rPr>
                <w:rFonts w:ascii="Aptos Narrow" w:hAnsi="Aptos Narrow" w:cs="Swiss721BT-Bold"/>
                <w:sz w:val="16"/>
                <w:szCs w:val="18"/>
              </w:rPr>
              <w:t>Vice President</w:t>
            </w:r>
          </w:p>
          <w:p w14:paraId="1E6DF732" w14:textId="77777777" w:rsidR="00E663B3" w:rsidRPr="00C223EF" w:rsidRDefault="00E663B3" w:rsidP="00E663B3">
            <w:pPr>
              <w:autoSpaceDE w:val="0"/>
              <w:autoSpaceDN w:val="0"/>
              <w:adjustRightInd w:val="0"/>
              <w:jc w:val="center"/>
              <w:rPr>
                <w:rFonts w:ascii="Aptos Narrow" w:hAnsi="Aptos Narrow" w:cs="Swiss721BT-Bold"/>
                <w:b/>
                <w:bCs/>
                <w:sz w:val="16"/>
                <w:szCs w:val="18"/>
              </w:rPr>
            </w:pPr>
          </w:p>
          <w:p w14:paraId="03F3F6DB" w14:textId="480D6D3C" w:rsidR="004C597A" w:rsidRPr="00C223EF" w:rsidRDefault="004C597A" w:rsidP="004C597A">
            <w:pPr>
              <w:autoSpaceDE w:val="0"/>
              <w:autoSpaceDN w:val="0"/>
              <w:adjustRightInd w:val="0"/>
              <w:jc w:val="center"/>
              <w:rPr>
                <w:rFonts w:ascii="Aptos Narrow" w:hAnsi="Aptos Narrow" w:cs="Swiss721BT-Bold"/>
                <w:b/>
                <w:bCs/>
                <w:sz w:val="16"/>
                <w:szCs w:val="18"/>
              </w:rPr>
            </w:pPr>
            <w:r w:rsidRPr="00C223EF">
              <w:rPr>
                <w:rFonts w:ascii="Aptos Narrow" w:hAnsi="Aptos Narrow" w:cs="Swiss721BT-Bold"/>
                <w:b/>
                <w:bCs/>
                <w:sz w:val="16"/>
                <w:szCs w:val="18"/>
              </w:rPr>
              <w:t>Paige Riddle</w:t>
            </w:r>
          </w:p>
          <w:p w14:paraId="06E0DCD1" w14:textId="77777777" w:rsidR="004C597A" w:rsidRPr="00C223EF" w:rsidRDefault="004C597A" w:rsidP="004C597A">
            <w:pPr>
              <w:autoSpaceDE w:val="0"/>
              <w:autoSpaceDN w:val="0"/>
              <w:adjustRightInd w:val="0"/>
              <w:jc w:val="center"/>
              <w:rPr>
                <w:rFonts w:ascii="Aptos Narrow" w:hAnsi="Aptos Narrow" w:cs="Swiss721BT-Bold"/>
                <w:b/>
                <w:bCs/>
                <w:sz w:val="16"/>
                <w:szCs w:val="18"/>
              </w:rPr>
            </w:pPr>
            <w:r w:rsidRPr="00C223EF">
              <w:rPr>
                <w:rFonts w:ascii="Aptos Narrow" w:hAnsi="Aptos Narrow" w:cs="Swiss721BT-Bold"/>
                <w:b/>
                <w:bCs/>
                <w:sz w:val="16"/>
                <w:szCs w:val="18"/>
              </w:rPr>
              <w:t>LSP Products Group LLC</w:t>
            </w:r>
          </w:p>
          <w:p w14:paraId="238AB38F" w14:textId="77777777" w:rsidR="004C597A" w:rsidRPr="00C223EF" w:rsidRDefault="004C597A" w:rsidP="004C597A">
            <w:pPr>
              <w:autoSpaceDE w:val="0"/>
              <w:autoSpaceDN w:val="0"/>
              <w:adjustRightInd w:val="0"/>
              <w:jc w:val="center"/>
              <w:rPr>
                <w:rFonts w:ascii="Aptos Narrow" w:hAnsi="Aptos Narrow" w:cs="Swiss721BT-Bold"/>
                <w:sz w:val="16"/>
                <w:szCs w:val="18"/>
              </w:rPr>
            </w:pPr>
            <w:r w:rsidRPr="00C223EF">
              <w:rPr>
                <w:rFonts w:ascii="Aptos Narrow" w:hAnsi="Aptos Narrow" w:cs="Swiss721BT-Bold"/>
                <w:sz w:val="16"/>
                <w:szCs w:val="18"/>
              </w:rPr>
              <w:t>Secretary-Treasurer</w:t>
            </w:r>
          </w:p>
          <w:p w14:paraId="76C424C2" w14:textId="77777777" w:rsidR="004C597A" w:rsidRPr="00C223EF" w:rsidRDefault="004C597A" w:rsidP="004C597A">
            <w:pPr>
              <w:autoSpaceDE w:val="0"/>
              <w:autoSpaceDN w:val="0"/>
              <w:adjustRightInd w:val="0"/>
              <w:jc w:val="center"/>
              <w:rPr>
                <w:rFonts w:ascii="Aptos Narrow" w:hAnsi="Aptos Narrow" w:cs="Swiss721BT-Bold"/>
                <w:sz w:val="16"/>
                <w:szCs w:val="18"/>
              </w:rPr>
            </w:pPr>
          </w:p>
          <w:p w14:paraId="713B55B5" w14:textId="77777777" w:rsidR="006E1C83" w:rsidRPr="00C223EF" w:rsidRDefault="006E1C83" w:rsidP="006E1C83">
            <w:pPr>
              <w:autoSpaceDE w:val="0"/>
              <w:autoSpaceDN w:val="0"/>
              <w:adjustRightInd w:val="0"/>
              <w:jc w:val="center"/>
              <w:rPr>
                <w:rFonts w:ascii="Aptos Narrow" w:hAnsi="Aptos Narrow" w:cs="Swiss721BT-Bold"/>
                <w:b/>
                <w:bCs/>
                <w:sz w:val="16"/>
                <w:szCs w:val="18"/>
              </w:rPr>
            </w:pPr>
            <w:r w:rsidRPr="00C223EF">
              <w:rPr>
                <w:rFonts w:ascii="Aptos Narrow" w:hAnsi="Aptos Narrow" w:cs="Swiss721BT-Bold"/>
                <w:b/>
                <w:bCs/>
                <w:sz w:val="16"/>
                <w:szCs w:val="18"/>
              </w:rPr>
              <w:t>Belinda Wise</w:t>
            </w:r>
          </w:p>
          <w:p w14:paraId="0C53E5E9" w14:textId="77777777" w:rsidR="006E1C83" w:rsidRPr="00C223EF" w:rsidRDefault="006E1C83" w:rsidP="006E1C83">
            <w:pPr>
              <w:autoSpaceDE w:val="0"/>
              <w:autoSpaceDN w:val="0"/>
              <w:adjustRightInd w:val="0"/>
              <w:jc w:val="center"/>
              <w:rPr>
                <w:rFonts w:ascii="Aptos Narrow" w:hAnsi="Aptos Narrow" w:cs="Swiss721BT-Bold"/>
                <w:b/>
                <w:bCs/>
                <w:sz w:val="16"/>
                <w:szCs w:val="18"/>
              </w:rPr>
            </w:pPr>
            <w:r w:rsidRPr="00C223EF">
              <w:rPr>
                <w:rFonts w:ascii="Aptos Narrow" w:hAnsi="Aptos Narrow" w:cs="Swiss721BT-Bold"/>
                <w:b/>
                <w:bCs/>
                <w:sz w:val="16"/>
                <w:szCs w:val="18"/>
              </w:rPr>
              <w:t>Neoperl, Inc.</w:t>
            </w:r>
          </w:p>
          <w:p w14:paraId="7DD2DB86" w14:textId="77777777" w:rsidR="003C2817" w:rsidRPr="00C223EF" w:rsidRDefault="003C2817" w:rsidP="003C2817">
            <w:pPr>
              <w:autoSpaceDE w:val="0"/>
              <w:autoSpaceDN w:val="0"/>
              <w:adjustRightInd w:val="0"/>
              <w:jc w:val="center"/>
              <w:rPr>
                <w:rFonts w:ascii="Aptos Narrow" w:hAnsi="Aptos Narrow" w:cs="Swiss721BT-Roman"/>
                <w:sz w:val="16"/>
                <w:szCs w:val="18"/>
              </w:rPr>
            </w:pPr>
            <w:r w:rsidRPr="00C223EF">
              <w:rPr>
                <w:rFonts w:ascii="Aptos Narrow" w:hAnsi="Aptos Narrow" w:cs="Swiss721BT-Roman"/>
                <w:sz w:val="16"/>
                <w:szCs w:val="18"/>
              </w:rPr>
              <w:t>Immediate Past President</w:t>
            </w:r>
          </w:p>
          <w:p w14:paraId="3FF4A0C6" w14:textId="77777777" w:rsidR="003C2817" w:rsidRPr="00C223EF" w:rsidRDefault="003C2817" w:rsidP="003C2817">
            <w:pPr>
              <w:autoSpaceDE w:val="0"/>
              <w:autoSpaceDN w:val="0"/>
              <w:adjustRightInd w:val="0"/>
              <w:jc w:val="center"/>
              <w:rPr>
                <w:rFonts w:ascii="Aptos Narrow" w:hAnsi="Aptos Narrow" w:cs="Swiss721BT-Bold"/>
                <w:sz w:val="16"/>
                <w:szCs w:val="18"/>
              </w:rPr>
            </w:pPr>
          </w:p>
          <w:p w14:paraId="778274B8" w14:textId="31CB8DFF" w:rsidR="00CF2ABE" w:rsidRPr="00C223EF" w:rsidRDefault="00CF2ABE" w:rsidP="003C2817">
            <w:pPr>
              <w:autoSpaceDE w:val="0"/>
              <w:autoSpaceDN w:val="0"/>
              <w:adjustRightInd w:val="0"/>
              <w:jc w:val="center"/>
              <w:rPr>
                <w:rFonts w:ascii="Aptos Narrow" w:hAnsi="Aptos Narrow" w:cs="Swiss721BT-Bold"/>
                <w:b/>
                <w:bCs/>
                <w:sz w:val="16"/>
                <w:szCs w:val="18"/>
              </w:rPr>
            </w:pPr>
            <w:r w:rsidRPr="00C223EF">
              <w:rPr>
                <w:rFonts w:ascii="Aptos Narrow" w:hAnsi="Aptos Narrow" w:cs="Swiss721BT-Bold"/>
                <w:b/>
                <w:bCs/>
                <w:sz w:val="16"/>
                <w:szCs w:val="18"/>
              </w:rPr>
              <w:t>Troy Benavidez</w:t>
            </w:r>
          </w:p>
          <w:p w14:paraId="2355A63D" w14:textId="12404C83" w:rsidR="00CF2ABE" w:rsidRPr="00C223EF" w:rsidRDefault="00CF2ABE" w:rsidP="003C2817">
            <w:pPr>
              <w:autoSpaceDE w:val="0"/>
              <w:autoSpaceDN w:val="0"/>
              <w:adjustRightInd w:val="0"/>
              <w:jc w:val="center"/>
              <w:rPr>
                <w:rFonts w:ascii="Aptos Narrow" w:hAnsi="Aptos Narrow" w:cs="Swiss721BT-Bold"/>
                <w:b/>
                <w:bCs/>
                <w:sz w:val="16"/>
                <w:szCs w:val="18"/>
              </w:rPr>
            </w:pPr>
            <w:r w:rsidRPr="00C223EF">
              <w:rPr>
                <w:rFonts w:ascii="Aptos Narrow" w:hAnsi="Aptos Narrow" w:cs="Swiss721BT-Bold"/>
                <w:b/>
                <w:bCs/>
                <w:sz w:val="16"/>
                <w:szCs w:val="18"/>
              </w:rPr>
              <w:t>LIXIL</w:t>
            </w:r>
          </w:p>
          <w:p w14:paraId="30CE8C2D" w14:textId="77777777" w:rsidR="00CF2ABE" w:rsidRPr="00C223EF" w:rsidRDefault="00CF2ABE" w:rsidP="003C2817">
            <w:pPr>
              <w:autoSpaceDE w:val="0"/>
              <w:autoSpaceDN w:val="0"/>
              <w:adjustRightInd w:val="0"/>
              <w:jc w:val="center"/>
              <w:rPr>
                <w:rFonts w:ascii="Aptos Narrow" w:hAnsi="Aptos Narrow" w:cs="Swiss721BT-Bold"/>
                <w:b/>
                <w:bCs/>
                <w:sz w:val="16"/>
                <w:szCs w:val="18"/>
              </w:rPr>
            </w:pPr>
          </w:p>
          <w:p w14:paraId="52F5B6CB" w14:textId="25FBF14A" w:rsidR="00A42953" w:rsidRPr="00C223EF" w:rsidRDefault="00FD54C1" w:rsidP="00E663B3">
            <w:pPr>
              <w:autoSpaceDE w:val="0"/>
              <w:autoSpaceDN w:val="0"/>
              <w:adjustRightInd w:val="0"/>
              <w:jc w:val="center"/>
              <w:rPr>
                <w:rFonts w:ascii="Aptos Narrow" w:hAnsi="Aptos Narrow" w:cs="Swiss721BT-Bold"/>
                <w:b/>
                <w:bCs/>
                <w:sz w:val="16"/>
                <w:szCs w:val="18"/>
              </w:rPr>
            </w:pPr>
            <w:r w:rsidRPr="00C223EF">
              <w:rPr>
                <w:rFonts w:ascii="Aptos Narrow" w:hAnsi="Aptos Narrow" w:cs="Swiss721BT-Bold"/>
                <w:b/>
                <w:bCs/>
                <w:sz w:val="16"/>
                <w:szCs w:val="18"/>
              </w:rPr>
              <w:t>John Confrey</w:t>
            </w:r>
          </w:p>
          <w:p w14:paraId="21242BCE" w14:textId="2729871D" w:rsidR="00FD54C1" w:rsidRPr="00C223EF" w:rsidRDefault="00FD54C1" w:rsidP="00E663B3">
            <w:pPr>
              <w:autoSpaceDE w:val="0"/>
              <w:autoSpaceDN w:val="0"/>
              <w:adjustRightInd w:val="0"/>
              <w:jc w:val="center"/>
              <w:rPr>
                <w:rFonts w:ascii="Aptos Narrow" w:hAnsi="Aptos Narrow" w:cs="Swiss721BT-Bold"/>
                <w:b/>
                <w:bCs/>
                <w:sz w:val="16"/>
                <w:szCs w:val="18"/>
              </w:rPr>
            </w:pPr>
            <w:r w:rsidRPr="00C223EF">
              <w:rPr>
                <w:rFonts w:ascii="Aptos Narrow" w:hAnsi="Aptos Narrow" w:cs="Swiss721BT-Bold"/>
                <w:b/>
                <w:bCs/>
                <w:sz w:val="16"/>
                <w:szCs w:val="18"/>
              </w:rPr>
              <w:t>Falcon Water Technologies</w:t>
            </w:r>
          </w:p>
          <w:p w14:paraId="1D9F4DF9" w14:textId="77777777" w:rsidR="00FD54C1" w:rsidRPr="00C223EF" w:rsidRDefault="00FD54C1" w:rsidP="00E663B3">
            <w:pPr>
              <w:autoSpaceDE w:val="0"/>
              <w:autoSpaceDN w:val="0"/>
              <w:adjustRightInd w:val="0"/>
              <w:jc w:val="center"/>
              <w:rPr>
                <w:rFonts w:ascii="Aptos Narrow" w:hAnsi="Aptos Narrow" w:cs="Swiss721BT-Bold"/>
                <w:b/>
                <w:bCs/>
                <w:sz w:val="16"/>
                <w:szCs w:val="18"/>
              </w:rPr>
            </w:pPr>
          </w:p>
          <w:p w14:paraId="3D5D8498" w14:textId="31A06E52" w:rsidR="00FD54C1" w:rsidRPr="00C223EF" w:rsidRDefault="00FD54C1" w:rsidP="00E663B3">
            <w:pPr>
              <w:autoSpaceDE w:val="0"/>
              <w:autoSpaceDN w:val="0"/>
              <w:adjustRightInd w:val="0"/>
              <w:jc w:val="center"/>
              <w:rPr>
                <w:rFonts w:ascii="Aptos Narrow" w:hAnsi="Aptos Narrow" w:cs="Swiss721BT-Bold"/>
                <w:b/>
                <w:bCs/>
                <w:sz w:val="16"/>
                <w:szCs w:val="18"/>
              </w:rPr>
            </w:pPr>
            <w:r w:rsidRPr="00C223EF">
              <w:rPr>
                <w:rFonts w:ascii="Aptos Narrow" w:hAnsi="Aptos Narrow" w:cs="Swiss721BT-Bold"/>
                <w:b/>
                <w:bCs/>
                <w:sz w:val="16"/>
                <w:szCs w:val="18"/>
              </w:rPr>
              <w:t>Tim O’Keeffe</w:t>
            </w:r>
          </w:p>
          <w:p w14:paraId="29711DFB" w14:textId="02442417" w:rsidR="00FD54C1" w:rsidRPr="00C223EF" w:rsidRDefault="00FD54C1" w:rsidP="00E663B3">
            <w:pPr>
              <w:autoSpaceDE w:val="0"/>
              <w:autoSpaceDN w:val="0"/>
              <w:adjustRightInd w:val="0"/>
              <w:jc w:val="center"/>
              <w:rPr>
                <w:rFonts w:ascii="Aptos Narrow" w:hAnsi="Aptos Narrow" w:cs="Swiss721BT-Bold"/>
                <w:b/>
                <w:bCs/>
                <w:sz w:val="16"/>
                <w:szCs w:val="18"/>
              </w:rPr>
            </w:pPr>
            <w:r w:rsidRPr="00C223EF">
              <w:rPr>
                <w:rFonts w:ascii="Aptos Narrow" w:hAnsi="Aptos Narrow" w:cs="Swiss721BT-Bold"/>
                <w:b/>
                <w:bCs/>
                <w:sz w:val="16"/>
                <w:szCs w:val="18"/>
              </w:rPr>
              <w:t>Symmons Industries</w:t>
            </w:r>
          </w:p>
          <w:p w14:paraId="496B3D3B" w14:textId="77777777" w:rsidR="00FD54C1" w:rsidRPr="00C223EF" w:rsidRDefault="00FD54C1" w:rsidP="00E663B3">
            <w:pPr>
              <w:autoSpaceDE w:val="0"/>
              <w:autoSpaceDN w:val="0"/>
              <w:adjustRightInd w:val="0"/>
              <w:jc w:val="center"/>
              <w:rPr>
                <w:rFonts w:ascii="Aptos Narrow" w:hAnsi="Aptos Narrow" w:cs="Swiss721BT-Bold"/>
                <w:b/>
                <w:bCs/>
                <w:sz w:val="16"/>
                <w:szCs w:val="18"/>
              </w:rPr>
            </w:pPr>
          </w:p>
          <w:p w14:paraId="5781C9D9" w14:textId="1D61FB63" w:rsidR="00E663B3" w:rsidRPr="00C223EF" w:rsidRDefault="00E663B3" w:rsidP="00E663B3">
            <w:pPr>
              <w:autoSpaceDE w:val="0"/>
              <w:autoSpaceDN w:val="0"/>
              <w:adjustRightInd w:val="0"/>
              <w:jc w:val="center"/>
              <w:rPr>
                <w:rFonts w:ascii="Aptos Narrow" w:hAnsi="Aptos Narrow" w:cs="Swiss721BT-Bold"/>
                <w:b/>
                <w:bCs/>
                <w:sz w:val="16"/>
                <w:szCs w:val="18"/>
              </w:rPr>
            </w:pPr>
            <w:r w:rsidRPr="00C223EF">
              <w:rPr>
                <w:rFonts w:ascii="Aptos Narrow" w:hAnsi="Aptos Narrow" w:cs="Swiss721BT-Bold"/>
                <w:b/>
                <w:bCs/>
                <w:sz w:val="16"/>
                <w:szCs w:val="18"/>
              </w:rPr>
              <w:t>Kate Olinger</w:t>
            </w:r>
          </w:p>
          <w:p w14:paraId="29298158" w14:textId="11BC57FA" w:rsidR="00E663B3" w:rsidRPr="00C223EF" w:rsidRDefault="00973CA6" w:rsidP="00E663B3">
            <w:pPr>
              <w:autoSpaceDE w:val="0"/>
              <w:autoSpaceDN w:val="0"/>
              <w:adjustRightInd w:val="0"/>
              <w:jc w:val="center"/>
              <w:rPr>
                <w:rFonts w:ascii="Aptos Narrow" w:hAnsi="Aptos Narrow" w:cs="Swiss721BT-Bold"/>
                <w:b/>
                <w:bCs/>
                <w:sz w:val="16"/>
                <w:szCs w:val="18"/>
              </w:rPr>
            </w:pPr>
            <w:r w:rsidRPr="00C223EF">
              <w:rPr>
                <w:rFonts w:ascii="Aptos Narrow" w:hAnsi="Aptos Narrow" w:cs="Swiss721BT-Bold"/>
                <w:b/>
                <w:bCs/>
                <w:sz w:val="16"/>
                <w:szCs w:val="18"/>
              </w:rPr>
              <w:t>GF</w:t>
            </w:r>
          </w:p>
          <w:p w14:paraId="46F70A30" w14:textId="77777777" w:rsidR="00E663B3" w:rsidRPr="00C223EF" w:rsidRDefault="00E663B3" w:rsidP="003C2817">
            <w:pPr>
              <w:autoSpaceDE w:val="0"/>
              <w:autoSpaceDN w:val="0"/>
              <w:adjustRightInd w:val="0"/>
              <w:jc w:val="center"/>
              <w:rPr>
                <w:rFonts w:ascii="Aptos Narrow" w:hAnsi="Aptos Narrow" w:cs="Swiss721BT-Bold"/>
                <w:b/>
                <w:bCs/>
                <w:sz w:val="16"/>
                <w:szCs w:val="18"/>
              </w:rPr>
            </w:pPr>
          </w:p>
          <w:p w14:paraId="4FBCECDA" w14:textId="77777777" w:rsidR="001B0088" w:rsidRPr="00C223EF" w:rsidRDefault="001B0088" w:rsidP="003C2817">
            <w:pPr>
              <w:autoSpaceDE w:val="0"/>
              <w:autoSpaceDN w:val="0"/>
              <w:adjustRightInd w:val="0"/>
              <w:jc w:val="center"/>
              <w:rPr>
                <w:rFonts w:ascii="Aptos Narrow" w:hAnsi="Aptos Narrow" w:cs="Swiss721BT-Bold"/>
                <w:b/>
                <w:bCs/>
                <w:sz w:val="16"/>
                <w:szCs w:val="18"/>
              </w:rPr>
            </w:pPr>
          </w:p>
          <w:p w14:paraId="1AE77651" w14:textId="77777777" w:rsidR="003E702C" w:rsidRPr="00C223EF" w:rsidRDefault="003E702C" w:rsidP="003C2817">
            <w:pPr>
              <w:autoSpaceDE w:val="0"/>
              <w:autoSpaceDN w:val="0"/>
              <w:adjustRightInd w:val="0"/>
              <w:jc w:val="center"/>
              <w:rPr>
                <w:rFonts w:ascii="Aptos Narrow" w:hAnsi="Aptos Narrow" w:cs="Swiss721BT-Bold"/>
                <w:b/>
                <w:bCs/>
                <w:sz w:val="16"/>
                <w:szCs w:val="18"/>
              </w:rPr>
            </w:pPr>
          </w:p>
          <w:p w14:paraId="05DADA14" w14:textId="77777777" w:rsidR="00D3107E" w:rsidRPr="00C223EF" w:rsidRDefault="00D3107E" w:rsidP="003C2817">
            <w:pPr>
              <w:autoSpaceDE w:val="0"/>
              <w:autoSpaceDN w:val="0"/>
              <w:adjustRightInd w:val="0"/>
              <w:jc w:val="center"/>
              <w:rPr>
                <w:rFonts w:ascii="Aptos Narrow" w:hAnsi="Aptos Narrow" w:cs="Swiss721BT-Bold"/>
                <w:b/>
                <w:bCs/>
                <w:sz w:val="16"/>
                <w:szCs w:val="18"/>
              </w:rPr>
            </w:pPr>
          </w:p>
          <w:p w14:paraId="142774AF" w14:textId="77777777" w:rsidR="00D3107E" w:rsidRPr="00C223EF" w:rsidRDefault="00D3107E" w:rsidP="003C2817">
            <w:pPr>
              <w:autoSpaceDE w:val="0"/>
              <w:autoSpaceDN w:val="0"/>
              <w:adjustRightInd w:val="0"/>
              <w:jc w:val="center"/>
              <w:rPr>
                <w:rFonts w:ascii="Aptos Narrow" w:hAnsi="Aptos Narrow" w:cs="Swiss721BT-Bold"/>
                <w:b/>
                <w:bCs/>
                <w:sz w:val="16"/>
                <w:szCs w:val="18"/>
              </w:rPr>
            </w:pPr>
          </w:p>
          <w:p w14:paraId="6CDC982D" w14:textId="7E7917C6" w:rsidR="00C70525" w:rsidRPr="00C223EF" w:rsidRDefault="00C70525" w:rsidP="00E663B3">
            <w:pPr>
              <w:autoSpaceDE w:val="0"/>
              <w:autoSpaceDN w:val="0"/>
              <w:adjustRightInd w:val="0"/>
              <w:jc w:val="center"/>
              <w:rPr>
                <w:rFonts w:ascii="Aptos Narrow" w:hAnsi="Aptos Narrow"/>
                <w:sz w:val="24"/>
                <w:szCs w:val="24"/>
              </w:rPr>
            </w:pPr>
          </w:p>
        </w:tc>
        <w:tc>
          <w:tcPr>
            <w:tcW w:w="9630" w:type="dxa"/>
          </w:tcPr>
          <w:p w14:paraId="4A5254F3" w14:textId="2A52A845" w:rsidR="00032E43" w:rsidRPr="00DB138D" w:rsidRDefault="001171BC" w:rsidP="00C70525">
            <w:pPr>
              <w:rPr>
                <w:rFonts w:ascii="Aptos Narrow" w:hAnsi="Aptos Narrow" w:cs="Times New Roman"/>
                <w:sz w:val="24"/>
                <w:szCs w:val="24"/>
              </w:rPr>
            </w:pPr>
            <w:r w:rsidRPr="00AF0E32">
              <w:rPr>
                <w:rFonts w:ascii="Aptos Narrow" w:hAnsi="Aptos Narrow" w:cs="Times New Roman"/>
                <w:sz w:val="24"/>
                <w:szCs w:val="24"/>
              </w:rPr>
              <w:t xml:space="preserve">September </w:t>
            </w:r>
            <w:r w:rsidR="001C0B25" w:rsidRPr="00AF0E32">
              <w:rPr>
                <w:rFonts w:ascii="Aptos Narrow" w:hAnsi="Aptos Narrow" w:cs="Times New Roman"/>
                <w:sz w:val="24"/>
                <w:szCs w:val="24"/>
              </w:rPr>
              <w:t>17</w:t>
            </w:r>
            <w:r w:rsidR="0065023D" w:rsidRPr="00AF0E32">
              <w:rPr>
                <w:rFonts w:ascii="Aptos Narrow" w:hAnsi="Aptos Narrow" w:cs="Times New Roman"/>
                <w:sz w:val="24"/>
                <w:szCs w:val="24"/>
              </w:rPr>
              <w:t>, 2026</w:t>
            </w:r>
          </w:p>
          <w:p w14:paraId="6A036F62" w14:textId="2CF38EDC" w:rsidR="00BF26DA" w:rsidRPr="00DB138D" w:rsidRDefault="00BF26DA" w:rsidP="00C70525">
            <w:pPr>
              <w:rPr>
                <w:rFonts w:ascii="Aptos Narrow" w:hAnsi="Aptos Narrow" w:cs="Times New Roman"/>
                <w:sz w:val="24"/>
                <w:szCs w:val="24"/>
              </w:rPr>
            </w:pPr>
          </w:p>
          <w:p w14:paraId="28B833DD" w14:textId="4C3634F1" w:rsidR="008E329D" w:rsidRPr="00DB138D" w:rsidRDefault="008E329D" w:rsidP="008E329D">
            <w:pPr>
              <w:tabs>
                <w:tab w:val="left" w:pos="3752"/>
              </w:tabs>
              <w:spacing w:line="276" w:lineRule="auto"/>
              <w:rPr>
                <w:rFonts w:ascii="Aptos Narrow" w:hAnsi="Aptos Narrow" w:cs="Calibri"/>
                <w:color w:val="000000"/>
                <w:sz w:val="24"/>
                <w:szCs w:val="24"/>
              </w:rPr>
            </w:pPr>
            <w:r w:rsidRPr="00DB138D">
              <w:rPr>
                <w:rFonts w:ascii="Aptos Narrow" w:hAnsi="Aptos Narrow" w:cs="Calibri"/>
                <w:color w:val="000000"/>
                <w:sz w:val="24"/>
                <w:szCs w:val="24"/>
              </w:rPr>
              <w:t>New Mexico Environment Department (NMED)</w:t>
            </w:r>
          </w:p>
          <w:p w14:paraId="3DAA637A" w14:textId="77777777" w:rsidR="008E329D" w:rsidRPr="00DB138D" w:rsidRDefault="008E329D" w:rsidP="008E329D">
            <w:pPr>
              <w:tabs>
                <w:tab w:val="left" w:pos="3752"/>
              </w:tabs>
              <w:spacing w:line="276" w:lineRule="auto"/>
              <w:rPr>
                <w:rFonts w:ascii="Aptos Narrow" w:hAnsi="Aptos Narrow" w:cs="Calibri"/>
                <w:color w:val="000000"/>
                <w:sz w:val="24"/>
                <w:szCs w:val="24"/>
              </w:rPr>
            </w:pPr>
            <w:r w:rsidRPr="00DB138D">
              <w:rPr>
                <w:rFonts w:ascii="Aptos Narrow" w:hAnsi="Aptos Narrow" w:cs="Calibri"/>
                <w:b/>
                <w:bCs/>
                <w:color w:val="000000"/>
                <w:sz w:val="24"/>
                <w:szCs w:val="24"/>
              </w:rPr>
              <w:t>Attn:</w:t>
            </w:r>
            <w:r w:rsidRPr="00DB138D">
              <w:rPr>
                <w:rFonts w:ascii="Aptos Narrow" w:hAnsi="Aptos Narrow" w:cs="Calibri"/>
                <w:color w:val="000000"/>
                <w:sz w:val="24"/>
                <w:szCs w:val="24"/>
              </w:rPr>
              <w:t xml:space="preserve"> HJM 3 – PFAS Protection Act Review</w:t>
            </w:r>
          </w:p>
          <w:p w14:paraId="3B5DA469" w14:textId="7E95E812" w:rsidR="002C3063" w:rsidRPr="00DB138D" w:rsidRDefault="008E329D" w:rsidP="008E329D">
            <w:pPr>
              <w:tabs>
                <w:tab w:val="left" w:pos="3752"/>
              </w:tabs>
              <w:spacing w:line="276" w:lineRule="auto"/>
              <w:rPr>
                <w:rFonts w:ascii="Aptos Narrow" w:hAnsi="Aptos Narrow" w:cs="Calibri"/>
                <w:color w:val="000000"/>
                <w:sz w:val="24"/>
                <w:szCs w:val="24"/>
              </w:rPr>
            </w:pPr>
            <w:hyperlink r:id="rId12" w:history="1">
              <w:r w:rsidRPr="00DB138D">
                <w:rPr>
                  <w:rStyle w:val="Hyperlink"/>
                  <w:rFonts w:ascii="Aptos Narrow" w:hAnsi="Aptos Narrow" w:cs="Calibri"/>
                  <w:sz w:val="24"/>
                  <w:szCs w:val="24"/>
                </w:rPr>
                <w:t>NMED-PFAS@env.nm.gov</w:t>
              </w:r>
            </w:hyperlink>
          </w:p>
          <w:p w14:paraId="04921A48" w14:textId="77777777" w:rsidR="008E329D" w:rsidRPr="00DB138D" w:rsidRDefault="008E329D" w:rsidP="008E329D">
            <w:pPr>
              <w:tabs>
                <w:tab w:val="left" w:pos="3752"/>
              </w:tabs>
              <w:spacing w:line="276" w:lineRule="auto"/>
              <w:rPr>
                <w:rFonts w:ascii="Aptos Narrow" w:hAnsi="Aptos Narrow" w:cs="Calibri"/>
                <w:color w:val="000000"/>
                <w:sz w:val="24"/>
                <w:szCs w:val="24"/>
              </w:rPr>
            </w:pPr>
          </w:p>
          <w:p w14:paraId="0C407CB1" w14:textId="77777777" w:rsidR="00A11D7D" w:rsidRPr="00DB138D" w:rsidRDefault="00A11D7D" w:rsidP="002735FF">
            <w:pPr>
              <w:tabs>
                <w:tab w:val="left" w:pos="3752"/>
              </w:tabs>
              <w:spacing w:line="276" w:lineRule="auto"/>
              <w:rPr>
                <w:rFonts w:ascii="Aptos Narrow" w:hAnsi="Aptos Narrow" w:cs="Arial"/>
                <w:sz w:val="24"/>
                <w:szCs w:val="24"/>
                <w:u w:val="single"/>
              </w:rPr>
            </w:pPr>
          </w:p>
          <w:p w14:paraId="27AD461C" w14:textId="23C79BCA" w:rsidR="00032E43" w:rsidRPr="00DB138D" w:rsidRDefault="00032E43" w:rsidP="00C415BE">
            <w:pPr>
              <w:tabs>
                <w:tab w:val="left" w:pos="1710"/>
              </w:tabs>
              <w:rPr>
                <w:rFonts w:ascii="Aptos Narrow" w:hAnsi="Aptos Narrow" w:cs="Arial"/>
                <w:b/>
                <w:caps/>
                <w:sz w:val="24"/>
                <w:szCs w:val="24"/>
              </w:rPr>
            </w:pPr>
            <w:r w:rsidRPr="00DB138D">
              <w:rPr>
                <w:rFonts w:ascii="Aptos Narrow" w:hAnsi="Aptos Narrow" w:cs="Arial"/>
                <w:b/>
                <w:sz w:val="24"/>
                <w:szCs w:val="24"/>
              </w:rPr>
              <w:t xml:space="preserve">RE: </w:t>
            </w:r>
            <w:r w:rsidR="00F0743F" w:rsidRPr="00DB138D">
              <w:rPr>
                <w:rFonts w:ascii="Aptos Narrow" w:hAnsi="Aptos Narrow" w:cs="Arial"/>
                <w:b/>
                <w:sz w:val="24"/>
                <w:szCs w:val="24"/>
              </w:rPr>
              <w:t>Plumbing Manufacturers International Comments Regarding House Joint Memorial 3 and Exemptions Under the PFAS Protection Act</w:t>
            </w:r>
          </w:p>
          <w:p w14:paraId="4F3920A4" w14:textId="77777777" w:rsidR="00B54E10" w:rsidRPr="00DB138D" w:rsidRDefault="00B54E10" w:rsidP="00032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0CE62207" w14:textId="3A13DE49" w:rsidR="00832709" w:rsidRPr="00DB138D" w:rsidRDefault="00832709"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r w:rsidRPr="00DB138D">
              <w:rPr>
                <w:rFonts w:ascii="Aptos Narrow" w:hAnsi="Aptos Narrow" w:cs="Arial"/>
                <w:sz w:val="24"/>
                <w:szCs w:val="24"/>
              </w:rPr>
              <w:t>Dear New Mexico Environment Department Staff:</w:t>
            </w:r>
          </w:p>
          <w:p w14:paraId="0A7FFA35" w14:textId="77777777" w:rsidR="009E79D8" w:rsidRPr="00DB138D" w:rsidRDefault="009E79D8"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73B41F1C" w14:textId="1E09D655" w:rsidR="00832709" w:rsidRDefault="00832709"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r w:rsidRPr="00DB138D">
              <w:rPr>
                <w:rFonts w:ascii="Aptos Narrow" w:hAnsi="Aptos Narrow" w:cs="Arial"/>
                <w:sz w:val="24"/>
                <w:szCs w:val="24"/>
              </w:rPr>
              <w:t xml:space="preserve">Plumbing Manufacturers International (PMI) appreciates the opportunity to comment on </w:t>
            </w:r>
            <w:r w:rsidR="00130177">
              <w:rPr>
                <w:rFonts w:ascii="Aptos Narrow" w:hAnsi="Aptos Narrow" w:cs="Arial"/>
                <w:sz w:val="24"/>
                <w:szCs w:val="24"/>
              </w:rPr>
              <w:t>NMED</w:t>
            </w:r>
            <w:r w:rsidRPr="00DB138D">
              <w:rPr>
                <w:rFonts w:ascii="Aptos Narrow" w:hAnsi="Aptos Narrow" w:cs="Arial"/>
                <w:sz w:val="24"/>
                <w:szCs w:val="24"/>
              </w:rPr>
              <w:t>’s review, pursuant to House Joint Memorial 3 (HJM 3), of exemptions contained in New Mexico’s Per- and Poly-Fluoroalkyl Substances Protection Act.</w:t>
            </w:r>
          </w:p>
          <w:p w14:paraId="41695449" w14:textId="77777777" w:rsidR="00130177" w:rsidRPr="00DB138D" w:rsidRDefault="00130177"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601A7AB1" w14:textId="77777777" w:rsidR="00832709" w:rsidRDefault="00832709"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r w:rsidRPr="00DB138D">
              <w:rPr>
                <w:rFonts w:ascii="Aptos Narrow" w:hAnsi="Aptos Narrow" w:cs="Arial"/>
                <w:sz w:val="24"/>
                <w:szCs w:val="24"/>
              </w:rPr>
              <w:t>PMI represents manufacturers of plumbing fixtures, fittings, and related products used in residential, commercial, institutional, and industrial buildings and water systems throughout the United States. PMI members manufacture highly engineered products that provide for the safe and efficient delivery and use of potable and nonpotable water.</w:t>
            </w:r>
          </w:p>
          <w:p w14:paraId="78664E6E" w14:textId="77777777" w:rsidR="00782D83" w:rsidRPr="00DB138D" w:rsidRDefault="00782D83"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72E1CC83" w14:textId="29CB676D" w:rsidR="00832709" w:rsidRPr="00EC5940" w:rsidRDefault="00832709"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r w:rsidRPr="00DB138D">
              <w:rPr>
                <w:rFonts w:ascii="Aptos Narrow" w:hAnsi="Aptos Narrow" w:cs="Arial"/>
                <w:sz w:val="24"/>
                <w:szCs w:val="24"/>
              </w:rPr>
              <w:t>PMI supports clear, science</w:t>
            </w:r>
            <w:r w:rsidR="00721E0C">
              <w:rPr>
                <w:rFonts w:ascii="Aptos Narrow" w:hAnsi="Aptos Narrow" w:cs="Arial"/>
                <w:sz w:val="24"/>
                <w:szCs w:val="24"/>
              </w:rPr>
              <w:t xml:space="preserve"> </w:t>
            </w:r>
            <w:r w:rsidRPr="00DB138D">
              <w:rPr>
                <w:rFonts w:ascii="Aptos Narrow" w:hAnsi="Aptos Narrow" w:cs="Arial"/>
                <w:sz w:val="24"/>
                <w:szCs w:val="24"/>
              </w:rPr>
              <w:t>based, risk</w:t>
            </w:r>
            <w:r w:rsidR="00721E0C">
              <w:rPr>
                <w:rFonts w:ascii="Aptos Narrow" w:hAnsi="Aptos Narrow" w:cs="Arial"/>
                <w:sz w:val="24"/>
                <w:szCs w:val="24"/>
              </w:rPr>
              <w:t xml:space="preserve"> </w:t>
            </w:r>
            <w:r w:rsidRPr="00DB138D">
              <w:rPr>
                <w:rFonts w:ascii="Aptos Narrow" w:hAnsi="Aptos Narrow" w:cs="Arial"/>
                <w:sz w:val="24"/>
                <w:szCs w:val="24"/>
              </w:rPr>
              <w:t xml:space="preserve">informed, and practically implementable approaches to PFAS regulation. </w:t>
            </w:r>
            <w:r w:rsidR="00C03C4B" w:rsidRPr="00C03C4B">
              <w:rPr>
                <w:rFonts w:ascii="Aptos Narrow" w:hAnsi="Aptos Narrow" w:cs="Arial"/>
                <w:b/>
                <w:bCs/>
                <w:sz w:val="24"/>
                <w:szCs w:val="24"/>
              </w:rPr>
              <w:t xml:space="preserve">PMI </w:t>
            </w:r>
            <w:r w:rsidRPr="00C03C4B">
              <w:rPr>
                <w:rFonts w:ascii="Aptos Narrow" w:hAnsi="Aptos Narrow" w:cs="Arial"/>
                <w:b/>
                <w:bCs/>
                <w:sz w:val="24"/>
                <w:szCs w:val="24"/>
              </w:rPr>
              <w:t xml:space="preserve">respectfully recommend </w:t>
            </w:r>
            <w:r w:rsidR="001C6CDC" w:rsidRPr="00C03C4B">
              <w:rPr>
                <w:rFonts w:ascii="Aptos Narrow" w:hAnsi="Aptos Narrow" w:cs="Arial"/>
                <w:b/>
                <w:bCs/>
                <w:sz w:val="24"/>
                <w:szCs w:val="24"/>
              </w:rPr>
              <w:t>th</w:t>
            </w:r>
            <w:r w:rsidR="00C03C4B" w:rsidRPr="00C03C4B">
              <w:rPr>
                <w:rFonts w:ascii="Aptos Narrow" w:hAnsi="Aptos Narrow" w:cs="Arial"/>
                <w:b/>
                <w:bCs/>
                <w:sz w:val="24"/>
                <w:szCs w:val="24"/>
              </w:rPr>
              <w:t xml:space="preserve">e retention of </w:t>
            </w:r>
            <w:r w:rsidR="00413574">
              <w:rPr>
                <w:rFonts w:ascii="Aptos Narrow" w:hAnsi="Aptos Narrow" w:cs="Arial"/>
                <w:b/>
                <w:bCs/>
                <w:sz w:val="24"/>
                <w:szCs w:val="24"/>
              </w:rPr>
              <w:t xml:space="preserve">the </w:t>
            </w:r>
            <w:r w:rsidRPr="00C03C4B">
              <w:rPr>
                <w:rFonts w:ascii="Aptos Narrow" w:hAnsi="Aptos Narrow" w:cs="Arial"/>
                <w:b/>
                <w:bCs/>
                <w:sz w:val="24"/>
                <w:szCs w:val="24"/>
              </w:rPr>
              <w:t>Act’s existing exemptions, including the exemption for qualifying fluoropolymers and the currently unavoidable use (CUU) mechanism, unless a sufficiently developed, use</w:t>
            </w:r>
            <w:r w:rsidR="00E75221">
              <w:rPr>
                <w:rFonts w:ascii="Aptos Narrow" w:hAnsi="Aptos Narrow" w:cs="Arial"/>
                <w:b/>
                <w:bCs/>
                <w:sz w:val="24"/>
                <w:szCs w:val="24"/>
              </w:rPr>
              <w:t>-</w:t>
            </w:r>
            <w:r w:rsidRPr="00C03C4B">
              <w:rPr>
                <w:rFonts w:ascii="Aptos Narrow" w:hAnsi="Aptos Narrow" w:cs="Arial"/>
                <w:b/>
                <w:bCs/>
                <w:sz w:val="24"/>
                <w:szCs w:val="24"/>
              </w:rPr>
              <w:t>specific scientific and technical record demonstrates that modification or removal of a particular exemption is warranted.</w:t>
            </w:r>
            <w:r w:rsidR="00DC03A0">
              <w:rPr>
                <w:rFonts w:ascii="Aptos Narrow" w:hAnsi="Aptos Narrow" w:cs="Arial"/>
                <w:b/>
                <w:bCs/>
                <w:sz w:val="24"/>
                <w:szCs w:val="24"/>
              </w:rPr>
              <w:t xml:space="preserve"> </w:t>
            </w:r>
            <w:r w:rsidR="00DC03A0" w:rsidRPr="00EC5940">
              <w:rPr>
                <w:rFonts w:ascii="Aptos Narrow" w:hAnsi="Aptos Narrow" w:cs="Arial"/>
                <w:sz w:val="24"/>
                <w:szCs w:val="24"/>
              </w:rPr>
              <w:t xml:space="preserve">PMI also recommends retaining and clarifying the existing exemption in </w:t>
            </w:r>
            <w:r w:rsidR="004C47F9" w:rsidRPr="00EC5940">
              <w:rPr>
                <w:rFonts w:ascii="Aptos Narrow" w:hAnsi="Aptos Narrow" w:cs="Arial"/>
                <w:sz w:val="24"/>
                <w:szCs w:val="24"/>
              </w:rPr>
              <w:t xml:space="preserve">HB 212 </w:t>
            </w:r>
            <w:r w:rsidR="00DC03A0" w:rsidRPr="00EC5940">
              <w:rPr>
                <w:rFonts w:ascii="Aptos Narrow" w:hAnsi="Aptos Narrow" w:cs="Arial"/>
                <w:sz w:val="24"/>
                <w:szCs w:val="24"/>
              </w:rPr>
              <w:t>Section 3(A)(6) for a product developed or manufactured for the purpose of public health or environmental or water quality testing.</w:t>
            </w:r>
          </w:p>
          <w:p w14:paraId="4E6D48C7" w14:textId="77777777" w:rsidR="00C03C4B" w:rsidRDefault="00C03C4B"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7D9B3CBF" w14:textId="77777777" w:rsidR="001B0B84" w:rsidRDefault="001B0B84"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66882A12" w14:textId="77777777" w:rsidR="006F37FE" w:rsidRDefault="006F37FE"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b/>
                <w:bCs/>
                <w:sz w:val="28"/>
                <w:szCs w:val="28"/>
              </w:rPr>
            </w:pPr>
          </w:p>
          <w:p w14:paraId="1CD30CA5" w14:textId="77777777" w:rsidR="006F37FE" w:rsidRDefault="006F37FE"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b/>
                <w:bCs/>
                <w:sz w:val="28"/>
                <w:szCs w:val="28"/>
              </w:rPr>
            </w:pPr>
          </w:p>
          <w:p w14:paraId="6E00622F" w14:textId="77777777" w:rsidR="006F37FE" w:rsidRDefault="006F37FE"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b/>
                <w:bCs/>
                <w:sz w:val="28"/>
                <w:szCs w:val="28"/>
              </w:rPr>
            </w:pPr>
          </w:p>
          <w:p w14:paraId="2D60E0B8" w14:textId="77777777" w:rsidR="006F37FE" w:rsidRDefault="006F37FE"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b/>
                <w:bCs/>
                <w:sz w:val="28"/>
                <w:szCs w:val="28"/>
              </w:rPr>
            </w:pPr>
          </w:p>
          <w:p w14:paraId="3E2054D3" w14:textId="77777777" w:rsidR="006F37FE" w:rsidRDefault="006F37FE"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b/>
                <w:bCs/>
                <w:sz w:val="28"/>
                <w:szCs w:val="28"/>
              </w:rPr>
            </w:pPr>
          </w:p>
          <w:p w14:paraId="6709ED99" w14:textId="77777777" w:rsidR="006F37FE" w:rsidRDefault="006F37FE"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b/>
                <w:bCs/>
                <w:sz w:val="28"/>
                <w:szCs w:val="28"/>
              </w:rPr>
            </w:pPr>
          </w:p>
          <w:p w14:paraId="555BD60B" w14:textId="77777777" w:rsidR="006F37FE" w:rsidRDefault="006F37FE"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b/>
                <w:bCs/>
                <w:sz w:val="28"/>
                <w:szCs w:val="28"/>
              </w:rPr>
            </w:pPr>
          </w:p>
          <w:p w14:paraId="123065BF" w14:textId="77777777" w:rsidR="006F37FE" w:rsidRDefault="006F37FE"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b/>
                <w:bCs/>
                <w:sz w:val="28"/>
                <w:szCs w:val="28"/>
              </w:rPr>
            </w:pPr>
          </w:p>
          <w:p w14:paraId="5B6FB33A" w14:textId="3F2F3C7D" w:rsidR="00832709" w:rsidRPr="00EC5940" w:rsidRDefault="00832709"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b/>
                <w:bCs/>
                <w:sz w:val="28"/>
                <w:szCs w:val="28"/>
              </w:rPr>
            </w:pPr>
            <w:r w:rsidRPr="00EC5940">
              <w:rPr>
                <w:rFonts w:ascii="Aptos Narrow" w:hAnsi="Aptos Narrow" w:cs="Arial"/>
                <w:b/>
                <w:bCs/>
                <w:sz w:val="28"/>
                <w:szCs w:val="28"/>
              </w:rPr>
              <w:lastRenderedPageBreak/>
              <w:t>PMI’s Comments Focus on Manufacturing, Product Performance, Alternatives, and Economic Impacts</w:t>
            </w:r>
          </w:p>
          <w:p w14:paraId="41B3ACFF" w14:textId="77777777" w:rsidR="006F37FE" w:rsidRDefault="006F37FE"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673B98CD" w14:textId="1145E6CB" w:rsidR="00832709" w:rsidRDefault="00832709"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r w:rsidRPr="00DB138D">
              <w:rPr>
                <w:rFonts w:ascii="Aptos Narrow" w:hAnsi="Aptos Narrow" w:cs="Arial"/>
                <w:sz w:val="24"/>
                <w:szCs w:val="24"/>
              </w:rPr>
              <w:t xml:space="preserve">PMI is an association of plumbing product manufacturers and does not maintain staff specializing in PFAS toxicology, environmental fate and transport, or human exposure assessment. </w:t>
            </w:r>
            <w:r w:rsidR="00DE0568">
              <w:rPr>
                <w:rFonts w:ascii="Aptos Narrow" w:hAnsi="Aptos Narrow" w:cs="Arial"/>
                <w:sz w:val="24"/>
                <w:szCs w:val="24"/>
              </w:rPr>
              <w:t xml:space="preserve">We </w:t>
            </w:r>
            <w:r w:rsidRPr="00DB138D">
              <w:rPr>
                <w:rFonts w:ascii="Aptos Narrow" w:hAnsi="Aptos Narrow" w:cs="Arial"/>
                <w:sz w:val="24"/>
                <w:szCs w:val="24"/>
              </w:rPr>
              <w:t xml:space="preserve">therefore </w:t>
            </w:r>
            <w:r w:rsidR="00DE0568">
              <w:rPr>
                <w:rFonts w:ascii="Aptos Narrow" w:hAnsi="Aptos Narrow" w:cs="Arial"/>
                <w:sz w:val="24"/>
                <w:szCs w:val="24"/>
              </w:rPr>
              <w:t xml:space="preserve">concede that </w:t>
            </w:r>
            <w:r w:rsidRPr="00DB138D">
              <w:rPr>
                <w:rFonts w:ascii="Aptos Narrow" w:hAnsi="Aptos Narrow" w:cs="Arial"/>
                <w:sz w:val="24"/>
                <w:szCs w:val="24"/>
              </w:rPr>
              <w:t xml:space="preserve">health and environmental conclusions regarding individual PFAS </w:t>
            </w:r>
            <w:r w:rsidR="004F1682" w:rsidRPr="00DB138D">
              <w:rPr>
                <w:rFonts w:ascii="Aptos Narrow" w:hAnsi="Aptos Narrow" w:cs="Arial"/>
                <w:sz w:val="24"/>
                <w:szCs w:val="24"/>
              </w:rPr>
              <w:t>chemistry</w:t>
            </w:r>
            <w:r w:rsidRPr="00DB138D">
              <w:rPr>
                <w:rFonts w:ascii="Aptos Narrow" w:hAnsi="Aptos Narrow" w:cs="Arial"/>
                <w:sz w:val="24"/>
                <w:szCs w:val="24"/>
              </w:rPr>
              <w:t xml:space="preserve"> are best informed by qualified scientific experts and the relevant scientific literature.</w:t>
            </w:r>
          </w:p>
          <w:p w14:paraId="3574D729" w14:textId="77777777" w:rsidR="00DE0568" w:rsidRPr="00DB138D" w:rsidRDefault="00DE0568"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7461DD6A" w14:textId="29375868" w:rsidR="00832709" w:rsidRDefault="00832709"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r w:rsidRPr="00DB138D">
              <w:rPr>
                <w:rFonts w:ascii="Aptos Narrow" w:hAnsi="Aptos Narrow" w:cs="Arial"/>
                <w:sz w:val="24"/>
                <w:szCs w:val="24"/>
              </w:rPr>
              <w:t>PMI can</w:t>
            </w:r>
            <w:r w:rsidR="00DE0568">
              <w:rPr>
                <w:rFonts w:ascii="Aptos Narrow" w:hAnsi="Aptos Narrow" w:cs="Arial"/>
                <w:sz w:val="24"/>
                <w:szCs w:val="24"/>
              </w:rPr>
              <w:t xml:space="preserve"> however</w:t>
            </w:r>
            <w:r w:rsidRPr="00DB138D">
              <w:rPr>
                <w:rFonts w:ascii="Aptos Narrow" w:hAnsi="Aptos Narrow" w:cs="Arial"/>
                <w:sz w:val="24"/>
                <w:szCs w:val="24"/>
              </w:rPr>
              <w:t xml:space="preserve"> provide important expertise concerning plumbing</w:t>
            </w:r>
            <w:r w:rsidR="00895C5A">
              <w:rPr>
                <w:rFonts w:ascii="Aptos Narrow" w:hAnsi="Aptos Narrow" w:cs="Arial"/>
                <w:sz w:val="24"/>
                <w:szCs w:val="24"/>
              </w:rPr>
              <w:t xml:space="preserve"> </w:t>
            </w:r>
            <w:r w:rsidRPr="00DB138D">
              <w:rPr>
                <w:rFonts w:ascii="Aptos Narrow" w:hAnsi="Aptos Narrow" w:cs="Arial"/>
                <w:sz w:val="24"/>
                <w:szCs w:val="24"/>
              </w:rPr>
              <w:t>product applications, performance and certification requirements, availability and feasibility of alternatives, manufacturing and supply-chain impacts, and economic consequences. PMI encourages NMED to evaluate th</w:t>
            </w:r>
            <w:r w:rsidR="00DE0568">
              <w:rPr>
                <w:rFonts w:ascii="Aptos Narrow" w:hAnsi="Aptos Narrow" w:cs="Arial"/>
                <w:sz w:val="24"/>
                <w:szCs w:val="24"/>
              </w:rPr>
              <w:t>e</w:t>
            </w:r>
            <w:r w:rsidRPr="00DB138D">
              <w:rPr>
                <w:rFonts w:ascii="Aptos Narrow" w:hAnsi="Aptos Narrow" w:cs="Arial"/>
                <w:sz w:val="24"/>
                <w:szCs w:val="24"/>
              </w:rPr>
              <w:t>se considerations separately and carefully before recommending removal of existing exemptions.</w:t>
            </w:r>
          </w:p>
          <w:p w14:paraId="56BA2582" w14:textId="77777777" w:rsidR="00DE0568" w:rsidRPr="00DB138D" w:rsidRDefault="00DE0568"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69782FC1" w14:textId="0C791AC8" w:rsidR="00832709" w:rsidRDefault="00832709"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r w:rsidRPr="00DB138D">
              <w:rPr>
                <w:rFonts w:ascii="Aptos Narrow" w:hAnsi="Aptos Narrow" w:cs="Arial"/>
                <w:sz w:val="24"/>
                <w:szCs w:val="24"/>
              </w:rPr>
              <w:t>This approach is consistent with other PFAS regulatory reviews. The European Chemicals Agency (ECHA) separately evaluates risk and socioeconomic considerations and, following extensive stakeholder input, expanded its review to specifically address sealing and machinery applications and possible derogations where substitution presents technical or socioeconomic challenges</w:t>
            </w:r>
            <w:r w:rsidR="003E56AF">
              <w:rPr>
                <w:rStyle w:val="FootnoteReference"/>
                <w:rFonts w:ascii="Aptos Narrow" w:hAnsi="Aptos Narrow" w:cs="Arial"/>
                <w:sz w:val="24"/>
                <w:szCs w:val="24"/>
              </w:rPr>
              <w:footnoteReference w:id="2"/>
            </w:r>
            <w:r w:rsidRPr="00DB138D">
              <w:rPr>
                <w:rFonts w:ascii="Aptos Narrow" w:hAnsi="Aptos Narrow" w:cs="Arial"/>
                <w:sz w:val="24"/>
                <w:szCs w:val="24"/>
              </w:rPr>
              <w:t>. Maine similarly evaluates CUU requests on an application</w:t>
            </w:r>
            <w:r w:rsidR="00895C5A">
              <w:rPr>
                <w:rFonts w:ascii="Aptos Narrow" w:hAnsi="Aptos Narrow" w:cs="Arial"/>
                <w:sz w:val="24"/>
                <w:szCs w:val="24"/>
              </w:rPr>
              <w:t xml:space="preserve"> </w:t>
            </w:r>
            <w:r w:rsidRPr="00DB138D">
              <w:rPr>
                <w:rFonts w:ascii="Aptos Narrow" w:hAnsi="Aptos Narrow" w:cs="Arial"/>
                <w:sz w:val="24"/>
                <w:szCs w:val="24"/>
              </w:rPr>
              <w:t>specific basis, considering product function and whether reasonably available alternatives exist</w:t>
            </w:r>
            <w:r w:rsidR="00005B72">
              <w:rPr>
                <w:rStyle w:val="FootnoteReference"/>
                <w:rFonts w:ascii="Aptos Narrow" w:hAnsi="Aptos Narrow" w:cs="Arial"/>
                <w:sz w:val="24"/>
                <w:szCs w:val="24"/>
              </w:rPr>
              <w:footnoteReference w:id="3"/>
            </w:r>
            <w:r w:rsidRPr="00DB138D">
              <w:rPr>
                <w:rFonts w:ascii="Aptos Narrow" w:hAnsi="Aptos Narrow" w:cs="Arial"/>
                <w:sz w:val="24"/>
                <w:szCs w:val="24"/>
              </w:rPr>
              <w:t>.</w:t>
            </w:r>
          </w:p>
          <w:p w14:paraId="01B2C159" w14:textId="77777777" w:rsidR="00871DD8" w:rsidRDefault="00871DD8"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2263F020" w14:textId="77777777" w:rsidR="001B0B84" w:rsidRPr="00DB138D" w:rsidRDefault="001B0B84"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42CCEFE1" w14:textId="77D305B1" w:rsidR="00832709" w:rsidRPr="00EC5940" w:rsidRDefault="00832709"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b/>
                <w:bCs/>
                <w:sz w:val="28"/>
                <w:szCs w:val="28"/>
              </w:rPr>
            </w:pPr>
            <w:r w:rsidRPr="00EC5940">
              <w:rPr>
                <w:rFonts w:ascii="Aptos Narrow" w:hAnsi="Aptos Narrow" w:cs="Arial"/>
                <w:b/>
                <w:bCs/>
                <w:sz w:val="28"/>
                <w:szCs w:val="28"/>
              </w:rPr>
              <w:t xml:space="preserve">Maintain </w:t>
            </w:r>
            <w:r w:rsidR="00CD6C93" w:rsidRPr="00EC5940">
              <w:rPr>
                <w:rFonts w:ascii="Aptos Narrow" w:hAnsi="Aptos Narrow" w:cs="Arial"/>
                <w:b/>
                <w:bCs/>
                <w:sz w:val="28"/>
                <w:szCs w:val="28"/>
              </w:rPr>
              <w:t xml:space="preserve">and Clarify </w:t>
            </w:r>
            <w:r w:rsidRPr="00EC5940">
              <w:rPr>
                <w:rFonts w:ascii="Aptos Narrow" w:hAnsi="Aptos Narrow" w:cs="Arial"/>
                <w:b/>
                <w:bCs/>
                <w:sz w:val="28"/>
                <w:szCs w:val="28"/>
              </w:rPr>
              <w:t>Existing Exemption</w:t>
            </w:r>
            <w:r w:rsidR="00CD6C93" w:rsidRPr="00EC5940">
              <w:rPr>
                <w:rFonts w:ascii="Aptos Narrow" w:hAnsi="Aptos Narrow" w:cs="Arial"/>
                <w:b/>
                <w:bCs/>
                <w:sz w:val="28"/>
                <w:szCs w:val="28"/>
              </w:rPr>
              <w:t>s</w:t>
            </w:r>
            <w:r w:rsidRPr="00EC5940">
              <w:rPr>
                <w:rFonts w:ascii="Aptos Narrow" w:hAnsi="Aptos Narrow" w:cs="Arial"/>
                <w:b/>
                <w:bCs/>
                <w:sz w:val="28"/>
                <w:szCs w:val="28"/>
              </w:rPr>
              <w:t xml:space="preserve"> and </w:t>
            </w:r>
            <w:r w:rsidR="00CD6C93" w:rsidRPr="00EC5940">
              <w:rPr>
                <w:rFonts w:ascii="Aptos Narrow" w:hAnsi="Aptos Narrow" w:cs="Arial"/>
                <w:b/>
                <w:bCs/>
                <w:sz w:val="28"/>
                <w:szCs w:val="28"/>
              </w:rPr>
              <w:t xml:space="preserve">the </w:t>
            </w:r>
            <w:r w:rsidRPr="00EC5940">
              <w:rPr>
                <w:rFonts w:ascii="Aptos Narrow" w:hAnsi="Aptos Narrow" w:cs="Arial"/>
                <w:b/>
                <w:bCs/>
                <w:sz w:val="28"/>
                <w:szCs w:val="28"/>
              </w:rPr>
              <w:t>CUU Framework</w:t>
            </w:r>
          </w:p>
          <w:p w14:paraId="227E65F5" w14:textId="77777777" w:rsidR="006F37FE" w:rsidRDefault="006F37FE" w:rsidP="005D1BEB">
            <w:pPr>
              <w:rPr>
                <w:rFonts w:ascii="Aptos Narrow" w:hAnsi="Aptos Narrow" w:cs="Arial"/>
                <w:sz w:val="24"/>
                <w:szCs w:val="24"/>
              </w:rPr>
            </w:pPr>
          </w:p>
          <w:p w14:paraId="2C7FB54A" w14:textId="250095C5" w:rsidR="005D1BEB" w:rsidRPr="00EC5940" w:rsidRDefault="005D1BEB" w:rsidP="005D1BEB">
            <w:r w:rsidRPr="00EC5940">
              <w:rPr>
                <w:rFonts w:ascii="Aptos Narrow" w:hAnsi="Aptos Narrow" w:cs="Arial"/>
                <w:sz w:val="24"/>
                <w:szCs w:val="24"/>
              </w:rPr>
              <w:t>PMI also recommends that NMED retain and clarify the exemption in Section 3(A)(6), which applies to “a product developed or manufactured for the purpose of public health or environmental or water quality testing.” Plumbing fixtures and fittings are designed to advance public health through sanitation, hygiene, and the safe delivery and use of water. Products such as bidet seats and toilets, urinals, faucets, and showers may serve these public-health purposes. To avoid uncertainty regarding the scope of the exemption, PMI recommends that NMED expressly clarify that qualifying plumbing products developed or manufactured for public-health purposes are included within HB 212, Section 3(A)(6).</w:t>
            </w:r>
          </w:p>
          <w:p w14:paraId="19F57B1F" w14:textId="77777777" w:rsidR="00324026" w:rsidRDefault="00324026"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4B1B72BD" w14:textId="45934113" w:rsidR="00832709" w:rsidRDefault="00832709"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r w:rsidRPr="00DB138D">
              <w:rPr>
                <w:rFonts w:ascii="Aptos Narrow" w:hAnsi="Aptos Narrow" w:cs="Arial"/>
                <w:sz w:val="24"/>
                <w:szCs w:val="24"/>
              </w:rPr>
              <w:t>New Mexico’s fluoropolymer exemption is particularly relevant to the plumbing industry. Fluoropolymer materials may be used in thread</w:t>
            </w:r>
            <w:r w:rsidR="00895C5A">
              <w:rPr>
                <w:rFonts w:ascii="Aptos Narrow" w:hAnsi="Aptos Narrow" w:cs="Arial"/>
                <w:sz w:val="24"/>
                <w:szCs w:val="24"/>
              </w:rPr>
              <w:t xml:space="preserve"> </w:t>
            </w:r>
            <w:r w:rsidRPr="00DB138D">
              <w:rPr>
                <w:rFonts w:ascii="Aptos Narrow" w:hAnsi="Aptos Narrow" w:cs="Arial"/>
                <w:sz w:val="24"/>
                <w:szCs w:val="24"/>
              </w:rPr>
              <w:t xml:space="preserve">sealing materials, O-rings, valve seats, </w:t>
            </w:r>
            <w:r w:rsidR="00EC5940" w:rsidRPr="00DB138D">
              <w:rPr>
                <w:rFonts w:ascii="Aptos Narrow" w:hAnsi="Aptos Narrow" w:cs="Arial"/>
                <w:sz w:val="24"/>
                <w:szCs w:val="24"/>
              </w:rPr>
              <w:t>gaskets, coatings</w:t>
            </w:r>
            <w:r w:rsidRPr="00DB138D">
              <w:rPr>
                <w:rFonts w:ascii="Aptos Narrow" w:hAnsi="Aptos Narrow" w:cs="Arial"/>
                <w:sz w:val="24"/>
                <w:szCs w:val="24"/>
              </w:rPr>
              <w:t xml:space="preserve">, linings, </w:t>
            </w:r>
            <w:r w:rsidR="009C5A38">
              <w:rPr>
                <w:rFonts w:ascii="Aptos Narrow" w:hAnsi="Aptos Narrow" w:cs="Arial"/>
                <w:sz w:val="24"/>
                <w:szCs w:val="24"/>
              </w:rPr>
              <w:t xml:space="preserve">tapes, </w:t>
            </w:r>
            <w:r w:rsidRPr="00DB138D">
              <w:rPr>
                <w:rFonts w:ascii="Aptos Narrow" w:hAnsi="Aptos Narrow" w:cs="Arial"/>
                <w:sz w:val="24"/>
                <w:szCs w:val="24"/>
              </w:rPr>
              <w:t>and related components, where properties such as chemical resistance, temperature and pressure resistance, low friction, corrosion resistance, and long service life may be important.</w:t>
            </w:r>
          </w:p>
          <w:p w14:paraId="2034C933" w14:textId="77777777" w:rsidR="00871DD8" w:rsidRPr="00DB138D" w:rsidRDefault="00871DD8"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770D9AFE" w14:textId="73A202DE" w:rsidR="00832709" w:rsidRDefault="00832709"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r w:rsidRPr="00DB138D">
              <w:rPr>
                <w:rFonts w:ascii="Aptos Narrow" w:hAnsi="Aptos Narrow" w:cs="Arial"/>
                <w:sz w:val="24"/>
                <w:szCs w:val="24"/>
              </w:rPr>
              <w:t>Information developed through other governmental reviews demonstrates why these uses warrant application</w:t>
            </w:r>
            <w:r w:rsidR="00871DD8">
              <w:rPr>
                <w:rFonts w:ascii="Aptos Narrow" w:hAnsi="Aptos Narrow" w:cs="Arial"/>
                <w:sz w:val="24"/>
                <w:szCs w:val="24"/>
              </w:rPr>
              <w:t xml:space="preserve"> </w:t>
            </w:r>
            <w:r w:rsidRPr="00DB138D">
              <w:rPr>
                <w:rFonts w:ascii="Aptos Narrow" w:hAnsi="Aptos Narrow" w:cs="Arial"/>
                <w:sz w:val="24"/>
                <w:szCs w:val="24"/>
              </w:rPr>
              <w:t>specific evaluation rather than an assumption that all PFAS</w:t>
            </w:r>
            <w:r w:rsidR="00871DD8">
              <w:rPr>
                <w:rFonts w:ascii="Aptos Narrow" w:hAnsi="Aptos Narrow" w:cs="Arial"/>
                <w:sz w:val="24"/>
                <w:szCs w:val="24"/>
              </w:rPr>
              <w:t xml:space="preserve"> </w:t>
            </w:r>
            <w:r w:rsidRPr="00DB138D">
              <w:rPr>
                <w:rFonts w:ascii="Aptos Narrow" w:hAnsi="Aptos Narrow" w:cs="Arial"/>
                <w:sz w:val="24"/>
                <w:szCs w:val="24"/>
              </w:rPr>
              <w:t>containing materials can be readily replaced.</w:t>
            </w:r>
          </w:p>
          <w:p w14:paraId="399A075C" w14:textId="77777777" w:rsidR="00871DD8" w:rsidRPr="00DB138D" w:rsidRDefault="00871DD8"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5FFFF669" w14:textId="53D1E313" w:rsidR="00832709" w:rsidRDefault="00832709"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r w:rsidRPr="00DB138D">
              <w:rPr>
                <w:rFonts w:ascii="Aptos Narrow" w:hAnsi="Aptos Narrow" w:cs="Arial"/>
                <w:sz w:val="24"/>
                <w:szCs w:val="24"/>
              </w:rPr>
              <w:t>ECHA’s ongoing PFAS restriction review expressly identifies sealing applications for additional consideration. The U.S. Department of Defense has identified lines, hoses, O-rings, seals, gaskets, and tapes among applications requiring continued alternatives research. DoD has noted that fluoropolymer and fluoroelastomer materials can provide resistance to temperature, pressure, chemicals, weathering, and degradation and that potential alternatives may have shorter useful lives or require significant qualification efforts</w:t>
            </w:r>
            <w:r w:rsidR="00E73450">
              <w:rPr>
                <w:rStyle w:val="FootnoteReference"/>
                <w:rFonts w:ascii="Aptos Narrow" w:hAnsi="Aptos Narrow" w:cs="Arial"/>
                <w:sz w:val="24"/>
                <w:szCs w:val="24"/>
              </w:rPr>
              <w:footnoteReference w:id="4"/>
            </w:r>
            <w:r w:rsidRPr="00DB138D">
              <w:rPr>
                <w:rFonts w:ascii="Aptos Narrow" w:hAnsi="Aptos Narrow" w:cs="Arial"/>
                <w:sz w:val="24"/>
                <w:szCs w:val="24"/>
              </w:rPr>
              <w:t>. These defense applications are not identical to plumbing products, but they demonstrate an important technical principle: identifying a nominal alternative does not establish that the material is an equivalent, durable, commercially available, and qualified substitute for a specific application.</w:t>
            </w:r>
          </w:p>
          <w:p w14:paraId="6879176A" w14:textId="77777777" w:rsidR="00A52281" w:rsidRPr="00DB138D" w:rsidRDefault="00A52281"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799D08F6" w14:textId="160FA24A" w:rsidR="00832709" w:rsidRDefault="00832709"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r w:rsidRPr="00DB138D">
              <w:rPr>
                <w:rFonts w:ascii="Aptos Narrow" w:hAnsi="Aptos Narrow" w:cs="Arial"/>
                <w:sz w:val="24"/>
                <w:szCs w:val="24"/>
              </w:rPr>
              <w:t>Maine’s CUU program provides another useful precedent. Maine DEP has approved certain uses where applicants demonstrated an important product function and a lack of reasonably available alternatives, while rejecting proposals that did not meet the statutory criteria. Among the uses recommended for approval were an internal cartridge valve and a vented cap liner, following evaluation of their function and available substitute materials.</w:t>
            </w:r>
          </w:p>
          <w:p w14:paraId="3530D3E1" w14:textId="77777777" w:rsidR="005A3CCE" w:rsidRPr="00DB138D" w:rsidRDefault="005A3CCE"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186DB803" w14:textId="3DD3F186" w:rsidR="00832709" w:rsidRDefault="00832709"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r w:rsidRPr="00DB138D">
              <w:rPr>
                <w:rFonts w:ascii="Aptos Narrow" w:hAnsi="Aptos Narrow" w:cs="Arial"/>
                <w:sz w:val="24"/>
                <w:szCs w:val="24"/>
              </w:rPr>
              <w:t xml:space="preserve">PMI </w:t>
            </w:r>
            <w:r w:rsidR="00C01BCD">
              <w:rPr>
                <w:rFonts w:ascii="Aptos Narrow" w:hAnsi="Aptos Narrow" w:cs="Arial"/>
                <w:sz w:val="24"/>
                <w:szCs w:val="24"/>
              </w:rPr>
              <w:t xml:space="preserve">supports </w:t>
            </w:r>
            <w:r w:rsidRPr="00DB138D">
              <w:rPr>
                <w:rFonts w:ascii="Aptos Narrow" w:hAnsi="Aptos Narrow" w:cs="Arial"/>
                <w:sz w:val="24"/>
                <w:szCs w:val="24"/>
              </w:rPr>
              <w:t>this type of application</w:t>
            </w:r>
            <w:r w:rsidR="005A3CCE">
              <w:rPr>
                <w:rFonts w:ascii="Aptos Narrow" w:hAnsi="Aptos Narrow" w:cs="Arial"/>
                <w:sz w:val="24"/>
                <w:szCs w:val="24"/>
              </w:rPr>
              <w:t xml:space="preserve"> </w:t>
            </w:r>
            <w:r w:rsidRPr="00DB138D">
              <w:rPr>
                <w:rFonts w:ascii="Aptos Narrow" w:hAnsi="Aptos Narrow" w:cs="Arial"/>
                <w:sz w:val="24"/>
                <w:szCs w:val="24"/>
              </w:rPr>
              <w:t xml:space="preserve">specific review </w:t>
            </w:r>
            <w:r w:rsidR="00C01BCD">
              <w:rPr>
                <w:rFonts w:ascii="Aptos Narrow" w:hAnsi="Aptos Narrow" w:cs="Arial"/>
                <w:sz w:val="24"/>
                <w:szCs w:val="24"/>
              </w:rPr>
              <w:t>as</w:t>
            </w:r>
            <w:r w:rsidRPr="00DB138D">
              <w:rPr>
                <w:rFonts w:ascii="Aptos Narrow" w:hAnsi="Aptos Narrow" w:cs="Arial"/>
                <w:sz w:val="24"/>
                <w:szCs w:val="24"/>
              </w:rPr>
              <w:t xml:space="preserve"> preferable to removing existing exemptions before viable alternatives are demonstrated. New Mexico should therefore retain the fluoropolymer exemption and preserve a practical CUU pathway capable of addressing specific applications as science, materials, and technology evolve.</w:t>
            </w:r>
          </w:p>
          <w:p w14:paraId="2E94F9E9" w14:textId="77777777" w:rsidR="00C01BCD" w:rsidRDefault="00C01BCD"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64ECC796" w14:textId="77777777" w:rsidR="001B0B84" w:rsidRPr="00DB138D" w:rsidRDefault="001B0B84"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4438FB45" w14:textId="26EF563F" w:rsidR="00832709" w:rsidRPr="00EC5940" w:rsidRDefault="00832709"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b/>
                <w:bCs/>
                <w:sz w:val="28"/>
                <w:szCs w:val="28"/>
              </w:rPr>
            </w:pPr>
            <w:r w:rsidRPr="00EC5940">
              <w:rPr>
                <w:rFonts w:ascii="Aptos Narrow" w:hAnsi="Aptos Narrow" w:cs="Arial"/>
                <w:b/>
                <w:bCs/>
                <w:sz w:val="28"/>
                <w:szCs w:val="28"/>
              </w:rPr>
              <w:t>Economic and Product</w:t>
            </w:r>
            <w:r w:rsidR="00FA70D3" w:rsidRPr="00EC5940">
              <w:rPr>
                <w:rFonts w:ascii="Aptos Narrow" w:hAnsi="Aptos Narrow" w:cs="Arial"/>
                <w:b/>
                <w:bCs/>
                <w:sz w:val="28"/>
                <w:szCs w:val="28"/>
              </w:rPr>
              <w:t xml:space="preserve"> </w:t>
            </w:r>
            <w:r w:rsidRPr="00EC5940">
              <w:rPr>
                <w:rFonts w:ascii="Aptos Narrow" w:hAnsi="Aptos Narrow" w:cs="Arial"/>
                <w:b/>
                <w:bCs/>
                <w:sz w:val="28"/>
                <w:szCs w:val="28"/>
              </w:rPr>
              <w:t>Performance Consequences</w:t>
            </w:r>
          </w:p>
          <w:p w14:paraId="16742321" w14:textId="77777777" w:rsidR="006F37FE" w:rsidRDefault="006F37FE"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590C5809" w14:textId="661A351A" w:rsidR="00832709" w:rsidRDefault="00832709"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r w:rsidRPr="00DB138D">
              <w:rPr>
                <w:rFonts w:ascii="Aptos Narrow" w:hAnsi="Aptos Narrow" w:cs="Arial"/>
                <w:sz w:val="24"/>
                <w:szCs w:val="24"/>
              </w:rPr>
              <w:t>Removing an existing exemption can involve substantially more than substituting one raw material for another. For plumbing manufacturers, a material change may require engineering evaluation, product redesign, supplier qualification, new tooling or manufacturing processes, durability and performance testing, third-party certification, inventory changes, and modifications to replacement</w:t>
            </w:r>
            <w:r w:rsidR="005A7591">
              <w:rPr>
                <w:rFonts w:ascii="Aptos Narrow" w:hAnsi="Aptos Narrow" w:cs="Arial"/>
                <w:sz w:val="24"/>
                <w:szCs w:val="24"/>
              </w:rPr>
              <w:t xml:space="preserve"> </w:t>
            </w:r>
            <w:r w:rsidRPr="00DB138D">
              <w:rPr>
                <w:rFonts w:ascii="Aptos Narrow" w:hAnsi="Aptos Narrow" w:cs="Arial"/>
                <w:sz w:val="24"/>
                <w:szCs w:val="24"/>
              </w:rPr>
              <w:t>part and supply-chain systems.</w:t>
            </w:r>
          </w:p>
          <w:p w14:paraId="1747724D" w14:textId="77777777" w:rsidR="00CB298C" w:rsidRPr="00DB138D" w:rsidRDefault="00CB298C"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499A4688" w14:textId="77777777" w:rsidR="00832709" w:rsidRDefault="00832709"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r w:rsidRPr="00DB138D">
              <w:rPr>
                <w:rFonts w:ascii="Aptos Narrow" w:hAnsi="Aptos Narrow" w:cs="Arial"/>
                <w:sz w:val="24"/>
                <w:szCs w:val="24"/>
              </w:rPr>
              <w:t>Changes to seals, O-rings, gaskets, valve seats, coatings, and similar components may also affect leakage, operating force, chemical resistance, pressure and temperature performance, lifecycle durability, and product warranties.</w:t>
            </w:r>
          </w:p>
          <w:p w14:paraId="20BE12A2" w14:textId="77777777" w:rsidR="00CB298C" w:rsidRPr="00DB138D" w:rsidRDefault="00CB298C"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3E90B383" w14:textId="20A6F78E" w:rsidR="00832709" w:rsidRDefault="00832709"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r w:rsidRPr="00DB138D">
              <w:rPr>
                <w:rFonts w:ascii="Aptos Narrow" w:hAnsi="Aptos Narrow" w:cs="Arial"/>
                <w:sz w:val="24"/>
                <w:szCs w:val="24"/>
              </w:rPr>
              <w:t>These potential impacts occur across product portfolios containing numerous models and components. PMI’s 2026 economic</w:t>
            </w:r>
            <w:r w:rsidR="005A7591">
              <w:rPr>
                <w:rFonts w:ascii="Aptos Narrow" w:hAnsi="Aptos Narrow" w:cs="Arial"/>
                <w:sz w:val="24"/>
                <w:szCs w:val="24"/>
              </w:rPr>
              <w:t xml:space="preserve"> </w:t>
            </w:r>
            <w:r w:rsidRPr="00DB138D">
              <w:rPr>
                <w:rFonts w:ascii="Aptos Narrow" w:hAnsi="Aptos Narrow" w:cs="Arial"/>
                <w:sz w:val="24"/>
                <w:szCs w:val="24"/>
              </w:rPr>
              <w:t xml:space="preserve">impact research estimates that plumbing manufacturing alone has a direct U.S. economic impact of approximately </w:t>
            </w:r>
            <w:r w:rsidRPr="00AB0B28">
              <w:rPr>
                <w:rFonts w:ascii="Aptos Narrow" w:hAnsi="Aptos Narrow" w:cs="Arial"/>
                <w:b/>
                <w:bCs/>
                <w:sz w:val="24"/>
                <w:szCs w:val="24"/>
              </w:rPr>
              <w:t>$54.4 billion</w:t>
            </w:r>
            <w:r w:rsidRPr="00DB138D">
              <w:rPr>
                <w:rFonts w:ascii="Aptos Narrow" w:hAnsi="Aptos Narrow" w:cs="Arial"/>
                <w:sz w:val="24"/>
                <w:szCs w:val="24"/>
              </w:rPr>
              <w:t xml:space="preserve">, supporting more than </w:t>
            </w:r>
            <w:r w:rsidRPr="00AB0B28">
              <w:rPr>
                <w:rFonts w:ascii="Aptos Narrow" w:hAnsi="Aptos Narrow" w:cs="Arial"/>
                <w:b/>
                <w:bCs/>
                <w:sz w:val="24"/>
                <w:szCs w:val="24"/>
              </w:rPr>
              <w:t>208,000 jobs</w:t>
            </w:r>
            <w:r w:rsidRPr="00DB138D">
              <w:rPr>
                <w:rFonts w:ascii="Aptos Narrow" w:hAnsi="Aptos Narrow" w:cs="Arial"/>
                <w:sz w:val="24"/>
                <w:szCs w:val="24"/>
              </w:rPr>
              <w:t xml:space="preserve"> and </w:t>
            </w:r>
            <w:r w:rsidRPr="00AB0B28">
              <w:rPr>
                <w:rFonts w:ascii="Aptos Narrow" w:hAnsi="Aptos Narrow" w:cs="Arial"/>
                <w:b/>
                <w:bCs/>
                <w:sz w:val="24"/>
                <w:szCs w:val="24"/>
              </w:rPr>
              <w:t>$14.3 billion in wages</w:t>
            </w:r>
            <w:r w:rsidRPr="00DB138D">
              <w:rPr>
                <w:rFonts w:ascii="Aptos Narrow" w:hAnsi="Aptos Narrow" w:cs="Arial"/>
                <w:sz w:val="24"/>
                <w:szCs w:val="24"/>
              </w:rPr>
              <w:t xml:space="preserve">. Including suppliers and induced economic activity, the industry’s total U.S. impact is approximately </w:t>
            </w:r>
            <w:r w:rsidRPr="00AB0B28">
              <w:rPr>
                <w:rFonts w:ascii="Aptos Narrow" w:hAnsi="Aptos Narrow" w:cs="Arial"/>
                <w:b/>
                <w:bCs/>
                <w:sz w:val="24"/>
                <w:szCs w:val="24"/>
              </w:rPr>
              <w:t>$129 billion</w:t>
            </w:r>
            <w:r w:rsidRPr="00DB138D">
              <w:rPr>
                <w:rFonts w:ascii="Aptos Narrow" w:hAnsi="Aptos Narrow" w:cs="Arial"/>
                <w:sz w:val="24"/>
                <w:szCs w:val="24"/>
              </w:rPr>
              <w:t xml:space="preserve">, supporting more than </w:t>
            </w:r>
            <w:r w:rsidRPr="00AB0B28">
              <w:rPr>
                <w:rFonts w:ascii="Aptos Narrow" w:hAnsi="Aptos Narrow" w:cs="Arial"/>
                <w:b/>
                <w:bCs/>
                <w:sz w:val="24"/>
                <w:szCs w:val="24"/>
              </w:rPr>
              <w:t>500,000 jobs</w:t>
            </w:r>
            <w:r w:rsidRPr="00DB138D">
              <w:rPr>
                <w:rFonts w:ascii="Aptos Narrow" w:hAnsi="Aptos Narrow" w:cs="Arial"/>
                <w:sz w:val="24"/>
                <w:szCs w:val="24"/>
              </w:rPr>
              <w:t xml:space="preserve"> and </w:t>
            </w:r>
            <w:r w:rsidRPr="00AB0B28">
              <w:rPr>
                <w:rFonts w:ascii="Aptos Narrow" w:hAnsi="Aptos Narrow" w:cs="Arial"/>
                <w:b/>
                <w:bCs/>
                <w:sz w:val="24"/>
                <w:szCs w:val="24"/>
              </w:rPr>
              <w:t>$37 billion in wages</w:t>
            </w:r>
            <w:r w:rsidR="00CC5C3F">
              <w:rPr>
                <w:rStyle w:val="FootnoteReference"/>
                <w:rFonts w:ascii="Aptos Narrow" w:hAnsi="Aptos Narrow" w:cs="Arial"/>
                <w:sz w:val="24"/>
                <w:szCs w:val="24"/>
              </w:rPr>
              <w:footnoteReference w:id="5"/>
            </w:r>
            <w:r w:rsidRPr="00DB138D">
              <w:rPr>
                <w:rFonts w:ascii="Aptos Narrow" w:hAnsi="Aptos Narrow" w:cs="Arial"/>
                <w:sz w:val="24"/>
                <w:szCs w:val="24"/>
              </w:rPr>
              <w:t>.</w:t>
            </w:r>
          </w:p>
          <w:p w14:paraId="349B88B5" w14:textId="77777777" w:rsidR="00891781" w:rsidRPr="00DB138D" w:rsidRDefault="00891781"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504375D7" w14:textId="3F776CF1" w:rsidR="00832709" w:rsidRPr="00DB138D" w:rsidRDefault="00832709"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r w:rsidRPr="00DB138D">
              <w:rPr>
                <w:rFonts w:ascii="Aptos Narrow" w:hAnsi="Aptos Narrow" w:cs="Arial"/>
                <w:sz w:val="24"/>
                <w:szCs w:val="24"/>
              </w:rPr>
              <w:lastRenderedPageBreak/>
              <w:t>These national figures are not offered as an estimate of the New Mexico</w:t>
            </w:r>
            <w:r w:rsidR="005A7591">
              <w:rPr>
                <w:rFonts w:ascii="Aptos Narrow" w:hAnsi="Aptos Narrow" w:cs="Arial"/>
                <w:sz w:val="24"/>
                <w:szCs w:val="24"/>
              </w:rPr>
              <w:t xml:space="preserve"> </w:t>
            </w:r>
            <w:r w:rsidRPr="00DB138D">
              <w:rPr>
                <w:rFonts w:ascii="Aptos Narrow" w:hAnsi="Aptos Narrow" w:cs="Arial"/>
                <w:sz w:val="24"/>
                <w:szCs w:val="24"/>
              </w:rPr>
              <w:t>specific cost of changing the PFAS exemptions, but they illustrate the scale of the manufacturing and supply</w:t>
            </w:r>
            <w:r w:rsidR="00952AE2">
              <w:rPr>
                <w:rFonts w:ascii="Aptos Narrow" w:hAnsi="Aptos Narrow" w:cs="Arial"/>
                <w:sz w:val="24"/>
                <w:szCs w:val="24"/>
              </w:rPr>
              <w:t>-</w:t>
            </w:r>
            <w:r w:rsidRPr="00DB138D">
              <w:rPr>
                <w:rFonts w:ascii="Aptos Narrow" w:hAnsi="Aptos Narrow" w:cs="Arial"/>
                <w:sz w:val="24"/>
                <w:szCs w:val="24"/>
              </w:rPr>
              <w:t>chain potentially affected by broadly appl</w:t>
            </w:r>
            <w:r w:rsidR="00143636">
              <w:rPr>
                <w:rFonts w:ascii="Aptos Narrow" w:hAnsi="Aptos Narrow" w:cs="Arial"/>
                <w:sz w:val="24"/>
                <w:szCs w:val="24"/>
              </w:rPr>
              <w:t xml:space="preserve">ied </w:t>
            </w:r>
            <w:r w:rsidRPr="00DB138D">
              <w:rPr>
                <w:rFonts w:ascii="Aptos Narrow" w:hAnsi="Aptos Narrow" w:cs="Arial"/>
                <w:sz w:val="24"/>
                <w:szCs w:val="24"/>
              </w:rPr>
              <w:t>product requirements. PMI therefore recommends that NMED evaluate availability, scalability, product qualification, lifecycle performance, and transition costs before recommending removal or significant narrowing of an exemption.</w:t>
            </w:r>
          </w:p>
          <w:p w14:paraId="1EB7EE83" w14:textId="77777777" w:rsidR="006F37FE" w:rsidRDefault="006F37FE"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b/>
                <w:bCs/>
                <w:sz w:val="28"/>
                <w:szCs w:val="28"/>
              </w:rPr>
            </w:pPr>
          </w:p>
          <w:p w14:paraId="30ED2762" w14:textId="77777777" w:rsidR="006F37FE" w:rsidRDefault="006F37FE"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b/>
                <w:bCs/>
                <w:sz w:val="28"/>
                <w:szCs w:val="28"/>
              </w:rPr>
            </w:pPr>
          </w:p>
          <w:p w14:paraId="470C9D5C" w14:textId="57CC127D" w:rsidR="00832709" w:rsidRPr="00EC5940" w:rsidRDefault="00832709"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b/>
                <w:bCs/>
                <w:sz w:val="28"/>
                <w:szCs w:val="28"/>
              </w:rPr>
            </w:pPr>
            <w:r w:rsidRPr="00EC5940">
              <w:rPr>
                <w:rFonts w:ascii="Aptos Narrow" w:hAnsi="Aptos Narrow" w:cs="Arial"/>
                <w:b/>
                <w:bCs/>
                <w:sz w:val="28"/>
                <w:szCs w:val="28"/>
              </w:rPr>
              <w:t>Oppose the PFAS Labeling Requirements</w:t>
            </w:r>
          </w:p>
          <w:p w14:paraId="1F38E56B" w14:textId="77777777" w:rsidR="006F37FE" w:rsidRDefault="006F37FE"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49FDAD9C" w14:textId="150C983C" w:rsidR="00832709" w:rsidRDefault="00832709"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r w:rsidRPr="00DB138D">
              <w:rPr>
                <w:rFonts w:ascii="Aptos Narrow" w:hAnsi="Aptos Narrow" w:cs="Arial"/>
                <w:sz w:val="24"/>
                <w:szCs w:val="24"/>
              </w:rPr>
              <w:t>PMI also reiterates its opposition to New Mexico’s PFAS labeling requirements for the reasons presented in its February 20, 2026, comments to the Environmental Improvement Board</w:t>
            </w:r>
            <w:r w:rsidR="007E559D">
              <w:rPr>
                <w:rStyle w:val="FootnoteReference"/>
                <w:rFonts w:ascii="Aptos Narrow" w:hAnsi="Aptos Narrow" w:cs="Arial"/>
                <w:sz w:val="24"/>
                <w:szCs w:val="24"/>
              </w:rPr>
              <w:footnoteReference w:id="6"/>
            </w:r>
            <w:r w:rsidRPr="00DB138D">
              <w:rPr>
                <w:rFonts w:ascii="Aptos Narrow" w:hAnsi="Aptos Narrow" w:cs="Arial"/>
                <w:sz w:val="24"/>
                <w:szCs w:val="24"/>
              </w:rPr>
              <w:t>.</w:t>
            </w:r>
          </w:p>
          <w:p w14:paraId="00DEBEF7" w14:textId="77777777" w:rsidR="00A51423" w:rsidRPr="00DB138D" w:rsidRDefault="00A51423"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23FA15B0" w14:textId="03B68450" w:rsidR="00832709" w:rsidRDefault="00832709"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r w:rsidRPr="00DB138D">
              <w:rPr>
                <w:rFonts w:ascii="Aptos Narrow" w:hAnsi="Aptos Narrow" w:cs="Arial"/>
                <w:sz w:val="24"/>
                <w:szCs w:val="24"/>
              </w:rPr>
              <w:t xml:space="preserve">As </w:t>
            </w:r>
            <w:r w:rsidR="00DE6C9C">
              <w:rPr>
                <w:rFonts w:ascii="Aptos Narrow" w:hAnsi="Aptos Narrow" w:cs="Arial"/>
                <w:sz w:val="24"/>
                <w:szCs w:val="24"/>
              </w:rPr>
              <w:t>described in those comments</w:t>
            </w:r>
            <w:r w:rsidRPr="00DB138D">
              <w:rPr>
                <w:rFonts w:ascii="Aptos Narrow" w:hAnsi="Aptos Narrow" w:cs="Arial"/>
                <w:sz w:val="24"/>
                <w:szCs w:val="24"/>
              </w:rPr>
              <w:t xml:space="preserve">, a universal PFAS label does not distinguish </w:t>
            </w:r>
            <w:r w:rsidR="00DE6C9C" w:rsidRPr="00DB138D">
              <w:rPr>
                <w:rFonts w:ascii="Aptos Narrow" w:hAnsi="Aptos Narrow" w:cs="Arial"/>
                <w:sz w:val="24"/>
                <w:szCs w:val="24"/>
              </w:rPr>
              <w:t>between</w:t>
            </w:r>
            <w:r w:rsidRPr="00DB138D">
              <w:rPr>
                <w:rFonts w:ascii="Aptos Narrow" w:hAnsi="Aptos Narrow" w:cs="Arial"/>
                <w:sz w:val="24"/>
                <w:szCs w:val="24"/>
              </w:rPr>
              <w:t xml:space="preserve"> materially different chemistries, uses, or exposure pathways and therefore may communicate an overly broad message to consumers. New Mexico</w:t>
            </w:r>
            <w:r w:rsidR="005A7591">
              <w:rPr>
                <w:rFonts w:ascii="Aptos Narrow" w:hAnsi="Aptos Narrow" w:cs="Arial"/>
                <w:sz w:val="24"/>
                <w:szCs w:val="24"/>
              </w:rPr>
              <w:t xml:space="preserve"> </w:t>
            </w:r>
            <w:r w:rsidRPr="00DB138D">
              <w:rPr>
                <w:rFonts w:ascii="Aptos Narrow" w:hAnsi="Aptos Narrow" w:cs="Arial"/>
                <w:sz w:val="24"/>
                <w:szCs w:val="24"/>
              </w:rPr>
              <w:t>specific labeling also creates substantial compliance burdens by requiring changes to products, packaging, online listings, specification sheets, manuals, and other materials across potentially thousands of SKUs.</w:t>
            </w:r>
          </w:p>
          <w:p w14:paraId="78E3C909" w14:textId="77777777" w:rsidR="00A51423" w:rsidRPr="00DB138D" w:rsidRDefault="00A51423"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4C1EB683" w14:textId="639B1F9B" w:rsidR="00832709" w:rsidRDefault="00832709"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r w:rsidRPr="00DB138D">
              <w:rPr>
                <w:rFonts w:ascii="Aptos Narrow" w:hAnsi="Aptos Narrow" w:cs="Arial"/>
                <w:sz w:val="24"/>
                <w:szCs w:val="24"/>
              </w:rPr>
              <w:t xml:space="preserve">These burdens are particularly difficult to justify where PFAS may be present only in an internal component such as an O-ring, seal, gasket, </w:t>
            </w:r>
            <w:r w:rsidR="00C14663">
              <w:rPr>
                <w:rFonts w:ascii="Aptos Narrow" w:hAnsi="Aptos Narrow" w:cs="Arial"/>
                <w:sz w:val="24"/>
                <w:szCs w:val="24"/>
              </w:rPr>
              <w:t xml:space="preserve">thread </w:t>
            </w:r>
            <w:r w:rsidR="00047AAD">
              <w:rPr>
                <w:rFonts w:ascii="Aptos Narrow" w:hAnsi="Aptos Narrow" w:cs="Arial"/>
                <w:sz w:val="24"/>
                <w:szCs w:val="24"/>
              </w:rPr>
              <w:t>tape,</w:t>
            </w:r>
            <w:r w:rsidR="00952AE2">
              <w:rPr>
                <w:rFonts w:ascii="Aptos Narrow" w:hAnsi="Aptos Narrow" w:cs="Arial"/>
                <w:sz w:val="24"/>
                <w:szCs w:val="24"/>
              </w:rPr>
              <w:t xml:space="preserve"> </w:t>
            </w:r>
            <w:r w:rsidRPr="00DB138D">
              <w:rPr>
                <w:rFonts w:ascii="Aptos Narrow" w:hAnsi="Aptos Narrow" w:cs="Arial"/>
                <w:sz w:val="24"/>
                <w:szCs w:val="24"/>
              </w:rPr>
              <w:t xml:space="preserve">or valve component, including products containing materials that the Legislature has otherwise expressly exempted from the Act’s sales prohibitions. </w:t>
            </w:r>
            <w:r w:rsidR="00DB5048">
              <w:rPr>
                <w:rFonts w:ascii="Aptos Narrow" w:hAnsi="Aptos Narrow" w:cs="Arial"/>
                <w:sz w:val="24"/>
                <w:szCs w:val="24"/>
              </w:rPr>
              <w:t>We</w:t>
            </w:r>
            <w:r w:rsidRPr="00DB138D">
              <w:rPr>
                <w:rFonts w:ascii="Aptos Narrow" w:hAnsi="Aptos Narrow" w:cs="Arial"/>
                <w:sz w:val="24"/>
                <w:szCs w:val="24"/>
              </w:rPr>
              <w:t xml:space="preserve"> believe that the Act’s reporting requirements, combined with </w:t>
            </w:r>
            <w:r w:rsidR="00AB01FA" w:rsidRPr="00DB138D">
              <w:rPr>
                <w:rFonts w:ascii="Aptos Narrow" w:hAnsi="Aptos Narrow" w:cs="Arial"/>
                <w:sz w:val="24"/>
                <w:szCs w:val="24"/>
              </w:rPr>
              <w:t xml:space="preserve">NMED </w:t>
            </w:r>
            <w:r w:rsidRPr="00DB138D">
              <w:rPr>
                <w:rFonts w:ascii="Aptos Narrow" w:hAnsi="Aptos Narrow" w:cs="Arial"/>
                <w:sz w:val="24"/>
                <w:szCs w:val="24"/>
              </w:rPr>
              <w:t>centralized consumer information, provide a more effective and proportionate means of communicating PFAS information.</w:t>
            </w:r>
          </w:p>
          <w:p w14:paraId="46AEDE34" w14:textId="77777777" w:rsidR="001D2F94" w:rsidRDefault="001D2F94"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0848404D" w14:textId="77777777" w:rsidR="001B0B84" w:rsidRPr="00DB138D" w:rsidRDefault="001B0B84"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514C948F" w14:textId="4AEE39A0" w:rsidR="00832709" w:rsidRPr="00EC5940" w:rsidRDefault="00832709"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b/>
                <w:bCs/>
                <w:sz w:val="28"/>
                <w:szCs w:val="28"/>
              </w:rPr>
            </w:pPr>
            <w:r w:rsidRPr="00EC5940">
              <w:rPr>
                <w:rFonts w:ascii="Aptos Narrow" w:hAnsi="Aptos Narrow" w:cs="Arial"/>
                <w:b/>
                <w:bCs/>
                <w:sz w:val="28"/>
                <w:szCs w:val="28"/>
              </w:rPr>
              <w:t>Re</w:t>
            </w:r>
            <w:r w:rsidR="00731B6C" w:rsidRPr="00EC5940">
              <w:rPr>
                <w:rFonts w:ascii="Aptos Narrow" w:hAnsi="Aptos Narrow" w:cs="Arial"/>
                <w:b/>
                <w:bCs/>
                <w:sz w:val="28"/>
                <w:szCs w:val="28"/>
              </w:rPr>
              <w:t>quests for NMED Recommendations</w:t>
            </w:r>
          </w:p>
          <w:p w14:paraId="17CC1578" w14:textId="77777777" w:rsidR="006F37FE" w:rsidRDefault="006F37FE"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01EC0B0B" w14:textId="64C5EAC3" w:rsidR="00832709" w:rsidRPr="00DB138D" w:rsidRDefault="00832709"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r w:rsidRPr="00DB138D">
              <w:rPr>
                <w:rFonts w:ascii="Aptos Narrow" w:hAnsi="Aptos Narrow" w:cs="Arial"/>
                <w:sz w:val="24"/>
                <w:szCs w:val="24"/>
              </w:rPr>
              <w:t>PMI respectfully requests that NMED:</w:t>
            </w:r>
          </w:p>
          <w:p w14:paraId="57705759" w14:textId="6406D554" w:rsidR="00832709" w:rsidRPr="001B0B84" w:rsidRDefault="00832709" w:rsidP="003B616C">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r w:rsidRPr="00866E14">
              <w:rPr>
                <w:rFonts w:ascii="Aptos Narrow" w:hAnsi="Aptos Narrow" w:cs="Arial"/>
                <w:b/>
                <w:bCs/>
                <w:sz w:val="24"/>
                <w:szCs w:val="24"/>
              </w:rPr>
              <w:t>Recommend retaining the existing statutory exemptions</w:t>
            </w:r>
            <w:r w:rsidRPr="003B616C">
              <w:rPr>
                <w:rFonts w:ascii="Aptos Narrow" w:hAnsi="Aptos Narrow" w:cs="Arial"/>
                <w:sz w:val="24"/>
                <w:szCs w:val="24"/>
              </w:rPr>
              <w:t xml:space="preserve">, </w:t>
            </w:r>
            <w:r w:rsidRPr="001B0B84">
              <w:rPr>
                <w:rFonts w:ascii="Aptos Narrow" w:hAnsi="Aptos Narrow" w:cs="Arial"/>
                <w:sz w:val="24"/>
                <w:szCs w:val="24"/>
              </w:rPr>
              <w:t xml:space="preserve">including </w:t>
            </w:r>
            <w:r w:rsidR="006B7021" w:rsidRPr="001B0B84">
              <w:rPr>
                <w:rFonts w:ascii="Aptos Narrow" w:hAnsi="Aptos Narrow" w:cs="Arial"/>
                <w:sz w:val="24"/>
                <w:szCs w:val="24"/>
              </w:rPr>
              <w:t xml:space="preserve">the public-health exemption in </w:t>
            </w:r>
            <w:r w:rsidR="001467D5" w:rsidRPr="001B0B84">
              <w:rPr>
                <w:rFonts w:ascii="Aptos Narrow" w:hAnsi="Aptos Narrow" w:cs="Arial"/>
                <w:sz w:val="24"/>
                <w:szCs w:val="24"/>
              </w:rPr>
              <w:t xml:space="preserve">HB 212, </w:t>
            </w:r>
            <w:r w:rsidR="006B7021" w:rsidRPr="001B0B84">
              <w:rPr>
                <w:rFonts w:ascii="Aptos Narrow" w:hAnsi="Aptos Narrow" w:cs="Arial"/>
                <w:sz w:val="24"/>
                <w:szCs w:val="24"/>
              </w:rPr>
              <w:t xml:space="preserve">Section 3(A)(6) and </w:t>
            </w:r>
            <w:r w:rsidRPr="001B0B84">
              <w:rPr>
                <w:rFonts w:ascii="Aptos Narrow" w:hAnsi="Aptos Narrow" w:cs="Arial"/>
                <w:sz w:val="24"/>
                <w:szCs w:val="24"/>
              </w:rPr>
              <w:t xml:space="preserve">the qualifying fluoropolymer exemption, unless a </w:t>
            </w:r>
            <w:r w:rsidR="00772540" w:rsidRPr="001B0B84">
              <w:rPr>
                <w:rFonts w:ascii="Aptos Narrow" w:hAnsi="Aptos Narrow" w:cs="Arial"/>
                <w:sz w:val="24"/>
                <w:szCs w:val="24"/>
              </w:rPr>
              <w:t>compelling</w:t>
            </w:r>
            <w:r w:rsidRPr="001B0B84">
              <w:rPr>
                <w:rFonts w:ascii="Aptos Narrow" w:hAnsi="Aptos Narrow" w:cs="Arial"/>
                <w:sz w:val="24"/>
                <w:szCs w:val="24"/>
              </w:rPr>
              <w:t xml:space="preserve"> scientific and technical record </w:t>
            </w:r>
            <w:r w:rsidR="00772540" w:rsidRPr="001B0B84">
              <w:rPr>
                <w:rFonts w:ascii="Aptos Narrow" w:hAnsi="Aptos Narrow" w:cs="Arial"/>
                <w:sz w:val="24"/>
                <w:szCs w:val="24"/>
              </w:rPr>
              <w:t xml:space="preserve">is developed to </w:t>
            </w:r>
            <w:r w:rsidRPr="001B0B84">
              <w:rPr>
                <w:rFonts w:ascii="Aptos Narrow" w:hAnsi="Aptos Narrow" w:cs="Arial"/>
                <w:sz w:val="24"/>
                <w:szCs w:val="24"/>
              </w:rPr>
              <w:t>support</w:t>
            </w:r>
            <w:r w:rsidR="00772540" w:rsidRPr="001B0B84">
              <w:rPr>
                <w:rFonts w:ascii="Aptos Narrow" w:hAnsi="Aptos Narrow" w:cs="Arial"/>
                <w:sz w:val="24"/>
                <w:szCs w:val="24"/>
              </w:rPr>
              <w:t xml:space="preserve"> the </w:t>
            </w:r>
            <w:r w:rsidRPr="001B0B84">
              <w:rPr>
                <w:rFonts w:ascii="Aptos Narrow" w:hAnsi="Aptos Narrow" w:cs="Arial"/>
                <w:sz w:val="24"/>
                <w:szCs w:val="24"/>
              </w:rPr>
              <w:t>modification of a particular exemption or use.</w:t>
            </w:r>
            <w:r w:rsidR="00D74065" w:rsidRPr="001B0B84">
              <w:rPr>
                <w:rFonts w:ascii="Aptos Narrow" w:hAnsi="Aptos Narrow" w:cs="Arial"/>
                <w:sz w:val="24"/>
                <w:szCs w:val="24"/>
              </w:rPr>
              <w:t xml:space="preserve"> PMI further recommends that NMED expressly clarify that qualifying plumbing products developed or manufactured for public-health purposes are included within Section 3(A)(6).</w:t>
            </w:r>
          </w:p>
          <w:p w14:paraId="0BD3CD93" w14:textId="77777777" w:rsidR="00832709" w:rsidRPr="003B616C" w:rsidRDefault="00832709" w:rsidP="003B616C">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r w:rsidRPr="00866E14">
              <w:rPr>
                <w:rFonts w:ascii="Aptos Narrow" w:hAnsi="Aptos Narrow" w:cs="Arial"/>
                <w:b/>
                <w:bCs/>
                <w:sz w:val="24"/>
                <w:szCs w:val="24"/>
              </w:rPr>
              <w:t>Preserve a meaningful and workable CUU mechanism</w:t>
            </w:r>
            <w:r w:rsidRPr="003B616C">
              <w:rPr>
                <w:rFonts w:ascii="Aptos Narrow" w:hAnsi="Aptos Narrow" w:cs="Arial"/>
                <w:sz w:val="24"/>
                <w:szCs w:val="24"/>
              </w:rPr>
              <w:t xml:space="preserve"> for evaluating specific uses based on necessity, performance, alternatives, safety considerations, and economic consequences.</w:t>
            </w:r>
          </w:p>
          <w:p w14:paraId="57823B85" w14:textId="257697C7" w:rsidR="00832709" w:rsidRPr="003B616C" w:rsidRDefault="00832709" w:rsidP="003B616C">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r w:rsidRPr="007173C2">
              <w:rPr>
                <w:rFonts w:ascii="Aptos Narrow" w:hAnsi="Aptos Narrow" w:cs="Arial"/>
                <w:b/>
                <w:bCs/>
                <w:sz w:val="24"/>
                <w:szCs w:val="24"/>
              </w:rPr>
              <w:t xml:space="preserve">Evaluate alternatives </w:t>
            </w:r>
            <w:r w:rsidR="00772540" w:rsidRPr="007173C2">
              <w:rPr>
                <w:rFonts w:ascii="Aptos Narrow" w:hAnsi="Aptos Narrow" w:cs="Arial"/>
                <w:b/>
                <w:bCs/>
                <w:sz w:val="24"/>
                <w:szCs w:val="24"/>
              </w:rPr>
              <w:t xml:space="preserve">based </w:t>
            </w:r>
            <w:r w:rsidRPr="007173C2">
              <w:rPr>
                <w:rFonts w:ascii="Aptos Narrow" w:hAnsi="Aptos Narrow" w:cs="Arial"/>
                <w:b/>
                <w:bCs/>
                <w:sz w:val="24"/>
                <w:szCs w:val="24"/>
              </w:rPr>
              <w:t xml:space="preserve">on </w:t>
            </w:r>
            <w:r w:rsidR="007173C2" w:rsidRPr="007173C2">
              <w:rPr>
                <w:rFonts w:ascii="Aptos Narrow" w:hAnsi="Aptos Narrow" w:cs="Arial"/>
                <w:b/>
                <w:bCs/>
                <w:sz w:val="24"/>
                <w:szCs w:val="24"/>
              </w:rPr>
              <w:t>an application specific basis</w:t>
            </w:r>
            <w:r w:rsidRPr="003B616C">
              <w:rPr>
                <w:rFonts w:ascii="Aptos Narrow" w:hAnsi="Aptos Narrow" w:cs="Arial"/>
                <w:sz w:val="24"/>
                <w:szCs w:val="24"/>
              </w:rPr>
              <w:t>, including availability, scalability, lifecycle performance, testing and certification requirements, supply-chain impacts, and transition time.</w:t>
            </w:r>
          </w:p>
          <w:p w14:paraId="3A324338" w14:textId="77777777" w:rsidR="00832709" w:rsidRPr="003B616C" w:rsidRDefault="00832709" w:rsidP="003B616C">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r w:rsidRPr="007173C2">
              <w:rPr>
                <w:rFonts w:ascii="Aptos Narrow" w:hAnsi="Aptos Narrow" w:cs="Arial"/>
                <w:b/>
                <w:bCs/>
                <w:sz w:val="24"/>
                <w:szCs w:val="24"/>
              </w:rPr>
              <w:lastRenderedPageBreak/>
              <w:t>Recognize the economic and compliance burdens associated with New Mexico’s PFAS labeling requirements</w:t>
            </w:r>
            <w:r w:rsidRPr="003B616C">
              <w:rPr>
                <w:rFonts w:ascii="Aptos Narrow" w:hAnsi="Aptos Narrow" w:cs="Arial"/>
                <w:sz w:val="24"/>
                <w:szCs w:val="24"/>
              </w:rPr>
              <w:t xml:space="preserve"> and reconsider their application to otherwise exempt products and components.</w:t>
            </w:r>
          </w:p>
          <w:p w14:paraId="35499662" w14:textId="44C2C063" w:rsidR="00832709" w:rsidRPr="003B616C" w:rsidRDefault="00832709" w:rsidP="003B616C">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r w:rsidRPr="003B616C">
              <w:rPr>
                <w:rFonts w:ascii="Aptos Narrow" w:hAnsi="Aptos Narrow" w:cs="Arial"/>
                <w:sz w:val="24"/>
                <w:szCs w:val="24"/>
              </w:rPr>
              <w:t xml:space="preserve">Before recommending removal or significant narrowing of </w:t>
            </w:r>
            <w:r w:rsidR="00772540">
              <w:rPr>
                <w:rFonts w:ascii="Aptos Narrow" w:hAnsi="Aptos Narrow" w:cs="Arial"/>
                <w:sz w:val="24"/>
                <w:szCs w:val="24"/>
              </w:rPr>
              <w:t>existing exemptions</w:t>
            </w:r>
            <w:r w:rsidRPr="003B616C">
              <w:rPr>
                <w:rFonts w:ascii="Aptos Narrow" w:hAnsi="Aptos Narrow" w:cs="Arial"/>
                <w:sz w:val="24"/>
                <w:szCs w:val="24"/>
              </w:rPr>
              <w:t xml:space="preserve">, </w:t>
            </w:r>
            <w:r w:rsidR="00772540">
              <w:rPr>
                <w:rFonts w:ascii="Aptos Narrow" w:hAnsi="Aptos Narrow" w:cs="Arial"/>
                <w:sz w:val="24"/>
                <w:szCs w:val="24"/>
              </w:rPr>
              <w:t xml:space="preserve">allow for an </w:t>
            </w:r>
            <w:r w:rsidR="00772540" w:rsidRPr="00363613">
              <w:rPr>
                <w:rFonts w:ascii="Aptos Narrow" w:hAnsi="Aptos Narrow" w:cs="Arial"/>
                <w:b/>
                <w:bCs/>
                <w:sz w:val="24"/>
                <w:szCs w:val="24"/>
              </w:rPr>
              <w:t>a</w:t>
            </w:r>
            <w:r w:rsidRPr="00363613">
              <w:rPr>
                <w:rFonts w:ascii="Aptos Narrow" w:hAnsi="Aptos Narrow" w:cs="Arial"/>
                <w:b/>
                <w:bCs/>
                <w:sz w:val="24"/>
                <w:szCs w:val="24"/>
              </w:rPr>
              <w:t xml:space="preserve">dditional stakeholder engagement </w:t>
            </w:r>
            <w:r w:rsidR="00772540" w:rsidRPr="00363613">
              <w:rPr>
                <w:rFonts w:ascii="Aptos Narrow" w:hAnsi="Aptos Narrow" w:cs="Arial"/>
                <w:b/>
                <w:bCs/>
                <w:sz w:val="24"/>
                <w:szCs w:val="24"/>
              </w:rPr>
              <w:t>period</w:t>
            </w:r>
            <w:r w:rsidR="00772540">
              <w:rPr>
                <w:rFonts w:ascii="Aptos Narrow" w:hAnsi="Aptos Narrow" w:cs="Arial"/>
                <w:sz w:val="24"/>
                <w:szCs w:val="24"/>
              </w:rPr>
              <w:t xml:space="preserve"> where </w:t>
            </w:r>
            <w:r w:rsidRPr="003B616C">
              <w:rPr>
                <w:rFonts w:ascii="Aptos Narrow" w:hAnsi="Aptos Narrow" w:cs="Arial"/>
                <w:sz w:val="24"/>
                <w:szCs w:val="24"/>
              </w:rPr>
              <w:t>affected industries</w:t>
            </w:r>
            <w:r w:rsidR="00772540">
              <w:rPr>
                <w:rFonts w:ascii="Aptos Narrow" w:hAnsi="Aptos Narrow" w:cs="Arial"/>
                <w:sz w:val="24"/>
                <w:szCs w:val="24"/>
              </w:rPr>
              <w:t xml:space="preserve"> hav</w:t>
            </w:r>
            <w:r w:rsidR="00363613">
              <w:rPr>
                <w:rFonts w:ascii="Aptos Narrow" w:hAnsi="Aptos Narrow" w:cs="Arial"/>
                <w:sz w:val="24"/>
                <w:szCs w:val="24"/>
              </w:rPr>
              <w:t>e</w:t>
            </w:r>
            <w:r w:rsidR="00772540">
              <w:rPr>
                <w:rFonts w:ascii="Aptos Narrow" w:hAnsi="Aptos Narrow" w:cs="Arial"/>
                <w:sz w:val="24"/>
                <w:szCs w:val="24"/>
              </w:rPr>
              <w:t xml:space="preserve"> an opportunity to submit comments on the NMED Draft Report. </w:t>
            </w:r>
          </w:p>
          <w:p w14:paraId="45834305" w14:textId="77777777" w:rsidR="00DA5878" w:rsidRDefault="00DA5878"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631AFBAD" w14:textId="21B20C25" w:rsidR="00832709" w:rsidRPr="00DB138D" w:rsidRDefault="00832709" w:rsidP="00832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r w:rsidRPr="00DB138D">
              <w:rPr>
                <w:rFonts w:ascii="Aptos Narrow" w:hAnsi="Aptos Narrow" w:cs="Arial"/>
                <w:sz w:val="24"/>
                <w:szCs w:val="24"/>
              </w:rPr>
              <w:t>PMI appreciates NMED’s consideration of these comments. PMI and its members remain available to provide information within the industry’s expertise concerning plumbing</w:t>
            </w:r>
            <w:r w:rsidR="00866E14">
              <w:rPr>
                <w:rFonts w:ascii="Aptos Narrow" w:hAnsi="Aptos Narrow" w:cs="Arial"/>
                <w:sz w:val="24"/>
                <w:szCs w:val="24"/>
              </w:rPr>
              <w:t xml:space="preserve"> </w:t>
            </w:r>
            <w:r w:rsidRPr="00DB138D">
              <w:rPr>
                <w:rFonts w:ascii="Aptos Narrow" w:hAnsi="Aptos Narrow" w:cs="Arial"/>
                <w:sz w:val="24"/>
                <w:szCs w:val="24"/>
              </w:rPr>
              <w:t>product applications, performance standards, certifications, alternatives, supply-chain considerations, and economic impacts.</w:t>
            </w:r>
          </w:p>
          <w:p w14:paraId="19319DC2" w14:textId="06913D37" w:rsidR="00EA68FC" w:rsidRPr="00DB138D" w:rsidRDefault="00EA68FC" w:rsidP="00EA6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7AA81810" w14:textId="77777777" w:rsidR="00AF2AC8" w:rsidRPr="00DB138D" w:rsidRDefault="00AF2AC8" w:rsidP="00AF2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Narrow" w:hAnsi="Aptos Narrow" w:cs="Arial"/>
                <w:sz w:val="24"/>
                <w:szCs w:val="24"/>
              </w:rPr>
            </w:pPr>
          </w:p>
          <w:p w14:paraId="193F746B" w14:textId="77777777" w:rsidR="00F44829" w:rsidRPr="00DB138D" w:rsidRDefault="00F44829" w:rsidP="00F44829">
            <w:pPr>
              <w:rPr>
                <w:rFonts w:ascii="Aptos Narrow" w:hAnsi="Aptos Narrow" w:cstheme="minorHAnsi"/>
                <w:sz w:val="24"/>
                <w:szCs w:val="24"/>
              </w:rPr>
            </w:pPr>
            <w:r w:rsidRPr="00DB138D">
              <w:rPr>
                <w:rFonts w:ascii="Aptos Narrow" w:hAnsi="Aptos Narrow" w:cstheme="minorHAnsi"/>
                <w:sz w:val="24"/>
                <w:szCs w:val="24"/>
              </w:rPr>
              <w:t>Sincerely,</w:t>
            </w:r>
          </w:p>
          <w:p w14:paraId="3261EE6F" w14:textId="5F7D7918" w:rsidR="00F44829" w:rsidRPr="00DB138D" w:rsidRDefault="00AF0E32" w:rsidP="00F44829">
            <w:pPr>
              <w:rPr>
                <w:rFonts w:ascii="Aptos Narrow" w:hAnsi="Aptos Narrow" w:cstheme="minorHAnsi"/>
                <w:sz w:val="24"/>
                <w:szCs w:val="24"/>
              </w:rPr>
            </w:pPr>
            <w:r w:rsidRPr="00BF2050">
              <w:rPr>
                <w:rFonts w:cstheme="minorHAnsi"/>
                <w:noProof/>
                <w:sz w:val="24"/>
                <w:szCs w:val="24"/>
              </w:rPr>
              <w:drawing>
                <wp:inline distT="0" distB="0" distL="0" distR="0" wp14:anchorId="6B9B72A5" wp14:editId="458A177B">
                  <wp:extent cx="3009900" cy="509874"/>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56490" cy="517766"/>
                          </a:xfrm>
                          <a:prstGeom prst="rect">
                            <a:avLst/>
                          </a:prstGeom>
                          <a:noFill/>
                          <a:ln>
                            <a:noFill/>
                          </a:ln>
                        </pic:spPr>
                      </pic:pic>
                    </a:graphicData>
                  </a:graphic>
                </wp:inline>
              </w:drawing>
            </w:r>
          </w:p>
          <w:p w14:paraId="7204EFB0" w14:textId="77777777" w:rsidR="00F44829" w:rsidRPr="00DB138D" w:rsidRDefault="00F44829" w:rsidP="00F44829">
            <w:pPr>
              <w:rPr>
                <w:rFonts w:ascii="Aptos Narrow" w:hAnsi="Aptos Narrow" w:cstheme="minorHAnsi"/>
                <w:sz w:val="24"/>
                <w:szCs w:val="24"/>
              </w:rPr>
            </w:pPr>
          </w:p>
          <w:p w14:paraId="426C2B33" w14:textId="77777777" w:rsidR="00F44829" w:rsidRPr="00DB138D" w:rsidRDefault="00F44829" w:rsidP="00F44829">
            <w:pPr>
              <w:rPr>
                <w:rFonts w:ascii="Aptos Narrow" w:hAnsi="Aptos Narrow" w:cstheme="minorHAnsi"/>
                <w:sz w:val="24"/>
                <w:szCs w:val="24"/>
              </w:rPr>
            </w:pPr>
            <w:r w:rsidRPr="00DB138D">
              <w:rPr>
                <w:rFonts w:ascii="Aptos Narrow" w:hAnsi="Aptos Narrow" w:cstheme="minorHAnsi"/>
                <w:sz w:val="24"/>
                <w:szCs w:val="24"/>
              </w:rPr>
              <w:t>Kyle Thompson</w:t>
            </w:r>
          </w:p>
          <w:p w14:paraId="4AC20B88" w14:textId="77777777" w:rsidR="00F44829" w:rsidRPr="00DB138D" w:rsidRDefault="00F44829" w:rsidP="00F44829">
            <w:pPr>
              <w:rPr>
                <w:rFonts w:ascii="Aptos Narrow" w:hAnsi="Aptos Narrow" w:cstheme="minorHAnsi"/>
                <w:sz w:val="24"/>
                <w:szCs w:val="24"/>
              </w:rPr>
            </w:pPr>
            <w:r w:rsidRPr="00DB138D">
              <w:rPr>
                <w:rFonts w:ascii="Aptos Narrow" w:hAnsi="Aptos Narrow" w:cstheme="minorHAnsi"/>
                <w:sz w:val="24"/>
                <w:szCs w:val="24"/>
              </w:rPr>
              <w:t>Technical Director</w:t>
            </w:r>
          </w:p>
          <w:p w14:paraId="11414F9A" w14:textId="77777777" w:rsidR="00F44829" w:rsidRPr="00DB138D" w:rsidRDefault="00F44829" w:rsidP="00F44829">
            <w:pPr>
              <w:rPr>
                <w:rFonts w:ascii="Aptos Narrow" w:eastAsia="Times New Roman" w:hAnsi="Aptos Narrow" w:cstheme="minorHAnsi"/>
                <w:color w:val="000000"/>
                <w:sz w:val="24"/>
                <w:szCs w:val="24"/>
              </w:rPr>
            </w:pPr>
            <w:r w:rsidRPr="00DB138D">
              <w:rPr>
                <w:rFonts w:ascii="Aptos Narrow" w:hAnsi="Aptos Narrow" w:cstheme="minorHAnsi"/>
                <w:sz w:val="24"/>
                <w:szCs w:val="24"/>
              </w:rPr>
              <w:t>Plumbing Manufacturers International</w:t>
            </w:r>
            <w:r w:rsidRPr="00DB138D">
              <w:rPr>
                <w:rFonts w:ascii="Aptos Narrow" w:eastAsia="Times New Roman" w:hAnsi="Aptos Narrow" w:cstheme="minorHAnsi"/>
                <w:color w:val="000000"/>
                <w:sz w:val="24"/>
                <w:szCs w:val="24"/>
              </w:rPr>
              <w:t xml:space="preserve"> </w:t>
            </w:r>
          </w:p>
          <w:p w14:paraId="11978FB4" w14:textId="77777777" w:rsidR="00F44829" w:rsidRPr="00DB138D" w:rsidRDefault="00F44829" w:rsidP="00F44829">
            <w:pPr>
              <w:rPr>
                <w:rFonts w:ascii="Aptos Narrow" w:eastAsia="Times New Roman" w:hAnsi="Aptos Narrow" w:cstheme="minorHAnsi"/>
                <w:color w:val="000000"/>
                <w:sz w:val="24"/>
                <w:szCs w:val="24"/>
              </w:rPr>
            </w:pPr>
            <w:r w:rsidRPr="00DB138D">
              <w:rPr>
                <w:rFonts w:ascii="Aptos Narrow" w:eastAsia="Times New Roman" w:hAnsi="Aptos Narrow" w:cstheme="minorHAnsi"/>
                <w:color w:val="000000"/>
                <w:sz w:val="24"/>
                <w:szCs w:val="24"/>
              </w:rPr>
              <w:t>Office: 847-217-7212</w:t>
            </w:r>
          </w:p>
          <w:p w14:paraId="4C58131B" w14:textId="6E26A2A4" w:rsidR="00273AC2" w:rsidRPr="00C223EF" w:rsidRDefault="00F44829" w:rsidP="00ED2B38">
            <w:pPr>
              <w:rPr>
                <w:rFonts w:ascii="Aptos Narrow" w:hAnsi="Aptos Narrow" w:cs="Times New Roman"/>
                <w:color w:val="0000FF"/>
              </w:rPr>
            </w:pPr>
            <w:hyperlink r:id="rId14" w:history="1">
              <w:r w:rsidRPr="00DB138D">
                <w:rPr>
                  <w:rStyle w:val="Hyperlink"/>
                  <w:rFonts w:ascii="Aptos Narrow" w:hAnsi="Aptos Narrow" w:cstheme="minorHAnsi"/>
                  <w:sz w:val="24"/>
                  <w:szCs w:val="24"/>
                </w:rPr>
                <w:t>kthompson@safeplumbing.org</w:t>
              </w:r>
            </w:hyperlink>
            <w:r w:rsidRPr="00DB138D">
              <w:rPr>
                <w:rFonts w:ascii="Aptos Narrow" w:hAnsi="Aptos Narrow" w:cstheme="minorHAnsi"/>
                <w:color w:val="0000FF"/>
                <w:sz w:val="24"/>
                <w:szCs w:val="24"/>
                <w:u w:val="single"/>
              </w:rPr>
              <w:br/>
            </w:r>
          </w:p>
        </w:tc>
      </w:tr>
      <w:tr w:rsidR="00C70525" w:rsidRPr="00C223EF" w14:paraId="0A017E59" w14:textId="77777777" w:rsidTr="00BC4E72">
        <w:trPr>
          <w:trHeight w:val="34"/>
        </w:trPr>
        <w:tc>
          <w:tcPr>
            <w:tcW w:w="1355" w:type="dxa"/>
          </w:tcPr>
          <w:p w14:paraId="194EED21" w14:textId="23A10CF4" w:rsidR="00C70525" w:rsidRPr="00C223EF" w:rsidRDefault="00C70525" w:rsidP="00C70525">
            <w:pPr>
              <w:autoSpaceDE w:val="0"/>
              <w:autoSpaceDN w:val="0"/>
              <w:adjustRightInd w:val="0"/>
              <w:rPr>
                <w:rFonts w:ascii="Aptos Narrow" w:hAnsi="Aptos Narrow"/>
                <w:b/>
                <w:sz w:val="16"/>
                <w:szCs w:val="16"/>
                <w:u w:val="single"/>
              </w:rPr>
            </w:pPr>
          </w:p>
        </w:tc>
        <w:tc>
          <w:tcPr>
            <w:tcW w:w="9630" w:type="dxa"/>
          </w:tcPr>
          <w:p w14:paraId="03EBD971" w14:textId="48C529A1" w:rsidR="00CD6F70" w:rsidRPr="00C223EF" w:rsidRDefault="00CD6F70" w:rsidP="00C70525">
            <w:pPr>
              <w:rPr>
                <w:rFonts w:ascii="Aptos Narrow" w:hAnsi="Aptos Narrow" w:cs="Times New Roman"/>
                <w:sz w:val="16"/>
                <w:szCs w:val="16"/>
              </w:rPr>
            </w:pPr>
          </w:p>
        </w:tc>
      </w:tr>
    </w:tbl>
    <w:p w14:paraId="48050017" w14:textId="77777777" w:rsidR="000C5C67" w:rsidRPr="00C223EF" w:rsidRDefault="000C5C67" w:rsidP="000C5C67">
      <w:pPr>
        <w:tabs>
          <w:tab w:val="left" w:pos="648"/>
          <w:tab w:val="center" w:pos="4905"/>
        </w:tabs>
        <w:spacing w:after="0" w:line="240" w:lineRule="auto"/>
        <w:ind w:right="-90"/>
        <w:jc w:val="center"/>
        <w:rPr>
          <w:rFonts w:ascii="Aptos Narrow" w:eastAsia="Times New Roman" w:hAnsi="Aptos Narrow" w:cs="Times New Roman"/>
          <w:b/>
          <w:sz w:val="16"/>
          <w:szCs w:val="16"/>
          <w:u w:val="single"/>
        </w:rPr>
      </w:pPr>
      <w:r w:rsidRPr="00C223EF">
        <w:rPr>
          <w:rFonts w:ascii="Aptos Narrow" w:eastAsia="Times New Roman" w:hAnsi="Aptos Narrow" w:cs="Times New Roman"/>
          <w:b/>
          <w:sz w:val="16"/>
          <w:szCs w:val="16"/>
          <w:u w:val="single"/>
        </w:rPr>
        <w:t>PMI Members</w:t>
      </w:r>
    </w:p>
    <w:p w14:paraId="02ADFC71" w14:textId="277C7C73" w:rsidR="002F3849" w:rsidRPr="00C223EF" w:rsidRDefault="00EA6BEE" w:rsidP="00EA6BEE">
      <w:pPr>
        <w:pStyle w:val="NoSpacing"/>
        <w:jc w:val="center"/>
        <w:rPr>
          <w:rFonts w:ascii="Aptos Narrow" w:hAnsi="Aptos Narrow" w:cs="Calibri"/>
          <w:sz w:val="16"/>
          <w:szCs w:val="16"/>
        </w:rPr>
      </w:pPr>
      <w:r w:rsidRPr="00C223EF">
        <w:rPr>
          <w:rFonts w:ascii="Aptos Narrow" w:hAnsi="Aptos Narrow" w:cs="Calibri"/>
          <w:sz w:val="16"/>
          <w:szCs w:val="16"/>
        </w:rPr>
        <w:t>*Blanco *Bradley *Brasscraft Manufacturing Company</w:t>
      </w:r>
      <w:r w:rsidR="005F3F3B" w:rsidRPr="00C223EF">
        <w:rPr>
          <w:rFonts w:ascii="Aptos Narrow" w:hAnsi="Aptos Narrow" w:cs="Calibri"/>
          <w:sz w:val="16"/>
          <w:szCs w:val="16"/>
        </w:rPr>
        <w:t xml:space="preserve"> </w:t>
      </w:r>
      <w:r w:rsidRPr="00C223EF">
        <w:rPr>
          <w:rFonts w:ascii="Aptos Narrow" w:hAnsi="Aptos Narrow" w:cs="Calibri"/>
          <w:sz w:val="16"/>
          <w:szCs w:val="16"/>
        </w:rPr>
        <w:t>*CSA Group Testing &amp; Certification, Inc. *Delta Faucet Company *Dornbracht Americas, Inc.</w:t>
      </w:r>
      <w:r w:rsidR="005F3F3B" w:rsidRPr="00C223EF">
        <w:rPr>
          <w:rFonts w:ascii="Aptos Narrow" w:hAnsi="Aptos Narrow" w:cs="Calibri"/>
          <w:sz w:val="16"/>
          <w:szCs w:val="16"/>
        </w:rPr>
        <w:t xml:space="preserve"> </w:t>
      </w:r>
      <w:r w:rsidRPr="00C223EF">
        <w:rPr>
          <w:rFonts w:ascii="Aptos Narrow" w:hAnsi="Aptos Narrow" w:cs="Calibri"/>
          <w:sz w:val="16"/>
          <w:szCs w:val="16"/>
        </w:rPr>
        <w:t>*Duravit USA, Inc. *Falcon Water Technologies, LLC</w:t>
      </w:r>
      <w:r w:rsidR="00230D90" w:rsidRPr="00C223EF">
        <w:rPr>
          <w:rFonts w:ascii="Aptos Narrow" w:hAnsi="Aptos Narrow" w:cs="Calibri"/>
          <w:sz w:val="16"/>
          <w:szCs w:val="16"/>
        </w:rPr>
        <w:t xml:space="preserve"> </w:t>
      </w:r>
      <w:r w:rsidRPr="00C223EF">
        <w:rPr>
          <w:rFonts w:ascii="Aptos Narrow" w:hAnsi="Aptos Narrow" w:cs="Calibri"/>
          <w:sz w:val="16"/>
          <w:szCs w:val="16"/>
        </w:rPr>
        <w:t>*Fisher Manufacturing Company</w:t>
      </w:r>
      <w:r w:rsidR="0026325F" w:rsidRPr="00C223EF">
        <w:rPr>
          <w:rFonts w:ascii="Aptos Narrow" w:hAnsi="Aptos Narrow" w:cs="Calibri"/>
          <w:sz w:val="16"/>
          <w:szCs w:val="16"/>
        </w:rPr>
        <w:t xml:space="preserve"> </w:t>
      </w:r>
      <w:r w:rsidRPr="00C223EF">
        <w:rPr>
          <w:rFonts w:ascii="Aptos Narrow" w:hAnsi="Aptos Narrow" w:cs="Calibri"/>
          <w:sz w:val="16"/>
          <w:szCs w:val="16"/>
        </w:rPr>
        <w:t xml:space="preserve">*Fluidmaster, Inc. *Gerber Plumbing Fixtures, LLC </w:t>
      </w:r>
      <w:r w:rsidR="003B47B3" w:rsidRPr="00C223EF">
        <w:rPr>
          <w:rFonts w:ascii="Aptos Narrow" w:hAnsi="Aptos Narrow" w:cs="Calibri"/>
          <w:sz w:val="16"/>
          <w:szCs w:val="16"/>
        </w:rPr>
        <w:t xml:space="preserve">*GF </w:t>
      </w:r>
      <w:r w:rsidRPr="00C223EF">
        <w:rPr>
          <w:rFonts w:ascii="Aptos Narrow" w:hAnsi="Aptos Narrow" w:cs="Calibri"/>
          <w:sz w:val="16"/>
          <w:szCs w:val="16"/>
        </w:rPr>
        <w:t xml:space="preserve">*Hansgrohe, Inc. </w:t>
      </w:r>
    </w:p>
    <w:p w14:paraId="6F1E859E" w14:textId="4516714E" w:rsidR="002F3849" w:rsidRPr="00C223EF" w:rsidRDefault="00EA6BEE" w:rsidP="00EA6BEE">
      <w:pPr>
        <w:pStyle w:val="NoSpacing"/>
        <w:jc w:val="center"/>
        <w:rPr>
          <w:rFonts w:ascii="Aptos Narrow" w:hAnsi="Aptos Narrow" w:cs="Calibri"/>
          <w:sz w:val="16"/>
          <w:szCs w:val="16"/>
        </w:rPr>
      </w:pPr>
      <w:r w:rsidRPr="00C223EF">
        <w:rPr>
          <w:rFonts w:ascii="Aptos Narrow" w:hAnsi="Aptos Narrow" w:cs="Calibri"/>
          <w:sz w:val="16"/>
          <w:szCs w:val="16"/>
        </w:rPr>
        <w:t>*Haws Corporation *IAPMO *International Code Council – Evaluation Service (ICC-ES) *KEROX LTD *Kohler Co</w:t>
      </w:r>
      <w:r w:rsidR="00652141" w:rsidRPr="00C223EF">
        <w:rPr>
          <w:rFonts w:ascii="Aptos Narrow" w:hAnsi="Aptos Narrow" w:cs="Calibri"/>
          <w:sz w:val="16"/>
          <w:szCs w:val="16"/>
        </w:rPr>
        <w:t xml:space="preserve">. </w:t>
      </w:r>
      <w:r w:rsidRPr="00C223EF">
        <w:rPr>
          <w:rFonts w:ascii="Aptos Narrow" w:hAnsi="Aptos Narrow" w:cs="Calibri"/>
          <w:sz w:val="16"/>
          <w:szCs w:val="16"/>
        </w:rPr>
        <w:t>*LAUFEN Schweiz AG</w:t>
      </w:r>
      <w:r w:rsidR="00521498" w:rsidRPr="00C223EF">
        <w:rPr>
          <w:rFonts w:ascii="Aptos Narrow" w:hAnsi="Aptos Narrow" w:cs="Calibri"/>
          <w:sz w:val="16"/>
          <w:szCs w:val="16"/>
        </w:rPr>
        <w:t xml:space="preserve"> </w:t>
      </w:r>
      <w:r w:rsidRPr="00C223EF">
        <w:rPr>
          <w:rFonts w:ascii="Aptos Narrow" w:hAnsi="Aptos Narrow" w:cs="Calibri"/>
          <w:sz w:val="16"/>
          <w:szCs w:val="16"/>
        </w:rPr>
        <w:t>*Lavelle Industries, Inc. *LIXIL *LSP Products Group, LLC *</w:t>
      </w:r>
      <w:r w:rsidR="00652141" w:rsidRPr="00C223EF">
        <w:rPr>
          <w:rFonts w:ascii="Aptos Narrow" w:hAnsi="Aptos Narrow" w:cs="Calibri"/>
          <w:sz w:val="16"/>
          <w:szCs w:val="16"/>
        </w:rPr>
        <w:t>MOEN *</w:t>
      </w:r>
      <w:r w:rsidR="00630D6C" w:rsidRPr="00C223EF">
        <w:rPr>
          <w:rFonts w:ascii="Aptos Narrow" w:hAnsi="Aptos Narrow" w:cs="Calibri"/>
          <w:sz w:val="16"/>
          <w:szCs w:val="16"/>
        </w:rPr>
        <w:t>mSupply</w:t>
      </w:r>
      <w:r w:rsidR="00652141" w:rsidRPr="00C223EF">
        <w:rPr>
          <w:rFonts w:ascii="Aptos Narrow" w:hAnsi="Aptos Narrow" w:cs="Calibri"/>
          <w:sz w:val="16"/>
          <w:szCs w:val="16"/>
        </w:rPr>
        <w:t xml:space="preserve"> </w:t>
      </w:r>
      <w:r w:rsidRPr="00C223EF">
        <w:rPr>
          <w:rFonts w:ascii="Aptos Narrow" w:hAnsi="Aptos Narrow" w:cs="Calibri"/>
          <w:sz w:val="16"/>
          <w:szCs w:val="16"/>
        </w:rPr>
        <w:t xml:space="preserve">*NEOPERL, Inc. *NSF *Pfister *Reliance Worldwide Corporation </w:t>
      </w:r>
    </w:p>
    <w:p w14:paraId="03852E77" w14:textId="2E579EAA" w:rsidR="00096A74" w:rsidRPr="00C223EF" w:rsidRDefault="00EA6BEE" w:rsidP="00EA6BEE">
      <w:pPr>
        <w:pStyle w:val="NoSpacing"/>
        <w:jc w:val="center"/>
        <w:rPr>
          <w:rFonts w:ascii="Aptos Narrow" w:hAnsi="Aptos Narrow" w:cs="Calibri"/>
          <w:sz w:val="16"/>
          <w:szCs w:val="16"/>
        </w:rPr>
      </w:pPr>
      <w:r w:rsidRPr="00C223EF">
        <w:rPr>
          <w:rFonts w:ascii="Aptos Narrow" w:hAnsi="Aptos Narrow" w:cs="Calibri"/>
          <w:sz w:val="16"/>
          <w:szCs w:val="16"/>
        </w:rPr>
        <w:t>*Sloan Valve Company *Sprite Industries *Symmons Industries, Inc. *T &amp; S Brass and Bronze Works, Inc. *TOTO USA *UL</w:t>
      </w:r>
      <w:r w:rsidR="00652141" w:rsidRPr="00C223EF">
        <w:rPr>
          <w:rFonts w:ascii="Aptos Narrow" w:hAnsi="Aptos Narrow" w:cs="Calibri"/>
          <w:sz w:val="16"/>
          <w:szCs w:val="16"/>
        </w:rPr>
        <w:t xml:space="preserve"> Solutions</w:t>
      </w:r>
      <w:r w:rsidRPr="00C223EF">
        <w:rPr>
          <w:rFonts w:ascii="Aptos Narrow" w:hAnsi="Aptos Narrow" w:cs="Calibri"/>
          <w:sz w:val="16"/>
          <w:szCs w:val="16"/>
        </w:rPr>
        <w:t xml:space="preserve"> *Viega, LLC *WCM Industries, Inc. </w:t>
      </w:r>
    </w:p>
    <w:p w14:paraId="488D6BF3" w14:textId="44CCE54A" w:rsidR="00EA6BEE" w:rsidRPr="00C223EF" w:rsidRDefault="00EA6BEE" w:rsidP="00EA6BEE">
      <w:pPr>
        <w:pStyle w:val="NoSpacing"/>
        <w:jc w:val="center"/>
        <w:rPr>
          <w:rFonts w:ascii="Aptos Narrow" w:hAnsi="Aptos Narrow" w:cs="Calibri"/>
          <w:sz w:val="16"/>
          <w:szCs w:val="16"/>
        </w:rPr>
      </w:pPr>
      <w:r w:rsidRPr="00C223EF">
        <w:rPr>
          <w:rFonts w:ascii="Aptos Narrow" w:hAnsi="Aptos Narrow" w:cs="Calibri"/>
          <w:sz w:val="16"/>
          <w:szCs w:val="16"/>
        </w:rPr>
        <w:t>*Zurn Elkay Water Solutions</w:t>
      </w:r>
    </w:p>
    <w:p w14:paraId="68AEC503" w14:textId="01BE247F" w:rsidR="00A178E2" w:rsidRPr="00C223EF" w:rsidRDefault="00A178E2" w:rsidP="00EA6BEE">
      <w:pPr>
        <w:pStyle w:val="NoSpacing"/>
        <w:jc w:val="center"/>
        <w:rPr>
          <w:rFonts w:ascii="Aptos Narrow" w:hAnsi="Aptos Narrow"/>
          <w:sz w:val="16"/>
          <w:szCs w:val="16"/>
        </w:rPr>
      </w:pPr>
    </w:p>
    <w:sectPr w:rsidR="00A178E2" w:rsidRPr="00C223EF" w:rsidSect="00303B71">
      <w:footerReference w:type="default" r:id="rId15"/>
      <w:footerReference w:type="first" r:id="rId16"/>
      <w:footnotePr>
        <w:pos w:val="beneathText"/>
      </w:footnotePr>
      <w:pgSz w:w="12240" w:h="15840" w:code="1"/>
      <w:pgMar w:top="720" w:right="720" w:bottom="864" w:left="72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EAA4F" w14:textId="77777777" w:rsidR="006F657D" w:rsidRDefault="006F657D" w:rsidP="00A77632">
      <w:pPr>
        <w:spacing w:after="0" w:line="240" w:lineRule="auto"/>
      </w:pPr>
      <w:r>
        <w:separator/>
      </w:r>
    </w:p>
  </w:endnote>
  <w:endnote w:type="continuationSeparator" w:id="0">
    <w:p w14:paraId="3EF2A153" w14:textId="77777777" w:rsidR="006F657D" w:rsidRDefault="006F657D" w:rsidP="00A77632">
      <w:pPr>
        <w:spacing w:after="0" w:line="240" w:lineRule="auto"/>
      </w:pPr>
      <w:r>
        <w:continuationSeparator/>
      </w:r>
    </w:p>
  </w:endnote>
  <w:endnote w:type="continuationNotice" w:id="1">
    <w:p w14:paraId="62AF57C2" w14:textId="77777777" w:rsidR="006F657D" w:rsidRDefault="006F65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Aptos Narrow">
    <w:charset w:val="00"/>
    <w:family w:val="swiss"/>
    <w:pitch w:val="variable"/>
    <w:sig w:usb0="20000287" w:usb1="00000003" w:usb2="00000000" w:usb3="00000000" w:csb0="0000019F" w:csb1="00000000"/>
  </w:font>
  <w:font w:name="Swiss721BT-Bold">
    <w:altName w:val="Times New Roman"/>
    <w:panose1 w:val="00000000000000000000"/>
    <w:charset w:val="00"/>
    <w:family w:val="roman"/>
    <w:notTrueType/>
    <w:pitch w:val="default"/>
  </w:font>
  <w:font w:name="Swiss721BT-Roman">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8470287"/>
      <w:docPartObj>
        <w:docPartGallery w:val="Page Numbers (Bottom of Page)"/>
        <w:docPartUnique/>
      </w:docPartObj>
    </w:sdtPr>
    <w:sdtEndPr>
      <w:rPr>
        <w:noProof/>
      </w:rPr>
    </w:sdtEndPr>
    <w:sdtContent>
      <w:p w14:paraId="1BB0B05C" w14:textId="240A594C" w:rsidR="00B55FB9" w:rsidRDefault="00B55FB9">
        <w:pPr>
          <w:pStyle w:val="Footer"/>
          <w:jc w:val="center"/>
          <w:rPr>
            <w:rFonts w:cs="Calibri"/>
            <w:noProof/>
          </w:rPr>
        </w:pPr>
        <w:r w:rsidRPr="00DB78BF">
          <w:rPr>
            <w:rFonts w:cs="Calibri"/>
          </w:rPr>
          <w:fldChar w:fldCharType="begin"/>
        </w:r>
        <w:r w:rsidRPr="00DB78BF">
          <w:rPr>
            <w:rFonts w:cs="Calibri"/>
          </w:rPr>
          <w:instrText xml:space="preserve"> PAGE   \* MERGEFORMAT </w:instrText>
        </w:r>
        <w:r w:rsidRPr="00DB78BF">
          <w:rPr>
            <w:rFonts w:cs="Calibri"/>
          </w:rPr>
          <w:fldChar w:fldCharType="separate"/>
        </w:r>
        <w:r w:rsidR="008F786C">
          <w:rPr>
            <w:rFonts w:cs="Calibri"/>
            <w:noProof/>
          </w:rPr>
          <w:t>4</w:t>
        </w:r>
        <w:r w:rsidRPr="00DB78BF">
          <w:rPr>
            <w:rFonts w:cs="Calibri"/>
            <w:noProof/>
          </w:rPr>
          <w:fldChar w:fldCharType="end"/>
        </w:r>
      </w:p>
      <w:p w14:paraId="25E86172" w14:textId="45929CCE" w:rsidR="00B55FB9" w:rsidRDefault="00000000">
        <w:pPr>
          <w:pStyle w:val="Footer"/>
          <w:jc w:val="center"/>
        </w:pPr>
      </w:p>
    </w:sdtContent>
  </w:sdt>
  <w:p w14:paraId="5EEF0E21" w14:textId="64745B6E" w:rsidR="00B55FB9" w:rsidRPr="000D4A8B" w:rsidRDefault="00B55FB9" w:rsidP="00D07091">
    <w:pPr>
      <w:autoSpaceDE w:val="0"/>
      <w:autoSpaceDN w:val="0"/>
      <w:adjustRightInd w:val="0"/>
      <w:spacing w:after="0" w:line="240" w:lineRule="auto"/>
      <w:jc w:val="center"/>
      <w:rPr>
        <w:rFonts w:ascii="Calibri" w:eastAsiaTheme="minorEastAsia" w:hAnsi="Calibri" w:cs="Times New Roman"/>
        <w:color w:val="221E1F"/>
        <w:sz w:val="16"/>
        <w:szCs w:val="16"/>
      </w:rPr>
    </w:pPr>
    <w:r w:rsidRPr="000D4A8B">
      <w:rPr>
        <w:rFonts w:ascii="Calibri" w:eastAsiaTheme="minorEastAsia" w:hAnsi="Calibri" w:cs="Times New Roman"/>
        <w:b/>
        <w:color w:val="221E1F"/>
        <w:sz w:val="16"/>
        <w:szCs w:val="16"/>
      </w:rPr>
      <w:t xml:space="preserve">Plumbing Manufacturers International  </w:t>
    </w:r>
    <w:r w:rsidRPr="000D4A8B">
      <w:rPr>
        <w:rFonts w:ascii="Calibri" w:eastAsiaTheme="minorEastAsia" w:hAnsi="Calibri" w:cs="Times New Roman"/>
        <w:color w:val="221E1F"/>
        <w:sz w:val="16"/>
        <w:szCs w:val="16"/>
      </w:rPr>
      <w:sym w:font="Symbol" w:char="F0BD"/>
    </w:r>
    <w:r w:rsidRPr="000D4A8B">
      <w:rPr>
        <w:rFonts w:ascii="Calibri" w:eastAsiaTheme="minorEastAsia" w:hAnsi="Calibri" w:cs="Times New Roman"/>
        <w:color w:val="221E1F"/>
        <w:sz w:val="16"/>
        <w:szCs w:val="16"/>
      </w:rPr>
      <w:t xml:space="preserve">  </w:t>
    </w:r>
    <w:r w:rsidR="005C4695">
      <w:rPr>
        <w:rFonts w:ascii="Calibri" w:eastAsiaTheme="minorEastAsia" w:hAnsi="Calibri" w:cs="Times New Roman"/>
        <w:color w:val="000000"/>
        <w:sz w:val="16"/>
        <w:szCs w:val="16"/>
      </w:rPr>
      <w:t>1750 Tysons Boulevard</w:t>
    </w:r>
    <w:r w:rsidRPr="000D4A8B">
      <w:rPr>
        <w:rFonts w:ascii="Calibri" w:eastAsiaTheme="minorEastAsia" w:hAnsi="Calibri" w:cs="Times New Roman"/>
        <w:color w:val="000000"/>
        <w:sz w:val="16"/>
        <w:szCs w:val="16"/>
      </w:rPr>
      <w:t xml:space="preserve">  </w:t>
    </w:r>
    <w:r w:rsidRPr="000D4A8B">
      <w:rPr>
        <w:rFonts w:ascii="Calibri" w:eastAsiaTheme="minorEastAsia" w:hAnsi="Calibri" w:cs="Times New Roman"/>
        <w:color w:val="000000"/>
        <w:sz w:val="16"/>
        <w:szCs w:val="16"/>
      </w:rPr>
      <w:sym w:font="Symbol" w:char="F0BD"/>
    </w:r>
    <w:r w:rsidR="005C4695">
      <w:rPr>
        <w:rFonts w:ascii="Calibri" w:eastAsiaTheme="minorEastAsia" w:hAnsi="Calibri" w:cs="Times New Roman"/>
        <w:color w:val="000000"/>
        <w:sz w:val="16"/>
        <w:szCs w:val="16"/>
      </w:rPr>
      <w:t xml:space="preserve"> Suite 1500</w:t>
    </w:r>
    <w:r w:rsidRPr="000D4A8B">
      <w:rPr>
        <w:rFonts w:ascii="Calibri" w:eastAsiaTheme="minorEastAsia" w:hAnsi="Calibri" w:cs="Times New Roman"/>
        <w:color w:val="000000"/>
        <w:sz w:val="16"/>
        <w:szCs w:val="16"/>
      </w:rPr>
      <w:t xml:space="preserve">  </w:t>
    </w:r>
    <w:r w:rsidRPr="000D4A8B">
      <w:rPr>
        <w:rFonts w:ascii="Calibri" w:eastAsiaTheme="minorEastAsia" w:hAnsi="Calibri" w:cs="Times New Roman"/>
        <w:color w:val="000000"/>
        <w:sz w:val="16"/>
        <w:szCs w:val="16"/>
      </w:rPr>
      <w:sym w:font="Symbol" w:char="F0BD"/>
    </w:r>
    <w:r w:rsidR="005C4695">
      <w:rPr>
        <w:rFonts w:ascii="Calibri" w:eastAsiaTheme="minorEastAsia" w:hAnsi="Calibri" w:cs="Times New Roman"/>
        <w:color w:val="000000"/>
        <w:sz w:val="16"/>
        <w:szCs w:val="16"/>
      </w:rPr>
      <w:t xml:space="preserve"> McLean, Virginia 22102</w:t>
    </w:r>
  </w:p>
  <w:p w14:paraId="123700DE" w14:textId="609F6574" w:rsidR="00B55FB9" w:rsidRPr="00B45F88" w:rsidRDefault="00B55FB9" w:rsidP="00D07091">
    <w:pPr>
      <w:spacing w:after="0" w:line="240" w:lineRule="auto"/>
      <w:jc w:val="center"/>
      <w:rPr>
        <w:rFonts w:ascii="Calibri" w:hAnsi="Calibri" w:cs="Times New Roman"/>
        <w:color w:val="221E1F"/>
        <w:sz w:val="20"/>
      </w:rPr>
    </w:pPr>
    <w:r w:rsidRPr="000D4A8B">
      <w:rPr>
        <w:rFonts w:ascii="Calibri" w:eastAsiaTheme="minorEastAsia" w:hAnsi="Calibri" w:cs="Times New Roman"/>
        <w:color w:val="000000"/>
        <w:sz w:val="16"/>
        <w:szCs w:val="16"/>
      </w:rPr>
      <w:t xml:space="preserve">Tel: </w:t>
    </w:r>
    <w:r w:rsidR="005C4695">
      <w:rPr>
        <w:rFonts w:ascii="Calibri" w:eastAsiaTheme="minorEastAsia" w:hAnsi="Calibri" w:cs="Times New Roman"/>
        <w:color w:val="000000"/>
        <w:sz w:val="16"/>
        <w:szCs w:val="16"/>
      </w:rPr>
      <w:t>847-</w:t>
    </w:r>
    <w:r w:rsidR="00AE3CE7">
      <w:rPr>
        <w:rFonts w:ascii="Calibri" w:eastAsiaTheme="minorEastAsia" w:hAnsi="Calibri" w:cs="Times New Roman"/>
        <w:color w:val="000000"/>
        <w:sz w:val="16"/>
        <w:szCs w:val="16"/>
      </w:rPr>
      <w:t>481-5500</w:t>
    </w:r>
    <w:r w:rsidR="005C4695">
      <w:rPr>
        <w:rFonts w:ascii="Calibri" w:eastAsiaTheme="minorEastAsia" w:hAnsi="Calibri" w:cs="Times New Roman"/>
        <w:color w:val="000000"/>
        <w:sz w:val="16"/>
        <w:szCs w:val="16"/>
      </w:rPr>
      <w:t xml:space="preserve"> </w:t>
    </w:r>
    <w:r w:rsidRPr="000D4A8B">
      <w:rPr>
        <w:rFonts w:ascii="Calibri" w:eastAsiaTheme="minorEastAsia" w:hAnsi="Calibri" w:cs="Times New Roman"/>
        <w:color w:val="000000"/>
        <w:sz w:val="16"/>
        <w:szCs w:val="16"/>
      </w:rPr>
      <w:t xml:space="preserve">- Visit us at </w:t>
    </w:r>
    <w:hyperlink r:id="rId1" w:history="1">
      <w:r w:rsidRPr="000D4A8B">
        <w:rPr>
          <w:rFonts w:ascii="Calibri" w:eastAsiaTheme="minorEastAsia" w:hAnsi="Calibri" w:cs="Times New Roman"/>
          <w:color w:val="0000FF"/>
          <w:sz w:val="16"/>
          <w:szCs w:val="16"/>
          <w:u w:val="single"/>
        </w:rPr>
        <w:t>www.safeplumbing.org</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37955" w14:textId="77777777" w:rsidR="00484E1A" w:rsidRPr="000D4A8B" w:rsidRDefault="00484E1A" w:rsidP="00484E1A">
    <w:pPr>
      <w:autoSpaceDE w:val="0"/>
      <w:autoSpaceDN w:val="0"/>
      <w:adjustRightInd w:val="0"/>
      <w:spacing w:after="0" w:line="240" w:lineRule="auto"/>
      <w:jc w:val="center"/>
      <w:rPr>
        <w:rFonts w:ascii="Calibri" w:eastAsiaTheme="minorEastAsia" w:hAnsi="Calibri" w:cs="Times New Roman"/>
        <w:color w:val="221E1F"/>
        <w:sz w:val="16"/>
        <w:szCs w:val="16"/>
      </w:rPr>
    </w:pPr>
    <w:r w:rsidRPr="000D4A8B">
      <w:rPr>
        <w:rFonts w:ascii="Calibri" w:eastAsiaTheme="minorEastAsia" w:hAnsi="Calibri" w:cs="Times New Roman"/>
        <w:b/>
        <w:color w:val="221E1F"/>
        <w:sz w:val="16"/>
        <w:szCs w:val="16"/>
      </w:rPr>
      <w:t xml:space="preserve">Plumbing Manufacturers International  </w:t>
    </w:r>
    <w:r w:rsidRPr="000D4A8B">
      <w:rPr>
        <w:rFonts w:ascii="Calibri" w:eastAsiaTheme="minorEastAsia" w:hAnsi="Calibri" w:cs="Times New Roman"/>
        <w:color w:val="221E1F"/>
        <w:sz w:val="16"/>
        <w:szCs w:val="16"/>
      </w:rPr>
      <w:sym w:font="Symbol" w:char="F0BD"/>
    </w:r>
    <w:r w:rsidRPr="000D4A8B">
      <w:rPr>
        <w:rFonts w:ascii="Calibri" w:eastAsiaTheme="minorEastAsia" w:hAnsi="Calibri" w:cs="Times New Roman"/>
        <w:color w:val="221E1F"/>
        <w:sz w:val="16"/>
        <w:szCs w:val="16"/>
      </w:rPr>
      <w:t xml:space="preserve">  </w:t>
    </w:r>
    <w:r>
      <w:rPr>
        <w:rFonts w:ascii="Calibri" w:eastAsiaTheme="minorEastAsia" w:hAnsi="Calibri" w:cs="Times New Roman"/>
        <w:color w:val="000000"/>
        <w:sz w:val="16"/>
        <w:szCs w:val="16"/>
      </w:rPr>
      <w:t>1750 Tysons Boulevard</w:t>
    </w:r>
    <w:r w:rsidRPr="000D4A8B">
      <w:rPr>
        <w:rFonts w:ascii="Calibri" w:eastAsiaTheme="minorEastAsia" w:hAnsi="Calibri" w:cs="Times New Roman"/>
        <w:color w:val="000000"/>
        <w:sz w:val="16"/>
        <w:szCs w:val="16"/>
      </w:rPr>
      <w:t xml:space="preserve">  </w:t>
    </w:r>
    <w:r w:rsidRPr="000D4A8B">
      <w:rPr>
        <w:rFonts w:ascii="Calibri" w:eastAsiaTheme="minorEastAsia" w:hAnsi="Calibri" w:cs="Times New Roman"/>
        <w:color w:val="000000"/>
        <w:sz w:val="16"/>
        <w:szCs w:val="16"/>
      </w:rPr>
      <w:sym w:font="Symbol" w:char="F0BD"/>
    </w:r>
    <w:r>
      <w:rPr>
        <w:rFonts w:ascii="Calibri" w:eastAsiaTheme="minorEastAsia" w:hAnsi="Calibri" w:cs="Times New Roman"/>
        <w:color w:val="000000"/>
        <w:sz w:val="16"/>
        <w:szCs w:val="16"/>
      </w:rPr>
      <w:t xml:space="preserve"> Suite 1500</w:t>
    </w:r>
    <w:r w:rsidRPr="000D4A8B">
      <w:rPr>
        <w:rFonts w:ascii="Calibri" w:eastAsiaTheme="minorEastAsia" w:hAnsi="Calibri" w:cs="Times New Roman"/>
        <w:color w:val="000000"/>
        <w:sz w:val="16"/>
        <w:szCs w:val="16"/>
      </w:rPr>
      <w:t xml:space="preserve">  </w:t>
    </w:r>
    <w:r w:rsidRPr="000D4A8B">
      <w:rPr>
        <w:rFonts w:ascii="Calibri" w:eastAsiaTheme="minorEastAsia" w:hAnsi="Calibri" w:cs="Times New Roman"/>
        <w:color w:val="000000"/>
        <w:sz w:val="16"/>
        <w:szCs w:val="16"/>
      </w:rPr>
      <w:sym w:font="Symbol" w:char="F0BD"/>
    </w:r>
    <w:r>
      <w:rPr>
        <w:rFonts w:ascii="Calibri" w:eastAsiaTheme="minorEastAsia" w:hAnsi="Calibri" w:cs="Times New Roman"/>
        <w:color w:val="000000"/>
        <w:sz w:val="16"/>
        <w:szCs w:val="16"/>
      </w:rPr>
      <w:t xml:space="preserve"> McLean, Virginia 22102</w:t>
    </w:r>
  </w:p>
  <w:p w14:paraId="33B2A9F4" w14:textId="715DDFB4" w:rsidR="00484E1A" w:rsidRPr="000D4A8B" w:rsidRDefault="00484E1A" w:rsidP="00484E1A">
    <w:pPr>
      <w:spacing w:after="0" w:line="240" w:lineRule="auto"/>
      <w:jc w:val="center"/>
      <w:rPr>
        <w:rFonts w:ascii="Calibri" w:eastAsiaTheme="minorEastAsia" w:hAnsi="Calibri" w:cs="Times New Roman"/>
        <w:color w:val="221E1F"/>
        <w:sz w:val="16"/>
        <w:szCs w:val="16"/>
      </w:rPr>
    </w:pPr>
    <w:r w:rsidRPr="000D4A8B">
      <w:rPr>
        <w:rFonts w:ascii="Calibri" w:eastAsiaTheme="minorEastAsia" w:hAnsi="Calibri" w:cs="Times New Roman"/>
        <w:color w:val="000000"/>
        <w:sz w:val="16"/>
        <w:szCs w:val="16"/>
      </w:rPr>
      <w:t xml:space="preserve">Tel: </w:t>
    </w:r>
    <w:r>
      <w:rPr>
        <w:rFonts w:ascii="Calibri" w:eastAsiaTheme="minorEastAsia" w:hAnsi="Calibri" w:cs="Times New Roman"/>
        <w:color w:val="000000"/>
        <w:sz w:val="16"/>
        <w:szCs w:val="16"/>
      </w:rPr>
      <w:t>847-</w:t>
    </w:r>
    <w:r w:rsidR="00A06F13">
      <w:rPr>
        <w:rFonts w:ascii="Calibri" w:eastAsiaTheme="minorEastAsia" w:hAnsi="Calibri" w:cs="Times New Roman"/>
        <w:color w:val="000000"/>
        <w:sz w:val="16"/>
        <w:szCs w:val="16"/>
      </w:rPr>
      <w:t>481-5500</w:t>
    </w:r>
    <w:r>
      <w:rPr>
        <w:rFonts w:ascii="Calibri" w:eastAsiaTheme="minorEastAsia" w:hAnsi="Calibri" w:cs="Times New Roman"/>
        <w:color w:val="000000"/>
        <w:sz w:val="16"/>
        <w:szCs w:val="16"/>
      </w:rPr>
      <w:t xml:space="preserve"> </w:t>
    </w:r>
    <w:r w:rsidRPr="000D4A8B">
      <w:rPr>
        <w:rFonts w:ascii="Calibri" w:eastAsiaTheme="minorEastAsia" w:hAnsi="Calibri" w:cs="Times New Roman"/>
        <w:color w:val="000000"/>
        <w:sz w:val="16"/>
        <w:szCs w:val="16"/>
      </w:rPr>
      <w:t xml:space="preserve">- Visit us at </w:t>
    </w:r>
    <w:hyperlink r:id="rId1" w:history="1">
      <w:r w:rsidRPr="000D4A8B">
        <w:rPr>
          <w:rFonts w:ascii="Calibri" w:eastAsiaTheme="minorEastAsia" w:hAnsi="Calibri" w:cs="Times New Roman"/>
          <w:color w:val="0000FF"/>
          <w:sz w:val="16"/>
          <w:szCs w:val="16"/>
          <w:u w:val="single"/>
        </w:rPr>
        <w:t>www.safeplumbing.org</w:t>
      </w:r>
    </w:hyperlink>
  </w:p>
  <w:p w14:paraId="09FA109A" w14:textId="77777777" w:rsidR="00B55FB9" w:rsidRDefault="00B55FB9" w:rsidP="000C68A3">
    <w:pPr>
      <w:pStyle w:val="Footer"/>
    </w:pPr>
  </w:p>
  <w:p w14:paraId="01EF1CD3" w14:textId="77777777" w:rsidR="00B55FB9" w:rsidRDefault="00B55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91DAF" w14:textId="77777777" w:rsidR="006F657D" w:rsidRDefault="006F657D" w:rsidP="00A77632">
      <w:pPr>
        <w:spacing w:after="0" w:line="240" w:lineRule="auto"/>
      </w:pPr>
      <w:r>
        <w:separator/>
      </w:r>
    </w:p>
  </w:footnote>
  <w:footnote w:type="continuationSeparator" w:id="0">
    <w:p w14:paraId="23281ED5" w14:textId="77777777" w:rsidR="006F657D" w:rsidRDefault="006F657D" w:rsidP="00A77632">
      <w:pPr>
        <w:spacing w:after="0" w:line="240" w:lineRule="auto"/>
      </w:pPr>
      <w:r>
        <w:continuationSeparator/>
      </w:r>
    </w:p>
  </w:footnote>
  <w:footnote w:type="continuationNotice" w:id="1">
    <w:p w14:paraId="370ED99E" w14:textId="77777777" w:rsidR="006F657D" w:rsidRDefault="006F657D">
      <w:pPr>
        <w:spacing w:after="0" w:line="240" w:lineRule="auto"/>
      </w:pPr>
    </w:p>
  </w:footnote>
  <w:footnote w:id="2">
    <w:p w14:paraId="10BDA8A4" w14:textId="15137B14" w:rsidR="003E56AF" w:rsidRDefault="003E56AF">
      <w:pPr>
        <w:pStyle w:val="FootnoteText"/>
      </w:pPr>
      <w:r>
        <w:rPr>
          <w:rStyle w:val="FootnoteReference"/>
        </w:rPr>
        <w:footnoteRef/>
      </w:r>
      <w:r>
        <w:t xml:space="preserve"> </w:t>
      </w:r>
      <w:r w:rsidR="00DB1B09" w:rsidRPr="004F26E1">
        <w:rPr>
          <w:i/>
          <w:iCs/>
        </w:rPr>
        <w:t>Per- and polyfluoroalkyl substances (PFAS)</w:t>
      </w:r>
      <w:r w:rsidR="004F26E1" w:rsidRPr="004F26E1">
        <w:rPr>
          <w:i/>
          <w:iCs/>
        </w:rPr>
        <w:t xml:space="preserve"> -</w:t>
      </w:r>
      <w:r w:rsidRPr="004F26E1">
        <w:rPr>
          <w:i/>
          <w:iCs/>
        </w:rPr>
        <w:t xml:space="preserve"> (ECHA)</w:t>
      </w:r>
      <w:r w:rsidR="00AA53BD">
        <w:rPr>
          <w:i/>
          <w:iCs/>
        </w:rPr>
        <w:t>.</w:t>
      </w:r>
      <w:r w:rsidRPr="003E56AF">
        <w:t xml:space="preserve"> PFAS restriction process, stakeholder consultation, updated sector analysis and consideration of sealing/machinery applications.</w:t>
      </w:r>
      <w:r w:rsidR="0045115C">
        <w:t xml:space="preserve"> </w:t>
      </w:r>
      <w:hyperlink r:id="rId1" w:history="1">
        <w:r w:rsidR="0045115C" w:rsidRPr="00CF4451">
          <w:rPr>
            <w:rStyle w:val="Hyperlink"/>
          </w:rPr>
          <w:t>https://echa.europa.eu/hot-topics/perfluoroalkyl-chemicals-pfas</w:t>
        </w:r>
      </w:hyperlink>
    </w:p>
  </w:footnote>
  <w:footnote w:id="3">
    <w:p w14:paraId="47EED14D" w14:textId="27657DD7" w:rsidR="00005B72" w:rsidRDefault="00005B72">
      <w:pPr>
        <w:pStyle w:val="FootnoteText"/>
      </w:pPr>
      <w:r>
        <w:rPr>
          <w:rStyle w:val="FootnoteReference"/>
        </w:rPr>
        <w:footnoteRef/>
      </w:r>
      <w:r>
        <w:t xml:space="preserve"> </w:t>
      </w:r>
      <w:r w:rsidR="009F70CF" w:rsidRPr="00891781">
        <w:rPr>
          <w:i/>
          <w:iCs/>
        </w:rPr>
        <w:t xml:space="preserve">PFAS in Products </w:t>
      </w:r>
      <w:r w:rsidR="006D3316" w:rsidRPr="00891781">
        <w:rPr>
          <w:i/>
          <w:iCs/>
        </w:rPr>
        <w:t>–</w:t>
      </w:r>
      <w:r w:rsidR="009F70CF" w:rsidRPr="00891781">
        <w:rPr>
          <w:i/>
          <w:iCs/>
        </w:rPr>
        <w:t xml:space="preserve"> </w:t>
      </w:r>
      <w:r w:rsidR="006D3316" w:rsidRPr="00891781">
        <w:rPr>
          <w:i/>
          <w:iCs/>
        </w:rPr>
        <w:t>(MDPE).</w:t>
      </w:r>
      <w:r w:rsidR="006D3316">
        <w:t xml:space="preserve"> </w:t>
      </w:r>
      <w:r w:rsidRPr="00005B72">
        <w:t>CUU evaluation materials, including review of proposed uses such as internal cartridge valves and vented cap liners.</w:t>
      </w:r>
    </w:p>
  </w:footnote>
  <w:footnote w:id="4">
    <w:p w14:paraId="23B2C79F" w14:textId="5C2B125F" w:rsidR="00E73450" w:rsidRDefault="00E73450">
      <w:pPr>
        <w:pStyle w:val="FootnoteText"/>
      </w:pPr>
      <w:r>
        <w:rPr>
          <w:rStyle w:val="FootnoteReference"/>
        </w:rPr>
        <w:footnoteRef/>
      </w:r>
      <w:r>
        <w:t xml:space="preserve"> </w:t>
      </w:r>
      <w:r w:rsidR="00A52281" w:rsidRPr="00A52281">
        <w:t xml:space="preserve">U.S. Department of Defense. (2025, July). </w:t>
      </w:r>
      <w:r w:rsidR="00A52281" w:rsidRPr="00A52281">
        <w:rPr>
          <w:i/>
          <w:iCs/>
        </w:rPr>
        <w:t>Update on critical per- and polyfluoroalkyl substance uses</w:t>
      </w:r>
      <w:r w:rsidR="00A52281" w:rsidRPr="00A52281">
        <w:t>. Office of the Assistant Secretary of Defense for Energy, Installations, and Environment (OASD[EI&amp;E]), Chemical and Material Risk Management Program.</w:t>
      </w:r>
    </w:p>
  </w:footnote>
  <w:footnote w:id="5">
    <w:p w14:paraId="78954FF2" w14:textId="13D5F78B" w:rsidR="00891781" w:rsidRDefault="00CC5C3F">
      <w:pPr>
        <w:pStyle w:val="FootnoteText"/>
      </w:pPr>
      <w:r>
        <w:rPr>
          <w:rStyle w:val="FootnoteReference"/>
        </w:rPr>
        <w:footnoteRef/>
      </w:r>
      <w:r>
        <w:t xml:space="preserve"> </w:t>
      </w:r>
      <w:r w:rsidR="00C256AA" w:rsidRPr="00891781">
        <w:rPr>
          <w:i/>
          <w:iCs/>
        </w:rPr>
        <w:t xml:space="preserve">Economic Impact - </w:t>
      </w:r>
      <w:r w:rsidRPr="00891781">
        <w:rPr>
          <w:i/>
          <w:iCs/>
        </w:rPr>
        <w:t>(PMI)</w:t>
      </w:r>
      <w:r w:rsidR="000B012E" w:rsidRPr="00891781">
        <w:rPr>
          <w:i/>
          <w:iCs/>
        </w:rPr>
        <w:t>.</w:t>
      </w:r>
      <w:r w:rsidRPr="00CC5C3F">
        <w:t xml:space="preserve"> 2026 plumbing manufacturing economic-impact analysis.</w:t>
      </w:r>
      <w:r w:rsidR="000B012E">
        <w:t xml:space="preserve"> </w:t>
      </w:r>
      <w:hyperlink r:id="rId2" w:history="1">
        <w:r w:rsidR="00891781" w:rsidRPr="00CF4451">
          <w:rPr>
            <w:rStyle w:val="Hyperlink"/>
          </w:rPr>
          <w:t>https://www.safeplumbing.org/advocacy/economic-impact</w:t>
        </w:r>
      </w:hyperlink>
    </w:p>
  </w:footnote>
  <w:footnote w:id="6">
    <w:p w14:paraId="6838F581" w14:textId="4622848A" w:rsidR="00A51423" w:rsidRDefault="007E559D">
      <w:pPr>
        <w:pStyle w:val="FootnoteText"/>
      </w:pPr>
      <w:r>
        <w:rPr>
          <w:rStyle w:val="FootnoteReference"/>
        </w:rPr>
        <w:footnoteRef/>
      </w:r>
      <w:r>
        <w:t xml:space="preserve"> </w:t>
      </w:r>
      <w:r w:rsidR="00A61849" w:rsidRPr="00A51423">
        <w:rPr>
          <w:i/>
          <w:iCs/>
        </w:rPr>
        <w:t xml:space="preserve">Comments to the New Mexico Environmental Improvement Board </w:t>
      </w:r>
      <w:r w:rsidR="00A51423" w:rsidRPr="00A51423">
        <w:rPr>
          <w:i/>
          <w:iCs/>
        </w:rPr>
        <w:t>-</w:t>
      </w:r>
      <w:r w:rsidR="00A61849" w:rsidRPr="00A51423">
        <w:rPr>
          <w:i/>
          <w:iCs/>
        </w:rPr>
        <w:t xml:space="preserve"> </w:t>
      </w:r>
      <w:r w:rsidR="00FE652C" w:rsidRPr="00A51423">
        <w:rPr>
          <w:i/>
          <w:iCs/>
        </w:rPr>
        <w:t>(PMI).</w:t>
      </w:r>
      <w:r w:rsidR="00FE652C" w:rsidRPr="00A61849">
        <w:t xml:space="preserve"> February 20, 202</w:t>
      </w:r>
      <w:r w:rsidR="00FE652C">
        <w:t>6,</w:t>
      </w:r>
      <w:r w:rsidR="00FE652C" w:rsidRPr="00A61849">
        <w:t xml:space="preserve"> </w:t>
      </w:r>
      <w:r w:rsidR="00A61849" w:rsidRPr="00A61849">
        <w:t>PMI objections to universal PFAS labeling and associated product, packaging, SKU, and consumer-communication impacts.</w:t>
      </w:r>
      <w:r w:rsidR="00A51423">
        <w:t xml:space="preserve"> </w:t>
      </w:r>
      <w:hyperlink r:id="rId3" w:history="1">
        <w:r w:rsidR="00A51423" w:rsidRPr="00CF4451">
          <w:rPr>
            <w:rStyle w:val="Hyperlink"/>
          </w:rPr>
          <w:t>file:///C:/Users/KyleThompson/Downloads/2026-02-20-NM-PFAS-Proposed-Rule-PMI-Comments.pdf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4027"/>
    <w:multiLevelType w:val="multilevel"/>
    <w:tmpl w:val="BC3AA1AE"/>
    <w:lvl w:ilvl="0">
      <w:start w:val="1"/>
      <w:numFmt w:val="decimal"/>
      <w:lvlText w:val="%1."/>
      <w:lvlJc w:val="left"/>
      <w:pPr>
        <w:tabs>
          <w:tab w:val="num" w:pos="-360"/>
        </w:tabs>
        <w:ind w:left="-360" w:hanging="360"/>
      </w:pPr>
    </w:lvl>
    <w:lvl w:ilvl="1" w:tentative="1">
      <w:start w:val="1"/>
      <w:numFmt w:val="decimal"/>
      <w:lvlText w:val="%2."/>
      <w:lvlJc w:val="left"/>
      <w:pPr>
        <w:tabs>
          <w:tab w:val="num" w:pos="360"/>
        </w:tabs>
        <w:ind w:left="360" w:hanging="360"/>
      </w:pPr>
    </w:lvl>
    <w:lvl w:ilvl="2" w:tentative="1">
      <w:start w:val="1"/>
      <w:numFmt w:val="decimal"/>
      <w:lvlText w:val="%3."/>
      <w:lvlJc w:val="left"/>
      <w:pPr>
        <w:tabs>
          <w:tab w:val="num" w:pos="1080"/>
        </w:tabs>
        <w:ind w:left="1080" w:hanging="360"/>
      </w:pPr>
    </w:lvl>
    <w:lvl w:ilvl="3" w:tentative="1">
      <w:start w:val="1"/>
      <w:numFmt w:val="decimal"/>
      <w:lvlText w:val="%4."/>
      <w:lvlJc w:val="left"/>
      <w:pPr>
        <w:tabs>
          <w:tab w:val="num" w:pos="1800"/>
        </w:tabs>
        <w:ind w:left="1800" w:hanging="360"/>
      </w:pPr>
    </w:lvl>
    <w:lvl w:ilvl="4" w:tentative="1">
      <w:start w:val="1"/>
      <w:numFmt w:val="decimal"/>
      <w:lvlText w:val="%5."/>
      <w:lvlJc w:val="left"/>
      <w:pPr>
        <w:tabs>
          <w:tab w:val="num" w:pos="2520"/>
        </w:tabs>
        <w:ind w:left="2520" w:hanging="360"/>
      </w:pPr>
    </w:lvl>
    <w:lvl w:ilvl="5" w:tentative="1">
      <w:start w:val="1"/>
      <w:numFmt w:val="decimal"/>
      <w:lvlText w:val="%6."/>
      <w:lvlJc w:val="left"/>
      <w:pPr>
        <w:tabs>
          <w:tab w:val="num" w:pos="3240"/>
        </w:tabs>
        <w:ind w:left="3240" w:hanging="360"/>
      </w:pPr>
    </w:lvl>
    <w:lvl w:ilvl="6" w:tentative="1">
      <w:start w:val="1"/>
      <w:numFmt w:val="decimal"/>
      <w:lvlText w:val="%7."/>
      <w:lvlJc w:val="left"/>
      <w:pPr>
        <w:tabs>
          <w:tab w:val="num" w:pos="3960"/>
        </w:tabs>
        <w:ind w:left="3960" w:hanging="360"/>
      </w:pPr>
    </w:lvl>
    <w:lvl w:ilvl="7" w:tentative="1">
      <w:start w:val="1"/>
      <w:numFmt w:val="decimal"/>
      <w:lvlText w:val="%8."/>
      <w:lvlJc w:val="left"/>
      <w:pPr>
        <w:tabs>
          <w:tab w:val="num" w:pos="4680"/>
        </w:tabs>
        <w:ind w:left="4680" w:hanging="360"/>
      </w:pPr>
    </w:lvl>
    <w:lvl w:ilvl="8" w:tentative="1">
      <w:start w:val="1"/>
      <w:numFmt w:val="decimal"/>
      <w:lvlText w:val="%9."/>
      <w:lvlJc w:val="left"/>
      <w:pPr>
        <w:tabs>
          <w:tab w:val="num" w:pos="5400"/>
        </w:tabs>
        <w:ind w:left="5400" w:hanging="360"/>
      </w:pPr>
    </w:lvl>
  </w:abstractNum>
  <w:abstractNum w:abstractNumId="1" w15:restartNumberingAfterBreak="0">
    <w:nsid w:val="0F346B5F"/>
    <w:multiLevelType w:val="multilevel"/>
    <w:tmpl w:val="D6EA6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F64323"/>
    <w:multiLevelType w:val="multilevel"/>
    <w:tmpl w:val="D1B25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B26EF0"/>
    <w:multiLevelType w:val="multilevel"/>
    <w:tmpl w:val="7590B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065D76"/>
    <w:multiLevelType w:val="multilevel"/>
    <w:tmpl w:val="A224C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A415B2"/>
    <w:multiLevelType w:val="multilevel"/>
    <w:tmpl w:val="0FAEF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F91922"/>
    <w:multiLevelType w:val="multilevel"/>
    <w:tmpl w:val="A12A6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6C28AC"/>
    <w:multiLevelType w:val="multilevel"/>
    <w:tmpl w:val="182E0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8D5DC7"/>
    <w:multiLevelType w:val="multilevel"/>
    <w:tmpl w:val="C47C6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9E370E"/>
    <w:multiLevelType w:val="multilevel"/>
    <w:tmpl w:val="C2FCC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0451F9C"/>
    <w:multiLevelType w:val="multilevel"/>
    <w:tmpl w:val="CD2E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765341"/>
    <w:multiLevelType w:val="hybridMultilevel"/>
    <w:tmpl w:val="557603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570BF0"/>
    <w:multiLevelType w:val="multilevel"/>
    <w:tmpl w:val="51EAD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70707D7"/>
    <w:multiLevelType w:val="hybridMultilevel"/>
    <w:tmpl w:val="3E665FF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530746"/>
    <w:multiLevelType w:val="multilevel"/>
    <w:tmpl w:val="7A4E8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40781652">
    <w:abstractNumId w:val="6"/>
  </w:num>
  <w:num w:numId="2" w16cid:durableId="222257739">
    <w:abstractNumId w:val="0"/>
  </w:num>
  <w:num w:numId="3" w16cid:durableId="738870483">
    <w:abstractNumId w:val="7"/>
  </w:num>
  <w:num w:numId="4" w16cid:durableId="1917282129">
    <w:abstractNumId w:val="2"/>
  </w:num>
  <w:num w:numId="5" w16cid:durableId="1642228093">
    <w:abstractNumId w:val="9"/>
  </w:num>
  <w:num w:numId="6" w16cid:durableId="245068454">
    <w:abstractNumId w:val="8"/>
  </w:num>
  <w:num w:numId="7" w16cid:durableId="1502768229">
    <w:abstractNumId w:val="4"/>
  </w:num>
  <w:num w:numId="8" w16cid:durableId="2016377519">
    <w:abstractNumId w:val="3"/>
  </w:num>
  <w:num w:numId="9" w16cid:durableId="1571815907">
    <w:abstractNumId w:val="12"/>
  </w:num>
  <w:num w:numId="10" w16cid:durableId="173036500">
    <w:abstractNumId w:val="14"/>
  </w:num>
  <w:num w:numId="11" w16cid:durableId="439224485">
    <w:abstractNumId w:val="1"/>
  </w:num>
  <w:num w:numId="12" w16cid:durableId="1630552363">
    <w:abstractNumId w:val="13"/>
  </w:num>
  <w:num w:numId="13" w16cid:durableId="103575069">
    <w:abstractNumId w:val="10"/>
  </w:num>
  <w:num w:numId="14" w16cid:durableId="1118721908">
    <w:abstractNumId w:val="5"/>
  </w:num>
  <w:num w:numId="15" w16cid:durableId="179511469">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910"/>
    <w:rsid w:val="0000016D"/>
    <w:rsid w:val="000001B8"/>
    <w:rsid w:val="0000189B"/>
    <w:rsid w:val="000018D6"/>
    <w:rsid w:val="000055EC"/>
    <w:rsid w:val="00005B72"/>
    <w:rsid w:val="00006A38"/>
    <w:rsid w:val="00006D39"/>
    <w:rsid w:val="00013230"/>
    <w:rsid w:val="000136A9"/>
    <w:rsid w:val="00015EDA"/>
    <w:rsid w:val="00024FAF"/>
    <w:rsid w:val="0002544E"/>
    <w:rsid w:val="00025EB3"/>
    <w:rsid w:val="00026AE2"/>
    <w:rsid w:val="00026EFC"/>
    <w:rsid w:val="00031A87"/>
    <w:rsid w:val="00032E43"/>
    <w:rsid w:val="00034BDC"/>
    <w:rsid w:val="00036C92"/>
    <w:rsid w:val="00040686"/>
    <w:rsid w:val="00041EF3"/>
    <w:rsid w:val="00043207"/>
    <w:rsid w:val="00045868"/>
    <w:rsid w:val="00047AAD"/>
    <w:rsid w:val="00051EF8"/>
    <w:rsid w:val="00053FB1"/>
    <w:rsid w:val="00054547"/>
    <w:rsid w:val="00056AB0"/>
    <w:rsid w:val="00057E93"/>
    <w:rsid w:val="0006119E"/>
    <w:rsid w:val="0006418B"/>
    <w:rsid w:val="0006506C"/>
    <w:rsid w:val="00066EE5"/>
    <w:rsid w:val="000671F9"/>
    <w:rsid w:val="00067637"/>
    <w:rsid w:val="000711E8"/>
    <w:rsid w:val="000721DB"/>
    <w:rsid w:val="000730DD"/>
    <w:rsid w:val="0007503E"/>
    <w:rsid w:val="00075E2B"/>
    <w:rsid w:val="00076F15"/>
    <w:rsid w:val="00077B5D"/>
    <w:rsid w:val="00081605"/>
    <w:rsid w:val="00082532"/>
    <w:rsid w:val="00082E7B"/>
    <w:rsid w:val="00084594"/>
    <w:rsid w:val="00087558"/>
    <w:rsid w:val="000903AE"/>
    <w:rsid w:val="00090471"/>
    <w:rsid w:val="00091597"/>
    <w:rsid w:val="00093FD6"/>
    <w:rsid w:val="00095C68"/>
    <w:rsid w:val="00096A74"/>
    <w:rsid w:val="00096ADC"/>
    <w:rsid w:val="00096DA3"/>
    <w:rsid w:val="00097F62"/>
    <w:rsid w:val="000A095E"/>
    <w:rsid w:val="000A1552"/>
    <w:rsid w:val="000A4286"/>
    <w:rsid w:val="000A45FB"/>
    <w:rsid w:val="000A7A60"/>
    <w:rsid w:val="000A7D9F"/>
    <w:rsid w:val="000B012E"/>
    <w:rsid w:val="000B15ED"/>
    <w:rsid w:val="000B19D4"/>
    <w:rsid w:val="000B477A"/>
    <w:rsid w:val="000B4C86"/>
    <w:rsid w:val="000B7C6D"/>
    <w:rsid w:val="000C1CAE"/>
    <w:rsid w:val="000C1EB2"/>
    <w:rsid w:val="000C22A5"/>
    <w:rsid w:val="000C5C67"/>
    <w:rsid w:val="000C68A3"/>
    <w:rsid w:val="000C72CD"/>
    <w:rsid w:val="000D0E76"/>
    <w:rsid w:val="000D1036"/>
    <w:rsid w:val="000D141A"/>
    <w:rsid w:val="000D15DB"/>
    <w:rsid w:val="000D4A8B"/>
    <w:rsid w:val="000D4D3B"/>
    <w:rsid w:val="000D581F"/>
    <w:rsid w:val="000E0F68"/>
    <w:rsid w:val="000E59F9"/>
    <w:rsid w:val="000F12B8"/>
    <w:rsid w:val="000F2FF9"/>
    <w:rsid w:val="000F675D"/>
    <w:rsid w:val="00100D88"/>
    <w:rsid w:val="00101177"/>
    <w:rsid w:val="00101FA9"/>
    <w:rsid w:val="00105F1F"/>
    <w:rsid w:val="00105FD5"/>
    <w:rsid w:val="00112485"/>
    <w:rsid w:val="00112EC6"/>
    <w:rsid w:val="001171BC"/>
    <w:rsid w:val="00117490"/>
    <w:rsid w:val="00120C68"/>
    <w:rsid w:val="00121067"/>
    <w:rsid w:val="001235A1"/>
    <w:rsid w:val="00125349"/>
    <w:rsid w:val="00125571"/>
    <w:rsid w:val="0012747E"/>
    <w:rsid w:val="00127B59"/>
    <w:rsid w:val="00130177"/>
    <w:rsid w:val="00130FB1"/>
    <w:rsid w:val="0013308B"/>
    <w:rsid w:val="001341F5"/>
    <w:rsid w:val="001375A6"/>
    <w:rsid w:val="00137CA6"/>
    <w:rsid w:val="00141E0D"/>
    <w:rsid w:val="00143636"/>
    <w:rsid w:val="001444B1"/>
    <w:rsid w:val="00144637"/>
    <w:rsid w:val="0014532D"/>
    <w:rsid w:val="0014677A"/>
    <w:rsid w:val="001467D5"/>
    <w:rsid w:val="001470DA"/>
    <w:rsid w:val="00161546"/>
    <w:rsid w:val="0017082E"/>
    <w:rsid w:val="0017251E"/>
    <w:rsid w:val="0017732D"/>
    <w:rsid w:val="00182F6A"/>
    <w:rsid w:val="00184CC6"/>
    <w:rsid w:val="00190ECF"/>
    <w:rsid w:val="001928F9"/>
    <w:rsid w:val="00193DD3"/>
    <w:rsid w:val="00194B98"/>
    <w:rsid w:val="00194BC0"/>
    <w:rsid w:val="00195257"/>
    <w:rsid w:val="00195B03"/>
    <w:rsid w:val="0019719A"/>
    <w:rsid w:val="00197662"/>
    <w:rsid w:val="00197F55"/>
    <w:rsid w:val="001A049B"/>
    <w:rsid w:val="001A286B"/>
    <w:rsid w:val="001A2ED9"/>
    <w:rsid w:val="001A467A"/>
    <w:rsid w:val="001A536B"/>
    <w:rsid w:val="001A55BB"/>
    <w:rsid w:val="001B0088"/>
    <w:rsid w:val="001B09FC"/>
    <w:rsid w:val="001B0B84"/>
    <w:rsid w:val="001B2D2B"/>
    <w:rsid w:val="001B6417"/>
    <w:rsid w:val="001B6860"/>
    <w:rsid w:val="001C0B25"/>
    <w:rsid w:val="001C2876"/>
    <w:rsid w:val="001C4D30"/>
    <w:rsid w:val="001C5468"/>
    <w:rsid w:val="001C5666"/>
    <w:rsid w:val="001C65D6"/>
    <w:rsid w:val="001C6CDC"/>
    <w:rsid w:val="001C718E"/>
    <w:rsid w:val="001D0A97"/>
    <w:rsid w:val="001D2F94"/>
    <w:rsid w:val="001D7AE1"/>
    <w:rsid w:val="001D7D04"/>
    <w:rsid w:val="001E47AD"/>
    <w:rsid w:val="001E4BBD"/>
    <w:rsid w:val="001E4F54"/>
    <w:rsid w:val="001E508E"/>
    <w:rsid w:val="001E6E3A"/>
    <w:rsid w:val="001F0E61"/>
    <w:rsid w:val="001F1B0B"/>
    <w:rsid w:val="001F3582"/>
    <w:rsid w:val="001F37F3"/>
    <w:rsid w:val="001F3ED3"/>
    <w:rsid w:val="001F4B4D"/>
    <w:rsid w:val="001F513C"/>
    <w:rsid w:val="0020045C"/>
    <w:rsid w:val="00204CDE"/>
    <w:rsid w:val="00215FF0"/>
    <w:rsid w:val="002168F1"/>
    <w:rsid w:val="00216DFD"/>
    <w:rsid w:val="0021761D"/>
    <w:rsid w:val="002222FC"/>
    <w:rsid w:val="00230D90"/>
    <w:rsid w:val="00231539"/>
    <w:rsid w:val="00232304"/>
    <w:rsid w:val="00234A24"/>
    <w:rsid w:val="002363B8"/>
    <w:rsid w:val="00237AAB"/>
    <w:rsid w:val="00240E00"/>
    <w:rsid w:val="0024144E"/>
    <w:rsid w:val="002422AA"/>
    <w:rsid w:val="0024281F"/>
    <w:rsid w:val="00242D77"/>
    <w:rsid w:val="002433B8"/>
    <w:rsid w:val="002456DB"/>
    <w:rsid w:val="00247C6B"/>
    <w:rsid w:val="00250CC2"/>
    <w:rsid w:val="00250D82"/>
    <w:rsid w:val="002515CE"/>
    <w:rsid w:val="00251E94"/>
    <w:rsid w:val="0025609D"/>
    <w:rsid w:val="002561F9"/>
    <w:rsid w:val="0025749D"/>
    <w:rsid w:val="00257F32"/>
    <w:rsid w:val="00261322"/>
    <w:rsid w:val="0026257E"/>
    <w:rsid w:val="0026325F"/>
    <w:rsid w:val="00264147"/>
    <w:rsid w:val="0027149F"/>
    <w:rsid w:val="002735FF"/>
    <w:rsid w:val="00273AC2"/>
    <w:rsid w:val="00281B93"/>
    <w:rsid w:val="00281E4A"/>
    <w:rsid w:val="00283243"/>
    <w:rsid w:val="002903A8"/>
    <w:rsid w:val="002912DA"/>
    <w:rsid w:val="00291F94"/>
    <w:rsid w:val="00295203"/>
    <w:rsid w:val="002955A0"/>
    <w:rsid w:val="002957AB"/>
    <w:rsid w:val="002A2048"/>
    <w:rsid w:val="002A44C8"/>
    <w:rsid w:val="002A4E04"/>
    <w:rsid w:val="002A7579"/>
    <w:rsid w:val="002B10E3"/>
    <w:rsid w:val="002B11E3"/>
    <w:rsid w:val="002B3F87"/>
    <w:rsid w:val="002B56FC"/>
    <w:rsid w:val="002B773B"/>
    <w:rsid w:val="002C13E7"/>
    <w:rsid w:val="002C3063"/>
    <w:rsid w:val="002C32B4"/>
    <w:rsid w:val="002C356A"/>
    <w:rsid w:val="002C46FA"/>
    <w:rsid w:val="002C681C"/>
    <w:rsid w:val="002E1AFC"/>
    <w:rsid w:val="002E3FEC"/>
    <w:rsid w:val="002E51FB"/>
    <w:rsid w:val="002E6480"/>
    <w:rsid w:val="002F327C"/>
    <w:rsid w:val="002F3849"/>
    <w:rsid w:val="002F6A77"/>
    <w:rsid w:val="00301A65"/>
    <w:rsid w:val="00302CD0"/>
    <w:rsid w:val="00303191"/>
    <w:rsid w:val="00303B71"/>
    <w:rsid w:val="00304A60"/>
    <w:rsid w:val="00304CE3"/>
    <w:rsid w:val="003076C3"/>
    <w:rsid w:val="0031244A"/>
    <w:rsid w:val="00313249"/>
    <w:rsid w:val="003136C5"/>
    <w:rsid w:val="00313B1D"/>
    <w:rsid w:val="00313C69"/>
    <w:rsid w:val="003172CD"/>
    <w:rsid w:val="00320188"/>
    <w:rsid w:val="00321197"/>
    <w:rsid w:val="003234AF"/>
    <w:rsid w:val="00324026"/>
    <w:rsid w:val="00330FA6"/>
    <w:rsid w:val="00334811"/>
    <w:rsid w:val="00341DB0"/>
    <w:rsid w:val="00341E29"/>
    <w:rsid w:val="003453B5"/>
    <w:rsid w:val="003465CD"/>
    <w:rsid w:val="00346927"/>
    <w:rsid w:val="003502C2"/>
    <w:rsid w:val="00352ACE"/>
    <w:rsid w:val="00353276"/>
    <w:rsid w:val="00353F73"/>
    <w:rsid w:val="0035745C"/>
    <w:rsid w:val="00357A1F"/>
    <w:rsid w:val="00361EB1"/>
    <w:rsid w:val="0036336A"/>
    <w:rsid w:val="00363613"/>
    <w:rsid w:val="00365D07"/>
    <w:rsid w:val="00367AB3"/>
    <w:rsid w:val="00373928"/>
    <w:rsid w:val="00382033"/>
    <w:rsid w:val="00383E10"/>
    <w:rsid w:val="0038413B"/>
    <w:rsid w:val="00392AE2"/>
    <w:rsid w:val="00393D82"/>
    <w:rsid w:val="003942CA"/>
    <w:rsid w:val="0039441E"/>
    <w:rsid w:val="00394EDB"/>
    <w:rsid w:val="003979D4"/>
    <w:rsid w:val="003B29CE"/>
    <w:rsid w:val="003B4031"/>
    <w:rsid w:val="003B47B3"/>
    <w:rsid w:val="003B4E6D"/>
    <w:rsid w:val="003B54CE"/>
    <w:rsid w:val="003B616C"/>
    <w:rsid w:val="003B797F"/>
    <w:rsid w:val="003C1695"/>
    <w:rsid w:val="003C178D"/>
    <w:rsid w:val="003C2817"/>
    <w:rsid w:val="003C337B"/>
    <w:rsid w:val="003C7345"/>
    <w:rsid w:val="003C7EE1"/>
    <w:rsid w:val="003D0C66"/>
    <w:rsid w:val="003D1762"/>
    <w:rsid w:val="003D282A"/>
    <w:rsid w:val="003D29FB"/>
    <w:rsid w:val="003D3395"/>
    <w:rsid w:val="003D3541"/>
    <w:rsid w:val="003D4D0F"/>
    <w:rsid w:val="003D5A31"/>
    <w:rsid w:val="003D7336"/>
    <w:rsid w:val="003E0157"/>
    <w:rsid w:val="003E065F"/>
    <w:rsid w:val="003E56AF"/>
    <w:rsid w:val="003E702C"/>
    <w:rsid w:val="003F1E13"/>
    <w:rsid w:val="003F258A"/>
    <w:rsid w:val="003F3A3A"/>
    <w:rsid w:val="003F6636"/>
    <w:rsid w:val="003F6CCA"/>
    <w:rsid w:val="004007C5"/>
    <w:rsid w:val="0040603A"/>
    <w:rsid w:val="004074BD"/>
    <w:rsid w:val="0040796D"/>
    <w:rsid w:val="004117B8"/>
    <w:rsid w:val="004127A5"/>
    <w:rsid w:val="00412859"/>
    <w:rsid w:val="00413574"/>
    <w:rsid w:val="00414ADD"/>
    <w:rsid w:val="00416D97"/>
    <w:rsid w:val="004212EA"/>
    <w:rsid w:val="004214B1"/>
    <w:rsid w:val="00424699"/>
    <w:rsid w:val="00424C92"/>
    <w:rsid w:val="00425C77"/>
    <w:rsid w:val="004268BB"/>
    <w:rsid w:val="00430264"/>
    <w:rsid w:val="0043126B"/>
    <w:rsid w:val="00431B7E"/>
    <w:rsid w:val="00431C87"/>
    <w:rsid w:val="00432576"/>
    <w:rsid w:val="00435335"/>
    <w:rsid w:val="00436672"/>
    <w:rsid w:val="004378A9"/>
    <w:rsid w:val="00437B4F"/>
    <w:rsid w:val="004400C1"/>
    <w:rsid w:val="004403A0"/>
    <w:rsid w:val="00440CE7"/>
    <w:rsid w:val="0045115C"/>
    <w:rsid w:val="00452555"/>
    <w:rsid w:val="00461F1A"/>
    <w:rsid w:val="004628AB"/>
    <w:rsid w:val="004631B5"/>
    <w:rsid w:val="00464808"/>
    <w:rsid w:val="004720BA"/>
    <w:rsid w:val="00473BF9"/>
    <w:rsid w:val="00476005"/>
    <w:rsid w:val="004766B3"/>
    <w:rsid w:val="00482317"/>
    <w:rsid w:val="004840A8"/>
    <w:rsid w:val="00484E1A"/>
    <w:rsid w:val="00485C7C"/>
    <w:rsid w:val="004864E5"/>
    <w:rsid w:val="00486DD5"/>
    <w:rsid w:val="00491BB9"/>
    <w:rsid w:val="00492377"/>
    <w:rsid w:val="004A2333"/>
    <w:rsid w:val="004A6439"/>
    <w:rsid w:val="004B08A7"/>
    <w:rsid w:val="004B1E22"/>
    <w:rsid w:val="004B5CF8"/>
    <w:rsid w:val="004C0883"/>
    <w:rsid w:val="004C47F9"/>
    <w:rsid w:val="004C4C39"/>
    <w:rsid w:val="004C597A"/>
    <w:rsid w:val="004C5A52"/>
    <w:rsid w:val="004D46A5"/>
    <w:rsid w:val="004E0B22"/>
    <w:rsid w:val="004E1313"/>
    <w:rsid w:val="004E200B"/>
    <w:rsid w:val="004E23B5"/>
    <w:rsid w:val="004E2F91"/>
    <w:rsid w:val="004E4489"/>
    <w:rsid w:val="004F00A4"/>
    <w:rsid w:val="004F1682"/>
    <w:rsid w:val="004F26E1"/>
    <w:rsid w:val="0050376F"/>
    <w:rsid w:val="005045FB"/>
    <w:rsid w:val="00506204"/>
    <w:rsid w:val="005063C5"/>
    <w:rsid w:val="00511730"/>
    <w:rsid w:val="00511A75"/>
    <w:rsid w:val="005132F9"/>
    <w:rsid w:val="00513627"/>
    <w:rsid w:val="0051638E"/>
    <w:rsid w:val="00521498"/>
    <w:rsid w:val="00522619"/>
    <w:rsid w:val="00522B29"/>
    <w:rsid w:val="0052320D"/>
    <w:rsid w:val="0052629A"/>
    <w:rsid w:val="0052660C"/>
    <w:rsid w:val="0053358B"/>
    <w:rsid w:val="00535CDE"/>
    <w:rsid w:val="0053625D"/>
    <w:rsid w:val="00540643"/>
    <w:rsid w:val="00541078"/>
    <w:rsid w:val="00541EB8"/>
    <w:rsid w:val="005441AD"/>
    <w:rsid w:val="00545660"/>
    <w:rsid w:val="00545E41"/>
    <w:rsid w:val="00545F12"/>
    <w:rsid w:val="0054630E"/>
    <w:rsid w:val="005477E1"/>
    <w:rsid w:val="005532F3"/>
    <w:rsid w:val="00554930"/>
    <w:rsid w:val="005604A2"/>
    <w:rsid w:val="00560BC7"/>
    <w:rsid w:val="005611F9"/>
    <w:rsid w:val="00562618"/>
    <w:rsid w:val="00564069"/>
    <w:rsid w:val="00564701"/>
    <w:rsid w:val="00570BBD"/>
    <w:rsid w:val="005727D2"/>
    <w:rsid w:val="005737B3"/>
    <w:rsid w:val="00573A4F"/>
    <w:rsid w:val="005766F9"/>
    <w:rsid w:val="00576895"/>
    <w:rsid w:val="005806A4"/>
    <w:rsid w:val="00580DF4"/>
    <w:rsid w:val="00585AD6"/>
    <w:rsid w:val="00586FE5"/>
    <w:rsid w:val="00587EDB"/>
    <w:rsid w:val="00590CB5"/>
    <w:rsid w:val="0059116F"/>
    <w:rsid w:val="005921C3"/>
    <w:rsid w:val="00592A6F"/>
    <w:rsid w:val="00594A51"/>
    <w:rsid w:val="005A161C"/>
    <w:rsid w:val="005A1FB9"/>
    <w:rsid w:val="005A3264"/>
    <w:rsid w:val="005A3CCE"/>
    <w:rsid w:val="005A491C"/>
    <w:rsid w:val="005A6D27"/>
    <w:rsid w:val="005A7014"/>
    <w:rsid w:val="005A7591"/>
    <w:rsid w:val="005B1645"/>
    <w:rsid w:val="005B242D"/>
    <w:rsid w:val="005B2CE9"/>
    <w:rsid w:val="005B3755"/>
    <w:rsid w:val="005B6466"/>
    <w:rsid w:val="005B7609"/>
    <w:rsid w:val="005C115F"/>
    <w:rsid w:val="005C1DA9"/>
    <w:rsid w:val="005C20CC"/>
    <w:rsid w:val="005C40E5"/>
    <w:rsid w:val="005C4695"/>
    <w:rsid w:val="005C78F9"/>
    <w:rsid w:val="005D06FF"/>
    <w:rsid w:val="005D11F8"/>
    <w:rsid w:val="005D1219"/>
    <w:rsid w:val="005D13DC"/>
    <w:rsid w:val="005D1BEB"/>
    <w:rsid w:val="005D1DA0"/>
    <w:rsid w:val="005D1FD1"/>
    <w:rsid w:val="005D7710"/>
    <w:rsid w:val="005E1788"/>
    <w:rsid w:val="005E2066"/>
    <w:rsid w:val="005E40DA"/>
    <w:rsid w:val="005E4384"/>
    <w:rsid w:val="005E6A36"/>
    <w:rsid w:val="005E7F26"/>
    <w:rsid w:val="005F0CFE"/>
    <w:rsid w:val="005F11BB"/>
    <w:rsid w:val="005F3F3B"/>
    <w:rsid w:val="005F4138"/>
    <w:rsid w:val="005F4293"/>
    <w:rsid w:val="005F5DA1"/>
    <w:rsid w:val="005F719F"/>
    <w:rsid w:val="005F7253"/>
    <w:rsid w:val="006009ED"/>
    <w:rsid w:val="00602276"/>
    <w:rsid w:val="006030C6"/>
    <w:rsid w:val="00606833"/>
    <w:rsid w:val="0061055A"/>
    <w:rsid w:val="006109D6"/>
    <w:rsid w:val="006113FA"/>
    <w:rsid w:val="006125B8"/>
    <w:rsid w:val="00613A94"/>
    <w:rsid w:val="00614883"/>
    <w:rsid w:val="006148DC"/>
    <w:rsid w:val="00614CFA"/>
    <w:rsid w:val="00620192"/>
    <w:rsid w:val="006208B9"/>
    <w:rsid w:val="00626D11"/>
    <w:rsid w:val="00630D6C"/>
    <w:rsid w:val="006337DB"/>
    <w:rsid w:val="00634A2E"/>
    <w:rsid w:val="006362E4"/>
    <w:rsid w:val="0064337A"/>
    <w:rsid w:val="00647988"/>
    <w:rsid w:val="00647F5B"/>
    <w:rsid w:val="00650114"/>
    <w:rsid w:val="006501E6"/>
    <w:rsid w:val="0065023D"/>
    <w:rsid w:val="00652141"/>
    <w:rsid w:val="00652A12"/>
    <w:rsid w:val="00655CC1"/>
    <w:rsid w:val="0065714E"/>
    <w:rsid w:val="00657F32"/>
    <w:rsid w:val="00667A3E"/>
    <w:rsid w:val="00667E99"/>
    <w:rsid w:val="006706F0"/>
    <w:rsid w:val="00671074"/>
    <w:rsid w:val="00672C0C"/>
    <w:rsid w:val="0067576B"/>
    <w:rsid w:val="006775E2"/>
    <w:rsid w:val="00680237"/>
    <w:rsid w:val="00680E47"/>
    <w:rsid w:val="00682B47"/>
    <w:rsid w:val="00683353"/>
    <w:rsid w:val="00683996"/>
    <w:rsid w:val="00683D94"/>
    <w:rsid w:val="00685CD7"/>
    <w:rsid w:val="00686AA1"/>
    <w:rsid w:val="00687BB4"/>
    <w:rsid w:val="00692CA9"/>
    <w:rsid w:val="00695690"/>
    <w:rsid w:val="00696AE2"/>
    <w:rsid w:val="006A1001"/>
    <w:rsid w:val="006A1B25"/>
    <w:rsid w:val="006A30E0"/>
    <w:rsid w:val="006A34D4"/>
    <w:rsid w:val="006A3B27"/>
    <w:rsid w:val="006A3CE7"/>
    <w:rsid w:val="006A4882"/>
    <w:rsid w:val="006B1BBB"/>
    <w:rsid w:val="006B305E"/>
    <w:rsid w:val="006B3CED"/>
    <w:rsid w:val="006B4275"/>
    <w:rsid w:val="006B6022"/>
    <w:rsid w:val="006B7021"/>
    <w:rsid w:val="006B7F43"/>
    <w:rsid w:val="006C38AC"/>
    <w:rsid w:val="006C452E"/>
    <w:rsid w:val="006C5654"/>
    <w:rsid w:val="006C7A19"/>
    <w:rsid w:val="006D247B"/>
    <w:rsid w:val="006D2E67"/>
    <w:rsid w:val="006D3316"/>
    <w:rsid w:val="006D585E"/>
    <w:rsid w:val="006D5C7B"/>
    <w:rsid w:val="006E1C83"/>
    <w:rsid w:val="006E269E"/>
    <w:rsid w:val="006E3335"/>
    <w:rsid w:val="006E65F6"/>
    <w:rsid w:val="006E67BA"/>
    <w:rsid w:val="006E6A30"/>
    <w:rsid w:val="006E6ECC"/>
    <w:rsid w:val="006E7D34"/>
    <w:rsid w:val="006F1A03"/>
    <w:rsid w:val="006F37FE"/>
    <w:rsid w:val="006F4CC6"/>
    <w:rsid w:val="006F5290"/>
    <w:rsid w:val="006F657D"/>
    <w:rsid w:val="0070703A"/>
    <w:rsid w:val="00707F82"/>
    <w:rsid w:val="00710101"/>
    <w:rsid w:val="00710C26"/>
    <w:rsid w:val="00710EC4"/>
    <w:rsid w:val="00712498"/>
    <w:rsid w:val="007129B7"/>
    <w:rsid w:val="0071524F"/>
    <w:rsid w:val="00715393"/>
    <w:rsid w:val="007162C8"/>
    <w:rsid w:val="007173C2"/>
    <w:rsid w:val="00721E0C"/>
    <w:rsid w:val="00722397"/>
    <w:rsid w:val="007226BA"/>
    <w:rsid w:val="007264B8"/>
    <w:rsid w:val="00730152"/>
    <w:rsid w:val="00731B6C"/>
    <w:rsid w:val="00732223"/>
    <w:rsid w:val="00736261"/>
    <w:rsid w:val="00742890"/>
    <w:rsid w:val="00744773"/>
    <w:rsid w:val="00744D9F"/>
    <w:rsid w:val="007509CA"/>
    <w:rsid w:val="00752B1E"/>
    <w:rsid w:val="00753875"/>
    <w:rsid w:val="007538C4"/>
    <w:rsid w:val="00757654"/>
    <w:rsid w:val="00757EF5"/>
    <w:rsid w:val="0076206C"/>
    <w:rsid w:val="007621DD"/>
    <w:rsid w:val="00764916"/>
    <w:rsid w:val="00764B5E"/>
    <w:rsid w:val="0076599B"/>
    <w:rsid w:val="00765EF1"/>
    <w:rsid w:val="0076627A"/>
    <w:rsid w:val="007720A7"/>
    <w:rsid w:val="0077246C"/>
    <w:rsid w:val="00772540"/>
    <w:rsid w:val="007731CE"/>
    <w:rsid w:val="007734DA"/>
    <w:rsid w:val="00775204"/>
    <w:rsid w:val="007753D3"/>
    <w:rsid w:val="00776FB3"/>
    <w:rsid w:val="007806E4"/>
    <w:rsid w:val="00782D83"/>
    <w:rsid w:val="00782FC8"/>
    <w:rsid w:val="00783BB3"/>
    <w:rsid w:val="0078663B"/>
    <w:rsid w:val="00792726"/>
    <w:rsid w:val="00794247"/>
    <w:rsid w:val="007949C7"/>
    <w:rsid w:val="00797930"/>
    <w:rsid w:val="00797D60"/>
    <w:rsid w:val="007A016B"/>
    <w:rsid w:val="007A42C3"/>
    <w:rsid w:val="007A611D"/>
    <w:rsid w:val="007A65A9"/>
    <w:rsid w:val="007B014F"/>
    <w:rsid w:val="007B0668"/>
    <w:rsid w:val="007B44B1"/>
    <w:rsid w:val="007B5C15"/>
    <w:rsid w:val="007C0895"/>
    <w:rsid w:val="007C2440"/>
    <w:rsid w:val="007C534C"/>
    <w:rsid w:val="007D0FF2"/>
    <w:rsid w:val="007D4272"/>
    <w:rsid w:val="007D5ED7"/>
    <w:rsid w:val="007D7371"/>
    <w:rsid w:val="007D7BE8"/>
    <w:rsid w:val="007E2839"/>
    <w:rsid w:val="007E2F8C"/>
    <w:rsid w:val="007E53A1"/>
    <w:rsid w:val="007E559D"/>
    <w:rsid w:val="007E56E2"/>
    <w:rsid w:val="007E5C91"/>
    <w:rsid w:val="007E5E65"/>
    <w:rsid w:val="007F1BDF"/>
    <w:rsid w:val="007F2724"/>
    <w:rsid w:val="007F480C"/>
    <w:rsid w:val="007F4B65"/>
    <w:rsid w:val="007F4F17"/>
    <w:rsid w:val="007F6600"/>
    <w:rsid w:val="007F713C"/>
    <w:rsid w:val="008000F0"/>
    <w:rsid w:val="00802233"/>
    <w:rsid w:val="00803507"/>
    <w:rsid w:val="008046E4"/>
    <w:rsid w:val="0080530D"/>
    <w:rsid w:val="0080731C"/>
    <w:rsid w:val="008117D7"/>
    <w:rsid w:val="00811C04"/>
    <w:rsid w:val="00813D64"/>
    <w:rsid w:val="00815E30"/>
    <w:rsid w:val="008214A2"/>
    <w:rsid w:val="008216A0"/>
    <w:rsid w:val="008227FF"/>
    <w:rsid w:val="00822DE7"/>
    <w:rsid w:val="00824CDA"/>
    <w:rsid w:val="00826219"/>
    <w:rsid w:val="00826B57"/>
    <w:rsid w:val="00827F38"/>
    <w:rsid w:val="00831D21"/>
    <w:rsid w:val="00832709"/>
    <w:rsid w:val="008328E7"/>
    <w:rsid w:val="00832EE9"/>
    <w:rsid w:val="00833A73"/>
    <w:rsid w:val="00834A2E"/>
    <w:rsid w:val="00836EC3"/>
    <w:rsid w:val="008370E5"/>
    <w:rsid w:val="00845B5E"/>
    <w:rsid w:val="00846FDB"/>
    <w:rsid w:val="008519B6"/>
    <w:rsid w:val="00851A60"/>
    <w:rsid w:val="00852BC8"/>
    <w:rsid w:val="0085641E"/>
    <w:rsid w:val="0085728F"/>
    <w:rsid w:val="00857B80"/>
    <w:rsid w:val="00862292"/>
    <w:rsid w:val="00864828"/>
    <w:rsid w:val="008649F2"/>
    <w:rsid w:val="00865F1F"/>
    <w:rsid w:val="00866E14"/>
    <w:rsid w:val="00870939"/>
    <w:rsid w:val="00871CEA"/>
    <w:rsid w:val="00871DD8"/>
    <w:rsid w:val="00872DDD"/>
    <w:rsid w:val="00877139"/>
    <w:rsid w:val="0088200F"/>
    <w:rsid w:val="00883EE6"/>
    <w:rsid w:val="00887A76"/>
    <w:rsid w:val="00891781"/>
    <w:rsid w:val="0089251A"/>
    <w:rsid w:val="008935FB"/>
    <w:rsid w:val="00895C5A"/>
    <w:rsid w:val="008965C3"/>
    <w:rsid w:val="008A081B"/>
    <w:rsid w:val="008A0C3B"/>
    <w:rsid w:val="008A1CED"/>
    <w:rsid w:val="008A459F"/>
    <w:rsid w:val="008B36A9"/>
    <w:rsid w:val="008B44CB"/>
    <w:rsid w:val="008B55CE"/>
    <w:rsid w:val="008B7553"/>
    <w:rsid w:val="008B7AA2"/>
    <w:rsid w:val="008C2435"/>
    <w:rsid w:val="008C415B"/>
    <w:rsid w:val="008C43B6"/>
    <w:rsid w:val="008C55AA"/>
    <w:rsid w:val="008C6D68"/>
    <w:rsid w:val="008D31A8"/>
    <w:rsid w:val="008D3D90"/>
    <w:rsid w:val="008E329D"/>
    <w:rsid w:val="008E5B3F"/>
    <w:rsid w:val="008E6E87"/>
    <w:rsid w:val="008F0A34"/>
    <w:rsid w:val="008F19E6"/>
    <w:rsid w:val="008F43FF"/>
    <w:rsid w:val="008F5F9E"/>
    <w:rsid w:val="008F69A8"/>
    <w:rsid w:val="008F6F48"/>
    <w:rsid w:val="008F786C"/>
    <w:rsid w:val="009002B4"/>
    <w:rsid w:val="00900493"/>
    <w:rsid w:val="00900EF0"/>
    <w:rsid w:val="00903BF5"/>
    <w:rsid w:val="00903CED"/>
    <w:rsid w:val="00905974"/>
    <w:rsid w:val="00910BAB"/>
    <w:rsid w:val="009115A6"/>
    <w:rsid w:val="00911AB4"/>
    <w:rsid w:val="00913908"/>
    <w:rsid w:val="00914EC5"/>
    <w:rsid w:val="0091511F"/>
    <w:rsid w:val="00916563"/>
    <w:rsid w:val="00916619"/>
    <w:rsid w:val="00916D34"/>
    <w:rsid w:val="00925DFC"/>
    <w:rsid w:val="009266E7"/>
    <w:rsid w:val="00927664"/>
    <w:rsid w:val="00930DA5"/>
    <w:rsid w:val="00930DAC"/>
    <w:rsid w:val="00933573"/>
    <w:rsid w:val="009338E7"/>
    <w:rsid w:val="0093575E"/>
    <w:rsid w:val="00935DC3"/>
    <w:rsid w:val="00940057"/>
    <w:rsid w:val="00941944"/>
    <w:rsid w:val="009426C3"/>
    <w:rsid w:val="00943F3D"/>
    <w:rsid w:val="00944D98"/>
    <w:rsid w:val="009477E5"/>
    <w:rsid w:val="00952AE2"/>
    <w:rsid w:val="0095354F"/>
    <w:rsid w:val="009544C4"/>
    <w:rsid w:val="009557C6"/>
    <w:rsid w:val="00963D7B"/>
    <w:rsid w:val="0096553B"/>
    <w:rsid w:val="0097151A"/>
    <w:rsid w:val="00971E91"/>
    <w:rsid w:val="009726F8"/>
    <w:rsid w:val="00972865"/>
    <w:rsid w:val="00973CA6"/>
    <w:rsid w:val="00976511"/>
    <w:rsid w:val="009841FD"/>
    <w:rsid w:val="009856FC"/>
    <w:rsid w:val="00992167"/>
    <w:rsid w:val="00992CE1"/>
    <w:rsid w:val="00995824"/>
    <w:rsid w:val="00995A87"/>
    <w:rsid w:val="009A0FE9"/>
    <w:rsid w:val="009A1FBD"/>
    <w:rsid w:val="009A3CD3"/>
    <w:rsid w:val="009A44A1"/>
    <w:rsid w:val="009A51CC"/>
    <w:rsid w:val="009B11D4"/>
    <w:rsid w:val="009B2E9E"/>
    <w:rsid w:val="009B3739"/>
    <w:rsid w:val="009C0A8B"/>
    <w:rsid w:val="009C258D"/>
    <w:rsid w:val="009C3C26"/>
    <w:rsid w:val="009C4C78"/>
    <w:rsid w:val="009C5A38"/>
    <w:rsid w:val="009C5C39"/>
    <w:rsid w:val="009C5DF9"/>
    <w:rsid w:val="009D0826"/>
    <w:rsid w:val="009D0FCF"/>
    <w:rsid w:val="009D2491"/>
    <w:rsid w:val="009D35BD"/>
    <w:rsid w:val="009D4C4E"/>
    <w:rsid w:val="009D507E"/>
    <w:rsid w:val="009D6EC1"/>
    <w:rsid w:val="009E0287"/>
    <w:rsid w:val="009E3C05"/>
    <w:rsid w:val="009E5EEC"/>
    <w:rsid w:val="009E6B58"/>
    <w:rsid w:val="009E79D8"/>
    <w:rsid w:val="009F2C8B"/>
    <w:rsid w:val="009F323E"/>
    <w:rsid w:val="009F6E43"/>
    <w:rsid w:val="009F70CF"/>
    <w:rsid w:val="00A01D76"/>
    <w:rsid w:val="00A03173"/>
    <w:rsid w:val="00A03C31"/>
    <w:rsid w:val="00A049E5"/>
    <w:rsid w:val="00A05FDF"/>
    <w:rsid w:val="00A06F13"/>
    <w:rsid w:val="00A11D7D"/>
    <w:rsid w:val="00A13681"/>
    <w:rsid w:val="00A13FC4"/>
    <w:rsid w:val="00A178E2"/>
    <w:rsid w:val="00A204B9"/>
    <w:rsid w:val="00A20730"/>
    <w:rsid w:val="00A220EB"/>
    <w:rsid w:val="00A26A0A"/>
    <w:rsid w:val="00A32A6D"/>
    <w:rsid w:val="00A40DE4"/>
    <w:rsid w:val="00A41DA4"/>
    <w:rsid w:val="00A420A2"/>
    <w:rsid w:val="00A42953"/>
    <w:rsid w:val="00A452A1"/>
    <w:rsid w:val="00A460EC"/>
    <w:rsid w:val="00A51423"/>
    <w:rsid w:val="00A52281"/>
    <w:rsid w:val="00A53BCB"/>
    <w:rsid w:val="00A61849"/>
    <w:rsid w:val="00A6269E"/>
    <w:rsid w:val="00A65759"/>
    <w:rsid w:val="00A7097E"/>
    <w:rsid w:val="00A71E08"/>
    <w:rsid w:val="00A73F95"/>
    <w:rsid w:val="00A75FAA"/>
    <w:rsid w:val="00A77632"/>
    <w:rsid w:val="00A77B9C"/>
    <w:rsid w:val="00A8363B"/>
    <w:rsid w:val="00A841AC"/>
    <w:rsid w:val="00A90CFA"/>
    <w:rsid w:val="00A94837"/>
    <w:rsid w:val="00A976AE"/>
    <w:rsid w:val="00AA08C8"/>
    <w:rsid w:val="00AA17A0"/>
    <w:rsid w:val="00AA3DDE"/>
    <w:rsid w:val="00AA52D9"/>
    <w:rsid w:val="00AA53BD"/>
    <w:rsid w:val="00AA5BCE"/>
    <w:rsid w:val="00AA66B1"/>
    <w:rsid w:val="00AA67D6"/>
    <w:rsid w:val="00AA71BE"/>
    <w:rsid w:val="00AA7459"/>
    <w:rsid w:val="00AB01FA"/>
    <w:rsid w:val="00AB07F8"/>
    <w:rsid w:val="00AB0B28"/>
    <w:rsid w:val="00AB1E68"/>
    <w:rsid w:val="00AB21A2"/>
    <w:rsid w:val="00AB5278"/>
    <w:rsid w:val="00AB5BCE"/>
    <w:rsid w:val="00AC0426"/>
    <w:rsid w:val="00AD1D80"/>
    <w:rsid w:val="00AD3F62"/>
    <w:rsid w:val="00AD72A5"/>
    <w:rsid w:val="00AD754D"/>
    <w:rsid w:val="00AE2DFF"/>
    <w:rsid w:val="00AE3CE7"/>
    <w:rsid w:val="00AE60C5"/>
    <w:rsid w:val="00AE74B0"/>
    <w:rsid w:val="00AF0387"/>
    <w:rsid w:val="00AF054B"/>
    <w:rsid w:val="00AF0E32"/>
    <w:rsid w:val="00AF1C7C"/>
    <w:rsid w:val="00AF2AC8"/>
    <w:rsid w:val="00AF356C"/>
    <w:rsid w:val="00AF3868"/>
    <w:rsid w:val="00AF728E"/>
    <w:rsid w:val="00AF780A"/>
    <w:rsid w:val="00B01FBC"/>
    <w:rsid w:val="00B022C1"/>
    <w:rsid w:val="00B0290B"/>
    <w:rsid w:val="00B05793"/>
    <w:rsid w:val="00B11B75"/>
    <w:rsid w:val="00B13AA9"/>
    <w:rsid w:val="00B14137"/>
    <w:rsid w:val="00B14687"/>
    <w:rsid w:val="00B20475"/>
    <w:rsid w:val="00B25A67"/>
    <w:rsid w:val="00B3577A"/>
    <w:rsid w:val="00B3590C"/>
    <w:rsid w:val="00B35F43"/>
    <w:rsid w:val="00B408D7"/>
    <w:rsid w:val="00B40B20"/>
    <w:rsid w:val="00B41638"/>
    <w:rsid w:val="00B41F81"/>
    <w:rsid w:val="00B44ACF"/>
    <w:rsid w:val="00B45F88"/>
    <w:rsid w:val="00B469EC"/>
    <w:rsid w:val="00B47455"/>
    <w:rsid w:val="00B478C6"/>
    <w:rsid w:val="00B5112B"/>
    <w:rsid w:val="00B53788"/>
    <w:rsid w:val="00B54E10"/>
    <w:rsid w:val="00B55FB9"/>
    <w:rsid w:val="00B60CD6"/>
    <w:rsid w:val="00B62FF5"/>
    <w:rsid w:val="00B639B7"/>
    <w:rsid w:val="00B643A6"/>
    <w:rsid w:val="00B65A80"/>
    <w:rsid w:val="00B706E1"/>
    <w:rsid w:val="00B7630F"/>
    <w:rsid w:val="00B76613"/>
    <w:rsid w:val="00B8150D"/>
    <w:rsid w:val="00B81F8E"/>
    <w:rsid w:val="00B871B9"/>
    <w:rsid w:val="00B95948"/>
    <w:rsid w:val="00B97A37"/>
    <w:rsid w:val="00BA0E86"/>
    <w:rsid w:val="00BA29AC"/>
    <w:rsid w:val="00BA33D9"/>
    <w:rsid w:val="00BA6161"/>
    <w:rsid w:val="00BB0D8F"/>
    <w:rsid w:val="00BB4BBA"/>
    <w:rsid w:val="00BB4D3A"/>
    <w:rsid w:val="00BB5355"/>
    <w:rsid w:val="00BC1E3D"/>
    <w:rsid w:val="00BC2A82"/>
    <w:rsid w:val="00BC303D"/>
    <w:rsid w:val="00BC4806"/>
    <w:rsid w:val="00BC4E72"/>
    <w:rsid w:val="00BC542F"/>
    <w:rsid w:val="00BD1116"/>
    <w:rsid w:val="00BD24F1"/>
    <w:rsid w:val="00BD2EBD"/>
    <w:rsid w:val="00BD78CA"/>
    <w:rsid w:val="00BD7CB2"/>
    <w:rsid w:val="00BD7E13"/>
    <w:rsid w:val="00BE12AE"/>
    <w:rsid w:val="00BE21E5"/>
    <w:rsid w:val="00BE295B"/>
    <w:rsid w:val="00BE2FFE"/>
    <w:rsid w:val="00BE4E0D"/>
    <w:rsid w:val="00BE5635"/>
    <w:rsid w:val="00BE5D49"/>
    <w:rsid w:val="00BE6B32"/>
    <w:rsid w:val="00BE7D7E"/>
    <w:rsid w:val="00BF1CFD"/>
    <w:rsid w:val="00BF26DA"/>
    <w:rsid w:val="00BF7DCA"/>
    <w:rsid w:val="00C01BCD"/>
    <w:rsid w:val="00C01F8D"/>
    <w:rsid w:val="00C02910"/>
    <w:rsid w:val="00C033DB"/>
    <w:rsid w:val="00C03C4B"/>
    <w:rsid w:val="00C110E9"/>
    <w:rsid w:val="00C14663"/>
    <w:rsid w:val="00C148D5"/>
    <w:rsid w:val="00C15545"/>
    <w:rsid w:val="00C20960"/>
    <w:rsid w:val="00C223EF"/>
    <w:rsid w:val="00C22AC6"/>
    <w:rsid w:val="00C233A0"/>
    <w:rsid w:val="00C256AA"/>
    <w:rsid w:val="00C30A06"/>
    <w:rsid w:val="00C32E0A"/>
    <w:rsid w:val="00C3401D"/>
    <w:rsid w:val="00C340BC"/>
    <w:rsid w:val="00C37114"/>
    <w:rsid w:val="00C40058"/>
    <w:rsid w:val="00C4091B"/>
    <w:rsid w:val="00C415BE"/>
    <w:rsid w:val="00C423A0"/>
    <w:rsid w:val="00C42BD2"/>
    <w:rsid w:val="00C4306C"/>
    <w:rsid w:val="00C43DCB"/>
    <w:rsid w:val="00C43E99"/>
    <w:rsid w:val="00C509CB"/>
    <w:rsid w:val="00C50A86"/>
    <w:rsid w:val="00C5124C"/>
    <w:rsid w:val="00C54812"/>
    <w:rsid w:val="00C61B0E"/>
    <w:rsid w:val="00C626C7"/>
    <w:rsid w:val="00C63219"/>
    <w:rsid w:val="00C64CE1"/>
    <w:rsid w:val="00C65397"/>
    <w:rsid w:val="00C67381"/>
    <w:rsid w:val="00C70525"/>
    <w:rsid w:val="00C729CB"/>
    <w:rsid w:val="00C7449B"/>
    <w:rsid w:val="00C77C17"/>
    <w:rsid w:val="00C81AEB"/>
    <w:rsid w:val="00C823D6"/>
    <w:rsid w:val="00C8248B"/>
    <w:rsid w:val="00C82EAA"/>
    <w:rsid w:val="00C86985"/>
    <w:rsid w:val="00C90331"/>
    <w:rsid w:val="00C951E4"/>
    <w:rsid w:val="00C976E9"/>
    <w:rsid w:val="00C97ACA"/>
    <w:rsid w:val="00CA0EF1"/>
    <w:rsid w:val="00CA1377"/>
    <w:rsid w:val="00CA18A4"/>
    <w:rsid w:val="00CA237E"/>
    <w:rsid w:val="00CA287E"/>
    <w:rsid w:val="00CA2B9B"/>
    <w:rsid w:val="00CB02A6"/>
    <w:rsid w:val="00CB298C"/>
    <w:rsid w:val="00CB75CD"/>
    <w:rsid w:val="00CC0596"/>
    <w:rsid w:val="00CC5045"/>
    <w:rsid w:val="00CC5964"/>
    <w:rsid w:val="00CC5C3F"/>
    <w:rsid w:val="00CC6DD8"/>
    <w:rsid w:val="00CD1C2C"/>
    <w:rsid w:val="00CD2802"/>
    <w:rsid w:val="00CD2EEF"/>
    <w:rsid w:val="00CD62BA"/>
    <w:rsid w:val="00CD6A69"/>
    <w:rsid w:val="00CD6C93"/>
    <w:rsid w:val="00CD6F42"/>
    <w:rsid w:val="00CD6F70"/>
    <w:rsid w:val="00CE0847"/>
    <w:rsid w:val="00CE0EA4"/>
    <w:rsid w:val="00CE0EE8"/>
    <w:rsid w:val="00CE1F3E"/>
    <w:rsid w:val="00CE2F7A"/>
    <w:rsid w:val="00CE3B86"/>
    <w:rsid w:val="00CE456E"/>
    <w:rsid w:val="00CE6478"/>
    <w:rsid w:val="00CF2473"/>
    <w:rsid w:val="00CF2ABE"/>
    <w:rsid w:val="00CF42AE"/>
    <w:rsid w:val="00CF6464"/>
    <w:rsid w:val="00CF7FDF"/>
    <w:rsid w:val="00D0070F"/>
    <w:rsid w:val="00D014E0"/>
    <w:rsid w:val="00D0291C"/>
    <w:rsid w:val="00D030CE"/>
    <w:rsid w:val="00D03815"/>
    <w:rsid w:val="00D04523"/>
    <w:rsid w:val="00D06310"/>
    <w:rsid w:val="00D07091"/>
    <w:rsid w:val="00D114C2"/>
    <w:rsid w:val="00D14317"/>
    <w:rsid w:val="00D15D30"/>
    <w:rsid w:val="00D20AFC"/>
    <w:rsid w:val="00D22312"/>
    <w:rsid w:val="00D2324B"/>
    <w:rsid w:val="00D239BA"/>
    <w:rsid w:val="00D25B2A"/>
    <w:rsid w:val="00D2676A"/>
    <w:rsid w:val="00D3107E"/>
    <w:rsid w:val="00D328FB"/>
    <w:rsid w:val="00D35F93"/>
    <w:rsid w:val="00D40211"/>
    <w:rsid w:val="00D40B99"/>
    <w:rsid w:val="00D40E1B"/>
    <w:rsid w:val="00D40E3C"/>
    <w:rsid w:val="00D422EB"/>
    <w:rsid w:val="00D42AAF"/>
    <w:rsid w:val="00D47082"/>
    <w:rsid w:val="00D51FE7"/>
    <w:rsid w:val="00D5289B"/>
    <w:rsid w:val="00D53599"/>
    <w:rsid w:val="00D56F83"/>
    <w:rsid w:val="00D64A2C"/>
    <w:rsid w:val="00D65D52"/>
    <w:rsid w:val="00D6604C"/>
    <w:rsid w:val="00D67CED"/>
    <w:rsid w:val="00D726BD"/>
    <w:rsid w:val="00D74065"/>
    <w:rsid w:val="00D755F7"/>
    <w:rsid w:val="00D75D48"/>
    <w:rsid w:val="00D8003C"/>
    <w:rsid w:val="00D80C9E"/>
    <w:rsid w:val="00D8500D"/>
    <w:rsid w:val="00D87902"/>
    <w:rsid w:val="00D90D64"/>
    <w:rsid w:val="00D93476"/>
    <w:rsid w:val="00D94179"/>
    <w:rsid w:val="00D95C62"/>
    <w:rsid w:val="00DA14AC"/>
    <w:rsid w:val="00DA5878"/>
    <w:rsid w:val="00DA5FE1"/>
    <w:rsid w:val="00DB02DE"/>
    <w:rsid w:val="00DB138D"/>
    <w:rsid w:val="00DB1B09"/>
    <w:rsid w:val="00DB4A5C"/>
    <w:rsid w:val="00DB5048"/>
    <w:rsid w:val="00DB78BF"/>
    <w:rsid w:val="00DC03A0"/>
    <w:rsid w:val="00DC0555"/>
    <w:rsid w:val="00DC169B"/>
    <w:rsid w:val="00DC1833"/>
    <w:rsid w:val="00DC27EC"/>
    <w:rsid w:val="00DC375E"/>
    <w:rsid w:val="00DC3DC1"/>
    <w:rsid w:val="00DC7972"/>
    <w:rsid w:val="00DD2E04"/>
    <w:rsid w:val="00DD39D8"/>
    <w:rsid w:val="00DD3B8E"/>
    <w:rsid w:val="00DD44B3"/>
    <w:rsid w:val="00DD5697"/>
    <w:rsid w:val="00DD6BE6"/>
    <w:rsid w:val="00DD7653"/>
    <w:rsid w:val="00DD772A"/>
    <w:rsid w:val="00DE0568"/>
    <w:rsid w:val="00DE0A4B"/>
    <w:rsid w:val="00DE0E7F"/>
    <w:rsid w:val="00DE1942"/>
    <w:rsid w:val="00DE2390"/>
    <w:rsid w:val="00DE3CE0"/>
    <w:rsid w:val="00DE4443"/>
    <w:rsid w:val="00DE4B1E"/>
    <w:rsid w:val="00DE6C9C"/>
    <w:rsid w:val="00DE6F9F"/>
    <w:rsid w:val="00DF2361"/>
    <w:rsid w:val="00DF2BE4"/>
    <w:rsid w:val="00DF7587"/>
    <w:rsid w:val="00E05ABF"/>
    <w:rsid w:val="00E060EA"/>
    <w:rsid w:val="00E06BB7"/>
    <w:rsid w:val="00E10D97"/>
    <w:rsid w:val="00E11015"/>
    <w:rsid w:val="00E113ED"/>
    <w:rsid w:val="00E14C97"/>
    <w:rsid w:val="00E15683"/>
    <w:rsid w:val="00E17932"/>
    <w:rsid w:val="00E2089C"/>
    <w:rsid w:val="00E211B7"/>
    <w:rsid w:val="00E21D0D"/>
    <w:rsid w:val="00E21F50"/>
    <w:rsid w:val="00E22309"/>
    <w:rsid w:val="00E23694"/>
    <w:rsid w:val="00E2412D"/>
    <w:rsid w:val="00E24E7E"/>
    <w:rsid w:val="00E2608C"/>
    <w:rsid w:val="00E2767F"/>
    <w:rsid w:val="00E277B1"/>
    <w:rsid w:val="00E30257"/>
    <w:rsid w:val="00E30B30"/>
    <w:rsid w:val="00E33270"/>
    <w:rsid w:val="00E335A1"/>
    <w:rsid w:val="00E34070"/>
    <w:rsid w:val="00E34AEF"/>
    <w:rsid w:val="00E34F88"/>
    <w:rsid w:val="00E35D09"/>
    <w:rsid w:val="00E40C1B"/>
    <w:rsid w:val="00E41875"/>
    <w:rsid w:val="00E4340B"/>
    <w:rsid w:val="00E519EF"/>
    <w:rsid w:val="00E51B07"/>
    <w:rsid w:val="00E54693"/>
    <w:rsid w:val="00E559DB"/>
    <w:rsid w:val="00E56EB5"/>
    <w:rsid w:val="00E612B7"/>
    <w:rsid w:val="00E61B2D"/>
    <w:rsid w:val="00E62000"/>
    <w:rsid w:val="00E663B3"/>
    <w:rsid w:val="00E6726A"/>
    <w:rsid w:val="00E679BF"/>
    <w:rsid w:val="00E71210"/>
    <w:rsid w:val="00E7139D"/>
    <w:rsid w:val="00E717FC"/>
    <w:rsid w:val="00E73171"/>
    <w:rsid w:val="00E73450"/>
    <w:rsid w:val="00E73F23"/>
    <w:rsid w:val="00E74E8E"/>
    <w:rsid w:val="00E75221"/>
    <w:rsid w:val="00E77342"/>
    <w:rsid w:val="00E84575"/>
    <w:rsid w:val="00E84C75"/>
    <w:rsid w:val="00E86A6F"/>
    <w:rsid w:val="00E87D13"/>
    <w:rsid w:val="00E94453"/>
    <w:rsid w:val="00E946E0"/>
    <w:rsid w:val="00E9500A"/>
    <w:rsid w:val="00E95651"/>
    <w:rsid w:val="00EA2C37"/>
    <w:rsid w:val="00EA43D8"/>
    <w:rsid w:val="00EA68FC"/>
    <w:rsid w:val="00EA6BEE"/>
    <w:rsid w:val="00EB11EB"/>
    <w:rsid w:val="00EB1CC9"/>
    <w:rsid w:val="00EB21C4"/>
    <w:rsid w:val="00EB2510"/>
    <w:rsid w:val="00EB3ED4"/>
    <w:rsid w:val="00EB4206"/>
    <w:rsid w:val="00EB6BBF"/>
    <w:rsid w:val="00EB7982"/>
    <w:rsid w:val="00EC29B3"/>
    <w:rsid w:val="00EC435B"/>
    <w:rsid w:val="00EC5940"/>
    <w:rsid w:val="00EC5F64"/>
    <w:rsid w:val="00EC64E1"/>
    <w:rsid w:val="00EC7133"/>
    <w:rsid w:val="00ED01A0"/>
    <w:rsid w:val="00ED2B38"/>
    <w:rsid w:val="00ED4248"/>
    <w:rsid w:val="00EE2959"/>
    <w:rsid w:val="00EE55D0"/>
    <w:rsid w:val="00EE5A64"/>
    <w:rsid w:val="00EE5FA4"/>
    <w:rsid w:val="00EE7800"/>
    <w:rsid w:val="00EF0FA0"/>
    <w:rsid w:val="00EF184D"/>
    <w:rsid w:val="00EF3042"/>
    <w:rsid w:val="00EF4963"/>
    <w:rsid w:val="00EF7328"/>
    <w:rsid w:val="00F01A49"/>
    <w:rsid w:val="00F02AC9"/>
    <w:rsid w:val="00F043EC"/>
    <w:rsid w:val="00F0743F"/>
    <w:rsid w:val="00F13839"/>
    <w:rsid w:val="00F14B52"/>
    <w:rsid w:val="00F15624"/>
    <w:rsid w:val="00F20E18"/>
    <w:rsid w:val="00F20EB8"/>
    <w:rsid w:val="00F2219A"/>
    <w:rsid w:val="00F23F0C"/>
    <w:rsid w:val="00F2433D"/>
    <w:rsid w:val="00F27BFC"/>
    <w:rsid w:val="00F331A5"/>
    <w:rsid w:val="00F3478B"/>
    <w:rsid w:val="00F34DE1"/>
    <w:rsid w:val="00F35DAE"/>
    <w:rsid w:val="00F36788"/>
    <w:rsid w:val="00F370A9"/>
    <w:rsid w:val="00F42122"/>
    <w:rsid w:val="00F4407A"/>
    <w:rsid w:val="00F44829"/>
    <w:rsid w:val="00F61CB7"/>
    <w:rsid w:val="00F62996"/>
    <w:rsid w:val="00F63A30"/>
    <w:rsid w:val="00F63C1E"/>
    <w:rsid w:val="00F7051D"/>
    <w:rsid w:val="00F82CD6"/>
    <w:rsid w:val="00F84661"/>
    <w:rsid w:val="00F90753"/>
    <w:rsid w:val="00F90C13"/>
    <w:rsid w:val="00F90C30"/>
    <w:rsid w:val="00F90E15"/>
    <w:rsid w:val="00F90E9A"/>
    <w:rsid w:val="00F9112D"/>
    <w:rsid w:val="00F957F5"/>
    <w:rsid w:val="00F95F70"/>
    <w:rsid w:val="00FA28A2"/>
    <w:rsid w:val="00FA4010"/>
    <w:rsid w:val="00FA604A"/>
    <w:rsid w:val="00FA70D3"/>
    <w:rsid w:val="00FB0EB5"/>
    <w:rsid w:val="00FB755E"/>
    <w:rsid w:val="00FC0D51"/>
    <w:rsid w:val="00FC2732"/>
    <w:rsid w:val="00FC3C15"/>
    <w:rsid w:val="00FD020D"/>
    <w:rsid w:val="00FD17D0"/>
    <w:rsid w:val="00FD50E7"/>
    <w:rsid w:val="00FD54C1"/>
    <w:rsid w:val="00FD5BDC"/>
    <w:rsid w:val="00FD6781"/>
    <w:rsid w:val="00FD7973"/>
    <w:rsid w:val="00FD7F70"/>
    <w:rsid w:val="00FE1AE9"/>
    <w:rsid w:val="00FE1B8A"/>
    <w:rsid w:val="00FE2236"/>
    <w:rsid w:val="00FE2E24"/>
    <w:rsid w:val="00FE4B00"/>
    <w:rsid w:val="00FE4C73"/>
    <w:rsid w:val="00FE63D7"/>
    <w:rsid w:val="00FE652C"/>
    <w:rsid w:val="00FE73F9"/>
    <w:rsid w:val="00FF43A8"/>
    <w:rsid w:val="00FF7170"/>
    <w:rsid w:val="00FF73C2"/>
    <w:rsid w:val="00FF75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526C80"/>
  <w15:docId w15:val="{C5A4249C-35FD-4F99-8F7E-3CEDFDE3A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F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251E"/>
    <w:rPr>
      <w:color w:val="0563C1" w:themeColor="hyperlink"/>
      <w:u w:val="single"/>
    </w:rPr>
  </w:style>
  <w:style w:type="paragraph" w:styleId="HTMLPreformatted">
    <w:name w:val="HTML Preformatted"/>
    <w:basedOn w:val="Normal"/>
    <w:link w:val="HTMLPreformattedChar"/>
    <w:uiPriority w:val="99"/>
    <w:semiHidden/>
    <w:unhideWhenUsed/>
    <w:rsid w:val="00A77632"/>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77632"/>
    <w:rPr>
      <w:rFonts w:ascii="Consolas" w:hAnsi="Consolas" w:cs="Consolas"/>
      <w:sz w:val="20"/>
      <w:szCs w:val="20"/>
    </w:rPr>
  </w:style>
  <w:style w:type="paragraph" w:styleId="Footer">
    <w:name w:val="footer"/>
    <w:basedOn w:val="Normal"/>
    <w:link w:val="FooterChar"/>
    <w:uiPriority w:val="99"/>
    <w:unhideWhenUsed/>
    <w:rsid w:val="00A77632"/>
    <w:pPr>
      <w:tabs>
        <w:tab w:val="center" w:pos="4680"/>
        <w:tab w:val="right" w:pos="9360"/>
      </w:tabs>
      <w:spacing w:after="0" w:line="240" w:lineRule="auto"/>
    </w:pPr>
    <w:rPr>
      <w:rFonts w:ascii="Calibri" w:hAnsi="Calibri" w:cs="Times New Roman"/>
    </w:rPr>
  </w:style>
  <w:style w:type="character" w:customStyle="1" w:styleId="FooterChar">
    <w:name w:val="Footer Char"/>
    <w:basedOn w:val="DefaultParagraphFont"/>
    <w:link w:val="Footer"/>
    <w:uiPriority w:val="99"/>
    <w:rsid w:val="00A77632"/>
    <w:rPr>
      <w:rFonts w:ascii="Calibri" w:hAnsi="Calibri" w:cs="Times New Roman"/>
    </w:rPr>
  </w:style>
  <w:style w:type="character" w:styleId="FootnoteReference">
    <w:name w:val="footnote reference"/>
    <w:uiPriority w:val="99"/>
    <w:semiHidden/>
    <w:unhideWhenUsed/>
    <w:rsid w:val="00A77632"/>
    <w:rPr>
      <w:vertAlign w:val="superscript"/>
    </w:rPr>
  </w:style>
  <w:style w:type="paragraph" w:customStyle="1" w:styleId="Default">
    <w:name w:val="Default"/>
    <w:rsid w:val="007D5ED7"/>
    <w:pPr>
      <w:autoSpaceDE w:val="0"/>
      <w:autoSpaceDN w:val="0"/>
      <w:adjustRightInd w:val="0"/>
      <w:spacing w:after="0" w:line="240" w:lineRule="auto"/>
    </w:pPr>
    <w:rPr>
      <w:rFonts w:ascii="Arial" w:hAnsi="Arial" w:cs="Arial"/>
      <w:color w:val="000000"/>
      <w:sz w:val="24"/>
      <w:szCs w:val="24"/>
    </w:rPr>
  </w:style>
  <w:style w:type="character" w:customStyle="1" w:styleId="A11">
    <w:name w:val="A11"/>
    <w:uiPriority w:val="99"/>
    <w:rsid w:val="007226BA"/>
    <w:rPr>
      <w:color w:val="000000"/>
      <w:sz w:val="22"/>
      <w:szCs w:val="22"/>
    </w:rPr>
  </w:style>
  <w:style w:type="paragraph" w:styleId="ListParagraph">
    <w:name w:val="List Paragraph"/>
    <w:basedOn w:val="Normal"/>
    <w:uiPriority w:val="34"/>
    <w:qFormat/>
    <w:rsid w:val="00CE456E"/>
    <w:pPr>
      <w:ind w:left="720"/>
      <w:contextualSpacing/>
    </w:pPr>
  </w:style>
  <w:style w:type="character" w:styleId="Emphasis">
    <w:name w:val="Emphasis"/>
    <w:basedOn w:val="DefaultParagraphFont"/>
    <w:uiPriority w:val="20"/>
    <w:qFormat/>
    <w:rsid w:val="00E34F88"/>
    <w:rPr>
      <w:i/>
      <w:iCs/>
    </w:rPr>
  </w:style>
  <w:style w:type="paragraph" w:styleId="PlainText">
    <w:name w:val="Plain Text"/>
    <w:basedOn w:val="Normal"/>
    <w:link w:val="PlainTextChar"/>
    <w:uiPriority w:val="99"/>
    <w:unhideWhenUsed/>
    <w:rsid w:val="00251E94"/>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sid w:val="00251E94"/>
    <w:rPr>
      <w:rFonts w:ascii="Calibri" w:hAnsi="Calibri" w:cs="Consolas"/>
      <w:szCs w:val="21"/>
    </w:rPr>
  </w:style>
  <w:style w:type="character" w:styleId="CommentReference">
    <w:name w:val="annotation reference"/>
    <w:basedOn w:val="DefaultParagraphFont"/>
    <w:uiPriority w:val="99"/>
    <w:semiHidden/>
    <w:unhideWhenUsed/>
    <w:rsid w:val="00491BB9"/>
    <w:rPr>
      <w:sz w:val="18"/>
      <w:szCs w:val="18"/>
    </w:rPr>
  </w:style>
  <w:style w:type="paragraph" w:styleId="CommentText">
    <w:name w:val="annotation text"/>
    <w:basedOn w:val="Normal"/>
    <w:link w:val="CommentTextChar"/>
    <w:uiPriority w:val="99"/>
    <w:semiHidden/>
    <w:unhideWhenUsed/>
    <w:rsid w:val="00491BB9"/>
    <w:pPr>
      <w:spacing w:line="240" w:lineRule="auto"/>
    </w:pPr>
    <w:rPr>
      <w:sz w:val="24"/>
      <w:szCs w:val="24"/>
    </w:rPr>
  </w:style>
  <w:style w:type="character" w:customStyle="1" w:styleId="CommentTextChar">
    <w:name w:val="Comment Text Char"/>
    <w:basedOn w:val="DefaultParagraphFont"/>
    <w:link w:val="CommentText"/>
    <w:uiPriority w:val="99"/>
    <w:semiHidden/>
    <w:rsid w:val="00491BB9"/>
    <w:rPr>
      <w:sz w:val="24"/>
      <w:szCs w:val="24"/>
    </w:rPr>
  </w:style>
  <w:style w:type="paragraph" w:styleId="CommentSubject">
    <w:name w:val="annotation subject"/>
    <w:basedOn w:val="CommentText"/>
    <w:next w:val="CommentText"/>
    <w:link w:val="CommentSubjectChar"/>
    <w:uiPriority w:val="99"/>
    <w:semiHidden/>
    <w:unhideWhenUsed/>
    <w:rsid w:val="00491BB9"/>
    <w:rPr>
      <w:b/>
      <w:bCs/>
      <w:sz w:val="20"/>
      <w:szCs w:val="20"/>
    </w:rPr>
  </w:style>
  <w:style w:type="character" w:customStyle="1" w:styleId="CommentSubjectChar">
    <w:name w:val="Comment Subject Char"/>
    <w:basedOn w:val="CommentTextChar"/>
    <w:link w:val="CommentSubject"/>
    <w:uiPriority w:val="99"/>
    <w:semiHidden/>
    <w:rsid w:val="00491BB9"/>
    <w:rPr>
      <w:b/>
      <w:bCs/>
      <w:sz w:val="20"/>
      <w:szCs w:val="20"/>
    </w:rPr>
  </w:style>
  <w:style w:type="paragraph" w:styleId="BalloonText">
    <w:name w:val="Balloon Text"/>
    <w:basedOn w:val="Normal"/>
    <w:link w:val="BalloonTextChar"/>
    <w:uiPriority w:val="99"/>
    <w:semiHidden/>
    <w:unhideWhenUsed/>
    <w:rsid w:val="00491BB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1BB9"/>
    <w:rPr>
      <w:rFonts w:ascii="Lucida Grande" w:hAnsi="Lucida Grande" w:cs="Lucida Grande"/>
      <w:sz w:val="18"/>
      <w:szCs w:val="18"/>
    </w:rPr>
  </w:style>
  <w:style w:type="paragraph" w:styleId="NormalWeb">
    <w:name w:val="Normal (Web)"/>
    <w:basedOn w:val="Normal"/>
    <w:uiPriority w:val="99"/>
    <w:unhideWhenUsed/>
    <w:rsid w:val="00857B80"/>
    <w:pPr>
      <w:spacing w:before="100" w:beforeAutospacing="1" w:after="100" w:afterAutospacing="1" w:line="240" w:lineRule="auto"/>
    </w:pPr>
    <w:rPr>
      <w:rFonts w:ascii="Times" w:hAnsi="Times" w:cs="Times New Roman"/>
      <w:sz w:val="20"/>
      <w:szCs w:val="20"/>
    </w:rPr>
  </w:style>
  <w:style w:type="paragraph" w:styleId="Header">
    <w:name w:val="header"/>
    <w:basedOn w:val="Normal"/>
    <w:link w:val="HeaderChar"/>
    <w:uiPriority w:val="99"/>
    <w:unhideWhenUsed/>
    <w:rsid w:val="00D143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317"/>
  </w:style>
  <w:style w:type="table" w:styleId="TableGrid">
    <w:name w:val="Table Grid"/>
    <w:basedOn w:val="TableNormal"/>
    <w:uiPriority w:val="39"/>
    <w:rsid w:val="00821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734DA"/>
  </w:style>
  <w:style w:type="paragraph" w:styleId="FootnoteText">
    <w:name w:val="footnote text"/>
    <w:basedOn w:val="Normal"/>
    <w:link w:val="FootnoteTextChar"/>
    <w:uiPriority w:val="99"/>
    <w:semiHidden/>
    <w:unhideWhenUsed/>
    <w:rsid w:val="00712498"/>
    <w:pPr>
      <w:spacing w:after="0" w:line="240" w:lineRule="auto"/>
    </w:pPr>
    <w:rPr>
      <w:rFonts w:ascii="Calibri" w:eastAsia="Times New Roman" w:hAnsi="Calibri" w:cs="Calibri"/>
      <w:sz w:val="20"/>
      <w:szCs w:val="20"/>
    </w:rPr>
  </w:style>
  <w:style w:type="character" w:customStyle="1" w:styleId="FootnoteTextChar">
    <w:name w:val="Footnote Text Char"/>
    <w:basedOn w:val="DefaultParagraphFont"/>
    <w:link w:val="FootnoteText"/>
    <w:uiPriority w:val="99"/>
    <w:semiHidden/>
    <w:rsid w:val="00712498"/>
    <w:rPr>
      <w:rFonts w:ascii="Calibri" w:eastAsia="Times New Roman" w:hAnsi="Calibri" w:cs="Calibri"/>
      <w:sz w:val="20"/>
      <w:szCs w:val="20"/>
    </w:rPr>
  </w:style>
  <w:style w:type="character" w:styleId="FollowedHyperlink">
    <w:name w:val="FollowedHyperlink"/>
    <w:basedOn w:val="DefaultParagraphFont"/>
    <w:uiPriority w:val="99"/>
    <w:semiHidden/>
    <w:unhideWhenUsed/>
    <w:rsid w:val="00D06310"/>
    <w:rPr>
      <w:color w:val="954F72" w:themeColor="followedHyperlink"/>
      <w:u w:val="single"/>
    </w:rPr>
  </w:style>
  <w:style w:type="character" w:styleId="Strong">
    <w:name w:val="Strong"/>
    <w:basedOn w:val="DefaultParagraphFont"/>
    <w:uiPriority w:val="22"/>
    <w:qFormat/>
    <w:rsid w:val="00E14C97"/>
    <w:rPr>
      <w:b/>
      <w:bCs/>
    </w:rPr>
  </w:style>
  <w:style w:type="paragraph" w:styleId="NoSpacing">
    <w:name w:val="No Spacing"/>
    <w:uiPriority w:val="1"/>
    <w:qFormat/>
    <w:rsid w:val="008370E5"/>
    <w:pPr>
      <w:spacing w:after="0" w:line="240" w:lineRule="auto"/>
    </w:pPr>
  </w:style>
  <w:style w:type="character" w:styleId="UnresolvedMention">
    <w:name w:val="Unresolved Mention"/>
    <w:basedOn w:val="DefaultParagraphFont"/>
    <w:uiPriority w:val="99"/>
    <w:semiHidden/>
    <w:unhideWhenUsed/>
    <w:rsid w:val="00250CC2"/>
    <w:rPr>
      <w:color w:val="605E5C"/>
      <w:shd w:val="clear" w:color="auto" w:fill="E1DFDD"/>
    </w:rPr>
  </w:style>
  <w:style w:type="paragraph" w:styleId="BodyText2">
    <w:name w:val="Body Text 2"/>
    <w:basedOn w:val="Normal"/>
    <w:link w:val="BodyText2Char"/>
    <w:uiPriority w:val="99"/>
    <w:rsid w:val="00C626C7"/>
    <w:pPr>
      <w:spacing w:after="0" w:line="240" w:lineRule="auto"/>
    </w:pPr>
    <w:rPr>
      <w:rFonts w:ascii="Arial" w:eastAsia="Times New Roman" w:hAnsi="Arial" w:cs="Times New Roman"/>
      <w:sz w:val="20"/>
      <w:szCs w:val="20"/>
    </w:rPr>
  </w:style>
  <w:style w:type="character" w:customStyle="1" w:styleId="BodyText2Char">
    <w:name w:val="Body Text 2 Char"/>
    <w:basedOn w:val="DefaultParagraphFont"/>
    <w:link w:val="BodyText2"/>
    <w:uiPriority w:val="99"/>
    <w:rsid w:val="00C626C7"/>
    <w:rPr>
      <w:rFonts w:ascii="Arial" w:eastAsia="Times New Roman" w:hAnsi="Arial" w:cs="Times New Roman"/>
      <w:sz w:val="20"/>
      <w:szCs w:val="20"/>
    </w:rPr>
  </w:style>
  <w:style w:type="paragraph" w:styleId="Revision">
    <w:name w:val="Revision"/>
    <w:hidden/>
    <w:uiPriority w:val="99"/>
    <w:semiHidden/>
    <w:rsid w:val="002F327C"/>
    <w:pPr>
      <w:spacing w:after="0" w:line="240" w:lineRule="auto"/>
    </w:pPr>
  </w:style>
  <w:style w:type="paragraph" w:styleId="BodyText">
    <w:name w:val="Body Text"/>
    <w:basedOn w:val="Normal"/>
    <w:link w:val="BodyTextChar"/>
    <w:uiPriority w:val="99"/>
    <w:semiHidden/>
    <w:unhideWhenUsed/>
    <w:rsid w:val="00DF2BE4"/>
    <w:pPr>
      <w:spacing w:after="120"/>
    </w:pPr>
  </w:style>
  <w:style w:type="character" w:customStyle="1" w:styleId="BodyTextChar">
    <w:name w:val="Body Text Char"/>
    <w:basedOn w:val="DefaultParagraphFont"/>
    <w:link w:val="BodyText"/>
    <w:uiPriority w:val="99"/>
    <w:semiHidden/>
    <w:rsid w:val="00DF2B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82311">
      <w:bodyDiv w:val="1"/>
      <w:marLeft w:val="0"/>
      <w:marRight w:val="0"/>
      <w:marTop w:val="0"/>
      <w:marBottom w:val="0"/>
      <w:divBdr>
        <w:top w:val="none" w:sz="0" w:space="0" w:color="auto"/>
        <w:left w:val="none" w:sz="0" w:space="0" w:color="auto"/>
        <w:bottom w:val="none" w:sz="0" w:space="0" w:color="auto"/>
        <w:right w:val="none" w:sz="0" w:space="0" w:color="auto"/>
      </w:divBdr>
    </w:div>
    <w:div w:id="116608395">
      <w:bodyDiv w:val="1"/>
      <w:marLeft w:val="0"/>
      <w:marRight w:val="0"/>
      <w:marTop w:val="0"/>
      <w:marBottom w:val="0"/>
      <w:divBdr>
        <w:top w:val="none" w:sz="0" w:space="0" w:color="auto"/>
        <w:left w:val="none" w:sz="0" w:space="0" w:color="auto"/>
        <w:bottom w:val="none" w:sz="0" w:space="0" w:color="auto"/>
        <w:right w:val="none" w:sz="0" w:space="0" w:color="auto"/>
      </w:divBdr>
    </w:div>
    <w:div w:id="153567511">
      <w:bodyDiv w:val="1"/>
      <w:marLeft w:val="0"/>
      <w:marRight w:val="0"/>
      <w:marTop w:val="0"/>
      <w:marBottom w:val="0"/>
      <w:divBdr>
        <w:top w:val="none" w:sz="0" w:space="0" w:color="auto"/>
        <w:left w:val="none" w:sz="0" w:space="0" w:color="auto"/>
        <w:bottom w:val="none" w:sz="0" w:space="0" w:color="auto"/>
        <w:right w:val="none" w:sz="0" w:space="0" w:color="auto"/>
      </w:divBdr>
      <w:divsChild>
        <w:div w:id="2085100122">
          <w:marLeft w:val="0"/>
          <w:marRight w:val="0"/>
          <w:marTop w:val="0"/>
          <w:marBottom w:val="0"/>
          <w:divBdr>
            <w:top w:val="none" w:sz="0" w:space="0" w:color="auto"/>
            <w:left w:val="none" w:sz="0" w:space="0" w:color="auto"/>
            <w:bottom w:val="none" w:sz="0" w:space="0" w:color="auto"/>
            <w:right w:val="none" w:sz="0" w:space="0" w:color="auto"/>
          </w:divBdr>
          <w:divsChild>
            <w:div w:id="883981971">
              <w:marLeft w:val="0"/>
              <w:marRight w:val="0"/>
              <w:marTop w:val="0"/>
              <w:marBottom w:val="0"/>
              <w:divBdr>
                <w:top w:val="none" w:sz="0" w:space="0" w:color="auto"/>
                <w:left w:val="none" w:sz="0" w:space="0" w:color="auto"/>
                <w:bottom w:val="none" w:sz="0" w:space="0" w:color="auto"/>
                <w:right w:val="none" w:sz="0" w:space="0" w:color="auto"/>
              </w:divBdr>
              <w:divsChild>
                <w:div w:id="66069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344604">
      <w:bodyDiv w:val="1"/>
      <w:marLeft w:val="0"/>
      <w:marRight w:val="0"/>
      <w:marTop w:val="0"/>
      <w:marBottom w:val="0"/>
      <w:divBdr>
        <w:top w:val="none" w:sz="0" w:space="0" w:color="auto"/>
        <w:left w:val="none" w:sz="0" w:space="0" w:color="auto"/>
        <w:bottom w:val="none" w:sz="0" w:space="0" w:color="auto"/>
        <w:right w:val="none" w:sz="0" w:space="0" w:color="auto"/>
      </w:divBdr>
    </w:div>
    <w:div w:id="724908417">
      <w:bodyDiv w:val="1"/>
      <w:marLeft w:val="0"/>
      <w:marRight w:val="0"/>
      <w:marTop w:val="0"/>
      <w:marBottom w:val="0"/>
      <w:divBdr>
        <w:top w:val="none" w:sz="0" w:space="0" w:color="auto"/>
        <w:left w:val="none" w:sz="0" w:space="0" w:color="auto"/>
        <w:bottom w:val="none" w:sz="0" w:space="0" w:color="auto"/>
        <w:right w:val="none" w:sz="0" w:space="0" w:color="auto"/>
      </w:divBdr>
    </w:div>
    <w:div w:id="944263939">
      <w:bodyDiv w:val="1"/>
      <w:marLeft w:val="0"/>
      <w:marRight w:val="0"/>
      <w:marTop w:val="0"/>
      <w:marBottom w:val="0"/>
      <w:divBdr>
        <w:top w:val="none" w:sz="0" w:space="0" w:color="auto"/>
        <w:left w:val="none" w:sz="0" w:space="0" w:color="auto"/>
        <w:bottom w:val="none" w:sz="0" w:space="0" w:color="auto"/>
        <w:right w:val="none" w:sz="0" w:space="0" w:color="auto"/>
      </w:divBdr>
    </w:div>
    <w:div w:id="970747483">
      <w:bodyDiv w:val="1"/>
      <w:marLeft w:val="0"/>
      <w:marRight w:val="0"/>
      <w:marTop w:val="0"/>
      <w:marBottom w:val="0"/>
      <w:divBdr>
        <w:top w:val="none" w:sz="0" w:space="0" w:color="auto"/>
        <w:left w:val="none" w:sz="0" w:space="0" w:color="auto"/>
        <w:bottom w:val="none" w:sz="0" w:space="0" w:color="auto"/>
        <w:right w:val="none" w:sz="0" w:space="0" w:color="auto"/>
      </w:divBdr>
    </w:div>
    <w:div w:id="1016733720">
      <w:bodyDiv w:val="1"/>
      <w:marLeft w:val="0"/>
      <w:marRight w:val="0"/>
      <w:marTop w:val="0"/>
      <w:marBottom w:val="0"/>
      <w:divBdr>
        <w:top w:val="none" w:sz="0" w:space="0" w:color="auto"/>
        <w:left w:val="none" w:sz="0" w:space="0" w:color="auto"/>
        <w:bottom w:val="none" w:sz="0" w:space="0" w:color="auto"/>
        <w:right w:val="none" w:sz="0" w:space="0" w:color="auto"/>
      </w:divBdr>
    </w:div>
    <w:div w:id="1030302869">
      <w:bodyDiv w:val="1"/>
      <w:marLeft w:val="0"/>
      <w:marRight w:val="0"/>
      <w:marTop w:val="0"/>
      <w:marBottom w:val="0"/>
      <w:divBdr>
        <w:top w:val="none" w:sz="0" w:space="0" w:color="auto"/>
        <w:left w:val="none" w:sz="0" w:space="0" w:color="auto"/>
        <w:bottom w:val="none" w:sz="0" w:space="0" w:color="auto"/>
        <w:right w:val="none" w:sz="0" w:space="0" w:color="auto"/>
      </w:divBdr>
      <w:divsChild>
        <w:div w:id="1310356843">
          <w:marLeft w:val="0"/>
          <w:marRight w:val="0"/>
          <w:marTop w:val="0"/>
          <w:marBottom w:val="0"/>
          <w:divBdr>
            <w:top w:val="none" w:sz="0" w:space="0" w:color="auto"/>
            <w:left w:val="none" w:sz="0" w:space="0" w:color="auto"/>
            <w:bottom w:val="none" w:sz="0" w:space="0" w:color="auto"/>
            <w:right w:val="none" w:sz="0" w:space="0" w:color="auto"/>
          </w:divBdr>
          <w:divsChild>
            <w:div w:id="1697854054">
              <w:marLeft w:val="0"/>
              <w:marRight w:val="0"/>
              <w:marTop w:val="0"/>
              <w:marBottom w:val="0"/>
              <w:divBdr>
                <w:top w:val="none" w:sz="0" w:space="0" w:color="auto"/>
                <w:left w:val="none" w:sz="0" w:space="0" w:color="auto"/>
                <w:bottom w:val="none" w:sz="0" w:space="0" w:color="auto"/>
                <w:right w:val="none" w:sz="0" w:space="0" w:color="auto"/>
              </w:divBdr>
            </w:div>
            <w:div w:id="1815559791">
              <w:marLeft w:val="0"/>
              <w:marRight w:val="0"/>
              <w:marTop w:val="0"/>
              <w:marBottom w:val="0"/>
              <w:divBdr>
                <w:top w:val="none" w:sz="0" w:space="0" w:color="auto"/>
                <w:left w:val="none" w:sz="0" w:space="0" w:color="auto"/>
                <w:bottom w:val="none" w:sz="0" w:space="0" w:color="auto"/>
                <w:right w:val="none" w:sz="0" w:space="0" w:color="auto"/>
              </w:divBdr>
              <w:divsChild>
                <w:div w:id="304314296">
                  <w:marLeft w:val="0"/>
                  <w:marRight w:val="0"/>
                  <w:marTop w:val="0"/>
                  <w:marBottom w:val="0"/>
                  <w:divBdr>
                    <w:top w:val="none" w:sz="0" w:space="0" w:color="auto"/>
                    <w:left w:val="none" w:sz="0" w:space="0" w:color="auto"/>
                    <w:bottom w:val="none" w:sz="0" w:space="0" w:color="auto"/>
                    <w:right w:val="none" w:sz="0" w:space="0" w:color="auto"/>
                  </w:divBdr>
                  <w:divsChild>
                    <w:div w:id="1581133491">
                      <w:marLeft w:val="0"/>
                      <w:marRight w:val="0"/>
                      <w:marTop w:val="0"/>
                      <w:marBottom w:val="0"/>
                      <w:divBdr>
                        <w:top w:val="none" w:sz="0" w:space="0" w:color="auto"/>
                        <w:left w:val="none" w:sz="0" w:space="0" w:color="auto"/>
                        <w:bottom w:val="none" w:sz="0" w:space="0" w:color="auto"/>
                        <w:right w:val="none" w:sz="0" w:space="0" w:color="auto"/>
                      </w:divBdr>
                      <w:divsChild>
                        <w:div w:id="1327825085">
                          <w:marLeft w:val="0"/>
                          <w:marRight w:val="0"/>
                          <w:marTop w:val="0"/>
                          <w:marBottom w:val="0"/>
                          <w:divBdr>
                            <w:top w:val="none" w:sz="0" w:space="0" w:color="auto"/>
                            <w:left w:val="none" w:sz="0" w:space="0" w:color="auto"/>
                            <w:bottom w:val="none" w:sz="0" w:space="0" w:color="auto"/>
                            <w:right w:val="none" w:sz="0" w:space="0" w:color="auto"/>
                          </w:divBdr>
                        </w:div>
                        <w:div w:id="1503549015">
                          <w:marLeft w:val="0"/>
                          <w:marRight w:val="0"/>
                          <w:marTop w:val="0"/>
                          <w:marBottom w:val="0"/>
                          <w:divBdr>
                            <w:top w:val="none" w:sz="0" w:space="0" w:color="auto"/>
                            <w:left w:val="none" w:sz="0" w:space="0" w:color="auto"/>
                            <w:bottom w:val="none" w:sz="0" w:space="0" w:color="auto"/>
                            <w:right w:val="none" w:sz="0" w:space="0" w:color="auto"/>
                          </w:divBdr>
                        </w:div>
                        <w:div w:id="191558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1020291">
      <w:bodyDiv w:val="1"/>
      <w:marLeft w:val="0"/>
      <w:marRight w:val="0"/>
      <w:marTop w:val="0"/>
      <w:marBottom w:val="0"/>
      <w:divBdr>
        <w:top w:val="none" w:sz="0" w:space="0" w:color="auto"/>
        <w:left w:val="none" w:sz="0" w:space="0" w:color="auto"/>
        <w:bottom w:val="none" w:sz="0" w:space="0" w:color="auto"/>
        <w:right w:val="none" w:sz="0" w:space="0" w:color="auto"/>
      </w:divBdr>
    </w:div>
    <w:div w:id="1461459437">
      <w:bodyDiv w:val="1"/>
      <w:marLeft w:val="0"/>
      <w:marRight w:val="0"/>
      <w:marTop w:val="0"/>
      <w:marBottom w:val="0"/>
      <w:divBdr>
        <w:top w:val="none" w:sz="0" w:space="0" w:color="auto"/>
        <w:left w:val="none" w:sz="0" w:space="0" w:color="auto"/>
        <w:bottom w:val="none" w:sz="0" w:space="0" w:color="auto"/>
        <w:right w:val="none" w:sz="0" w:space="0" w:color="auto"/>
      </w:divBdr>
      <w:divsChild>
        <w:div w:id="2122141717">
          <w:marLeft w:val="0"/>
          <w:marRight w:val="0"/>
          <w:marTop w:val="0"/>
          <w:marBottom w:val="0"/>
          <w:divBdr>
            <w:top w:val="none" w:sz="0" w:space="0" w:color="auto"/>
            <w:left w:val="none" w:sz="0" w:space="0" w:color="auto"/>
            <w:bottom w:val="none" w:sz="0" w:space="0" w:color="auto"/>
            <w:right w:val="none" w:sz="0" w:space="0" w:color="auto"/>
          </w:divBdr>
          <w:divsChild>
            <w:div w:id="281502508">
              <w:marLeft w:val="0"/>
              <w:marRight w:val="0"/>
              <w:marTop w:val="0"/>
              <w:marBottom w:val="0"/>
              <w:divBdr>
                <w:top w:val="none" w:sz="0" w:space="0" w:color="auto"/>
                <w:left w:val="none" w:sz="0" w:space="0" w:color="auto"/>
                <w:bottom w:val="none" w:sz="0" w:space="0" w:color="auto"/>
                <w:right w:val="none" w:sz="0" w:space="0" w:color="auto"/>
              </w:divBdr>
            </w:div>
            <w:div w:id="105650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192937">
      <w:bodyDiv w:val="1"/>
      <w:marLeft w:val="0"/>
      <w:marRight w:val="0"/>
      <w:marTop w:val="0"/>
      <w:marBottom w:val="0"/>
      <w:divBdr>
        <w:top w:val="none" w:sz="0" w:space="0" w:color="auto"/>
        <w:left w:val="none" w:sz="0" w:space="0" w:color="auto"/>
        <w:bottom w:val="none" w:sz="0" w:space="0" w:color="auto"/>
        <w:right w:val="none" w:sz="0" w:space="0" w:color="auto"/>
      </w:divBdr>
    </w:div>
    <w:div w:id="1488396328">
      <w:bodyDiv w:val="1"/>
      <w:marLeft w:val="0"/>
      <w:marRight w:val="0"/>
      <w:marTop w:val="0"/>
      <w:marBottom w:val="0"/>
      <w:divBdr>
        <w:top w:val="none" w:sz="0" w:space="0" w:color="auto"/>
        <w:left w:val="none" w:sz="0" w:space="0" w:color="auto"/>
        <w:bottom w:val="none" w:sz="0" w:space="0" w:color="auto"/>
        <w:right w:val="none" w:sz="0" w:space="0" w:color="auto"/>
      </w:divBdr>
    </w:div>
    <w:div w:id="1496412929">
      <w:bodyDiv w:val="1"/>
      <w:marLeft w:val="0"/>
      <w:marRight w:val="0"/>
      <w:marTop w:val="0"/>
      <w:marBottom w:val="0"/>
      <w:divBdr>
        <w:top w:val="none" w:sz="0" w:space="0" w:color="auto"/>
        <w:left w:val="none" w:sz="0" w:space="0" w:color="auto"/>
        <w:bottom w:val="none" w:sz="0" w:space="0" w:color="auto"/>
        <w:right w:val="none" w:sz="0" w:space="0" w:color="auto"/>
      </w:divBdr>
    </w:div>
    <w:div w:id="1497116008">
      <w:bodyDiv w:val="1"/>
      <w:marLeft w:val="0"/>
      <w:marRight w:val="0"/>
      <w:marTop w:val="0"/>
      <w:marBottom w:val="0"/>
      <w:divBdr>
        <w:top w:val="none" w:sz="0" w:space="0" w:color="auto"/>
        <w:left w:val="none" w:sz="0" w:space="0" w:color="auto"/>
        <w:bottom w:val="none" w:sz="0" w:space="0" w:color="auto"/>
        <w:right w:val="none" w:sz="0" w:space="0" w:color="auto"/>
      </w:divBdr>
      <w:divsChild>
        <w:div w:id="1569879437">
          <w:marLeft w:val="0"/>
          <w:marRight w:val="0"/>
          <w:marTop w:val="0"/>
          <w:marBottom w:val="0"/>
          <w:divBdr>
            <w:top w:val="none" w:sz="0" w:space="0" w:color="auto"/>
            <w:left w:val="none" w:sz="0" w:space="0" w:color="auto"/>
            <w:bottom w:val="none" w:sz="0" w:space="0" w:color="auto"/>
            <w:right w:val="none" w:sz="0" w:space="0" w:color="auto"/>
          </w:divBdr>
          <w:divsChild>
            <w:div w:id="31806095">
              <w:marLeft w:val="0"/>
              <w:marRight w:val="0"/>
              <w:marTop w:val="0"/>
              <w:marBottom w:val="0"/>
              <w:divBdr>
                <w:top w:val="none" w:sz="0" w:space="0" w:color="auto"/>
                <w:left w:val="none" w:sz="0" w:space="0" w:color="auto"/>
                <w:bottom w:val="none" w:sz="0" w:space="0" w:color="auto"/>
                <w:right w:val="none" w:sz="0" w:space="0" w:color="auto"/>
              </w:divBdr>
              <w:divsChild>
                <w:div w:id="1807044470">
                  <w:marLeft w:val="0"/>
                  <w:marRight w:val="0"/>
                  <w:marTop w:val="0"/>
                  <w:marBottom w:val="0"/>
                  <w:divBdr>
                    <w:top w:val="none" w:sz="0" w:space="0" w:color="auto"/>
                    <w:left w:val="none" w:sz="0" w:space="0" w:color="auto"/>
                    <w:bottom w:val="none" w:sz="0" w:space="0" w:color="auto"/>
                    <w:right w:val="none" w:sz="0" w:space="0" w:color="auto"/>
                  </w:divBdr>
                  <w:divsChild>
                    <w:div w:id="813911582">
                      <w:marLeft w:val="0"/>
                      <w:marRight w:val="0"/>
                      <w:marTop w:val="0"/>
                      <w:marBottom w:val="0"/>
                      <w:divBdr>
                        <w:top w:val="none" w:sz="0" w:space="0" w:color="auto"/>
                        <w:left w:val="none" w:sz="0" w:space="0" w:color="auto"/>
                        <w:bottom w:val="none" w:sz="0" w:space="0" w:color="auto"/>
                        <w:right w:val="none" w:sz="0" w:space="0" w:color="auto"/>
                      </w:divBdr>
                      <w:divsChild>
                        <w:div w:id="366639274">
                          <w:marLeft w:val="0"/>
                          <w:marRight w:val="0"/>
                          <w:marTop w:val="0"/>
                          <w:marBottom w:val="0"/>
                          <w:divBdr>
                            <w:top w:val="none" w:sz="0" w:space="0" w:color="auto"/>
                            <w:left w:val="none" w:sz="0" w:space="0" w:color="auto"/>
                            <w:bottom w:val="none" w:sz="0" w:space="0" w:color="auto"/>
                            <w:right w:val="none" w:sz="0" w:space="0" w:color="auto"/>
                          </w:divBdr>
                        </w:div>
                        <w:div w:id="762460565">
                          <w:marLeft w:val="0"/>
                          <w:marRight w:val="0"/>
                          <w:marTop w:val="0"/>
                          <w:marBottom w:val="0"/>
                          <w:divBdr>
                            <w:top w:val="none" w:sz="0" w:space="0" w:color="auto"/>
                            <w:left w:val="none" w:sz="0" w:space="0" w:color="auto"/>
                            <w:bottom w:val="none" w:sz="0" w:space="0" w:color="auto"/>
                            <w:right w:val="none" w:sz="0" w:space="0" w:color="auto"/>
                          </w:divBdr>
                        </w:div>
                        <w:div w:id="1110011463">
                          <w:marLeft w:val="0"/>
                          <w:marRight w:val="0"/>
                          <w:marTop w:val="0"/>
                          <w:marBottom w:val="0"/>
                          <w:divBdr>
                            <w:top w:val="none" w:sz="0" w:space="0" w:color="auto"/>
                            <w:left w:val="none" w:sz="0" w:space="0" w:color="auto"/>
                            <w:bottom w:val="none" w:sz="0" w:space="0" w:color="auto"/>
                            <w:right w:val="none" w:sz="0" w:space="0" w:color="auto"/>
                          </w:divBdr>
                        </w:div>
                        <w:div w:id="139527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57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625269">
      <w:bodyDiv w:val="1"/>
      <w:marLeft w:val="0"/>
      <w:marRight w:val="0"/>
      <w:marTop w:val="0"/>
      <w:marBottom w:val="0"/>
      <w:divBdr>
        <w:top w:val="none" w:sz="0" w:space="0" w:color="auto"/>
        <w:left w:val="none" w:sz="0" w:space="0" w:color="auto"/>
        <w:bottom w:val="none" w:sz="0" w:space="0" w:color="auto"/>
        <w:right w:val="none" w:sz="0" w:space="0" w:color="auto"/>
      </w:divBdr>
    </w:div>
    <w:div w:id="1955869328">
      <w:bodyDiv w:val="1"/>
      <w:marLeft w:val="0"/>
      <w:marRight w:val="0"/>
      <w:marTop w:val="0"/>
      <w:marBottom w:val="0"/>
      <w:divBdr>
        <w:top w:val="none" w:sz="0" w:space="0" w:color="auto"/>
        <w:left w:val="none" w:sz="0" w:space="0" w:color="auto"/>
        <w:bottom w:val="none" w:sz="0" w:space="0" w:color="auto"/>
        <w:right w:val="none" w:sz="0" w:space="0" w:color="auto"/>
      </w:divBdr>
    </w:div>
    <w:div w:id="2024941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MED-PFAS@env.nm.go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thompson@safeplumbing.org"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safeplumbing.or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safeplumbing.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file:///C:/Users/KyleThompson/Downloads/2026-02-20-NM-PFAS-Proposed-Rule-PMI-Comments.pdf" TargetMode="External"/><Relationship Id="rId2" Type="http://schemas.openxmlformats.org/officeDocument/2006/relationships/hyperlink" Target="https://www.safeplumbing.org/advocacy/economic-impact" TargetMode="External"/><Relationship Id="rId1" Type="http://schemas.openxmlformats.org/officeDocument/2006/relationships/hyperlink" Target="https://echa.europa.eu/hot-topics/perfluoroalkyl-chemicals-pf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9F14BC9FD4B94AACDF84777638E50F" ma:contentTypeVersion="19" ma:contentTypeDescription="Create a new document." ma:contentTypeScope="" ma:versionID="761f57450854118c14d8898c1118602f">
  <xsd:schema xmlns:xsd="http://www.w3.org/2001/XMLSchema" xmlns:xs="http://www.w3.org/2001/XMLSchema" xmlns:p="http://schemas.microsoft.com/office/2006/metadata/properties" xmlns:ns2="6f46b3d8-a106-450a-b36e-36b1349687a3" xmlns:ns3="ad722cb3-02b7-48af-9160-8a3c8ee7f445" targetNamespace="http://schemas.microsoft.com/office/2006/metadata/properties" ma:root="true" ma:fieldsID="83851bd160d97bd9b17e1a9ed8bb74a2" ns2:_="" ns3:_="">
    <xsd:import namespace="6f46b3d8-a106-450a-b36e-36b1349687a3"/>
    <xsd:import namespace="ad722cb3-02b7-48af-9160-8a3c8ee7f44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46b3d8-a106-450a-b36e-36b1349687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57d012c-55fb-431b-8a76-487f9369122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722cb3-02b7-48af-9160-8a3c8ee7f44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db1d820-6e40-4844-af1b-1ae0c3d6befb}" ma:internalName="TaxCatchAll" ma:showField="CatchAllData" ma:web="ad722cb3-02b7-48af-9160-8a3c8ee7f4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46b3d8-a106-450a-b36e-36b1349687a3">
      <Terms xmlns="http://schemas.microsoft.com/office/infopath/2007/PartnerControls"/>
    </lcf76f155ced4ddcb4097134ff3c332f>
    <TaxCatchAll xmlns="ad722cb3-02b7-48af-9160-8a3c8ee7f445" xsi:nil="true"/>
  </documentManagement>
</p:properties>
</file>

<file path=customXml/itemProps1.xml><?xml version="1.0" encoding="utf-8"?>
<ds:datastoreItem xmlns:ds="http://schemas.openxmlformats.org/officeDocument/2006/customXml" ds:itemID="{FC899D0E-4A0F-4250-BCA8-944551B204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46b3d8-a106-450a-b36e-36b1349687a3"/>
    <ds:schemaRef ds:uri="ad722cb3-02b7-48af-9160-8a3c8ee7f4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DD7342-4630-4287-B349-2F4C097E3907}">
  <ds:schemaRefs>
    <ds:schemaRef ds:uri="http://schemas.openxmlformats.org/officeDocument/2006/bibliography"/>
  </ds:schemaRefs>
</ds:datastoreItem>
</file>

<file path=customXml/itemProps3.xml><?xml version="1.0" encoding="utf-8"?>
<ds:datastoreItem xmlns:ds="http://schemas.openxmlformats.org/officeDocument/2006/customXml" ds:itemID="{9878E4B1-C83B-4D20-8386-7D4DC4CD95FF}">
  <ds:schemaRefs>
    <ds:schemaRef ds:uri="http://schemas.microsoft.com/sharepoint/v3/contenttype/forms"/>
  </ds:schemaRefs>
</ds:datastoreItem>
</file>

<file path=customXml/itemProps4.xml><?xml version="1.0" encoding="utf-8"?>
<ds:datastoreItem xmlns:ds="http://schemas.openxmlformats.org/officeDocument/2006/customXml" ds:itemID="{924C17B3-7031-4DAD-8673-D2C7EC057A0E}">
  <ds:schemaRefs>
    <ds:schemaRef ds:uri="http://schemas.microsoft.com/office/2006/metadata/properties"/>
    <ds:schemaRef ds:uri="http://schemas.microsoft.com/office/infopath/2007/PartnerControls"/>
    <ds:schemaRef ds:uri="6f46b3d8-a106-450a-b36e-36b1349687a3"/>
    <ds:schemaRef ds:uri="ad722cb3-02b7-48af-9160-8a3c8ee7f445"/>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1738</Words>
  <Characters>9908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11623</CharactersWithSpaces>
  <SharedDoc>false</SharedDoc>
  <HLinks>
    <vt:vector size="12" baseType="variant">
      <vt:variant>
        <vt:i4>4456531</vt:i4>
      </vt:variant>
      <vt:variant>
        <vt:i4>6</vt:i4>
      </vt:variant>
      <vt:variant>
        <vt:i4>0</vt:i4>
      </vt:variant>
      <vt:variant>
        <vt:i4>5</vt:i4>
      </vt:variant>
      <vt:variant>
        <vt:lpwstr>http://www.safeplumbing.org/</vt:lpwstr>
      </vt:variant>
      <vt:variant>
        <vt:lpwstr/>
      </vt:variant>
      <vt:variant>
        <vt:i4>4456531</vt:i4>
      </vt:variant>
      <vt:variant>
        <vt:i4>3</vt:i4>
      </vt:variant>
      <vt:variant>
        <vt:i4>0</vt:i4>
      </vt:variant>
      <vt:variant>
        <vt:i4>5</vt:i4>
      </vt:variant>
      <vt:variant>
        <vt:lpwstr>http://www.safeplumbing.org/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ssalmondc</dc:creator>
  <cp:keywords/>
  <cp:lastModifiedBy>Kyle Thompson</cp:lastModifiedBy>
  <cp:revision>4</cp:revision>
  <cp:lastPrinted>2020-06-01T18:51:00Z</cp:lastPrinted>
  <dcterms:created xsi:type="dcterms:W3CDTF">2026-09-17T20:30:00Z</dcterms:created>
  <dcterms:modified xsi:type="dcterms:W3CDTF">2026-09-17T20:32:00Z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0x0101002A9F14BC9FD4B94AACDF84777638E50F</vt:lpwstr>
  </property>
  <property fmtid="{D5CDD505-2E9C-101B-9397-08002B2CF9AE}" pid="3" name="MediaServiceImageTags">
    <vt:lpwstr/>
  </property>
</Properties>
</file>