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6638F"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Albuquerque Hispano Chamber of Commerce</w:t>
      </w:r>
    </w:p>
    <w:p w14:paraId="24A6277D"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1309 Fourth Street SW</w:t>
      </w:r>
    </w:p>
    <w:p w14:paraId="1545A547"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Albuquerque, NM 87102</w:t>
      </w:r>
    </w:p>
    <w:p w14:paraId="2BE2577B"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(505) 842-9003</w:t>
      </w:r>
    </w:p>
    <w:p w14:paraId="2542D67D" w14:textId="77777777" w:rsidR="00EF6F7B" w:rsidRPr="00EF6F7B" w:rsidRDefault="00EF6F7B" w:rsidP="00EF6F7B">
      <w:pPr>
        <w:spacing w:after="0" w:line="240" w:lineRule="auto"/>
        <w:rPr>
          <w:rFonts w:ascii="Times New Roman" w:hAnsi="Times New Roman" w:cs="Times New Roman"/>
          <w:kern w:val="0"/>
          <w14:ligatures w14:val="none"/>
        </w:rPr>
      </w:pPr>
      <w:hyperlink r:id="rId8" w:history="1">
        <w:r w:rsidRPr="00EF6F7B">
          <w:rPr>
            <w:rFonts w:ascii="Times New Roman" w:hAnsi="Times New Roman" w:cs="Times New Roman"/>
            <w:color w:val="0000FF"/>
            <w:kern w:val="0"/>
            <w:u w:val="single"/>
            <w14:ligatures w14:val="none"/>
          </w:rPr>
          <w:t>www.ahcnm.org</w:t>
        </w:r>
      </w:hyperlink>
    </w:p>
    <w:p w14:paraId="102B33DC" w14:textId="77777777" w:rsidR="00EF6F7B" w:rsidRPr="00EF6F7B" w:rsidRDefault="00EF6F7B" w:rsidP="00EF6F7B">
      <w:pPr>
        <w:spacing w:after="0" w:line="240" w:lineRule="auto"/>
        <w:rPr>
          <w:rFonts w:ascii="Times New Roman" w:hAnsi="Times New Roman" w:cs="Times New Roman"/>
          <w:kern w:val="0"/>
          <w14:ligatures w14:val="none"/>
        </w:rPr>
      </w:pPr>
    </w:p>
    <w:p w14:paraId="6471261C" w14:textId="7141E0FB"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May 2</w:t>
      </w:r>
      <w:r w:rsidR="00356B39">
        <w:rPr>
          <w:rFonts w:ascii="Times New Roman" w:hAnsi="Times New Roman" w:cs="Times New Roman"/>
          <w:kern w:val="0"/>
          <w14:ligatures w14:val="none"/>
        </w:rPr>
        <w:t>3</w:t>
      </w:r>
      <w:r w:rsidRPr="00EF6F7B">
        <w:rPr>
          <w:rFonts w:ascii="Times New Roman" w:hAnsi="Times New Roman" w:cs="Times New Roman"/>
          <w:kern w:val="0"/>
          <w14:ligatures w14:val="none"/>
        </w:rPr>
        <w:t>, 2025</w:t>
      </w:r>
    </w:p>
    <w:p w14:paraId="63CFD9EF" w14:textId="77777777" w:rsidR="00EF6F7B" w:rsidRPr="00EF6F7B" w:rsidRDefault="00EF6F7B" w:rsidP="00EF6F7B">
      <w:pPr>
        <w:spacing w:after="0" w:line="240" w:lineRule="auto"/>
        <w:rPr>
          <w:rFonts w:ascii="Times New Roman" w:hAnsi="Times New Roman" w:cs="Times New Roman"/>
          <w:kern w:val="0"/>
          <w14:ligatures w14:val="none"/>
        </w:rPr>
      </w:pPr>
    </w:p>
    <w:p w14:paraId="37E896E4"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New Mexico Environment Department</w:t>
      </w:r>
    </w:p>
    <w:p w14:paraId="70F18656"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Occupational Health and Safety Bureau</w:t>
      </w:r>
    </w:p>
    <w:p w14:paraId="7CBB8574"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1190 St. Francis Drive, Suite N4050</w:t>
      </w:r>
    </w:p>
    <w:p w14:paraId="40FBA8DA"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Santa Fe, NM 87505</w:t>
      </w:r>
    </w:p>
    <w:p w14:paraId="11899AD3" w14:textId="77777777" w:rsidR="00EF6F7B" w:rsidRPr="00EF6F7B" w:rsidRDefault="00EF6F7B" w:rsidP="00EF6F7B">
      <w:pPr>
        <w:spacing w:after="0" w:line="240" w:lineRule="auto"/>
        <w:rPr>
          <w:rFonts w:ascii="Times New Roman" w:hAnsi="Times New Roman" w:cs="Times New Roman"/>
          <w:kern w:val="0"/>
          <w14:ligatures w14:val="none"/>
        </w:rPr>
      </w:pPr>
    </w:p>
    <w:p w14:paraId="67054C25"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RE: Public Comment on Proposed Rule 11.5.7 NMAC – Heat Illness and Injury Prevention</w:t>
      </w:r>
    </w:p>
    <w:p w14:paraId="514709D2" w14:textId="77777777" w:rsidR="00EF6F7B" w:rsidRPr="00EF6F7B" w:rsidRDefault="00EF6F7B" w:rsidP="00EF6F7B">
      <w:pPr>
        <w:spacing w:after="0" w:line="240" w:lineRule="auto"/>
        <w:rPr>
          <w:rFonts w:ascii="Times New Roman" w:hAnsi="Times New Roman" w:cs="Times New Roman"/>
          <w:kern w:val="0"/>
          <w14:ligatures w14:val="none"/>
        </w:rPr>
      </w:pPr>
    </w:p>
    <w:p w14:paraId="2D50AA16"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Dear Secretary Sandoval and Members of the Environmental Improvement Board,</w:t>
      </w:r>
    </w:p>
    <w:p w14:paraId="0A99DDF2" w14:textId="77777777" w:rsidR="00EF6F7B" w:rsidRPr="00EF6F7B" w:rsidRDefault="00EF6F7B" w:rsidP="00EF6F7B">
      <w:pPr>
        <w:spacing w:after="0" w:line="240" w:lineRule="auto"/>
        <w:rPr>
          <w:rFonts w:ascii="Times New Roman" w:hAnsi="Times New Roman" w:cs="Times New Roman"/>
          <w:kern w:val="0"/>
          <w14:ligatures w14:val="none"/>
        </w:rPr>
      </w:pPr>
    </w:p>
    <w:p w14:paraId="4BE4391F" w14:textId="1664A642" w:rsid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On behalf of the Albuquerque Hispano Chamber of Commerce (</w:t>
      </w:r>
      <w:r w:rsidR="00845D97">
        <w:rPr>
          <w:rFonts w:ascii="Times New Roman" w:hAnsi="Times New Roman" w:cs="Times New Roman"/>
          <w:kern w:val="0"/>
          <w14:ligatures w14:val="none"/>
        </w:rPr>
        <w:t>Hispano Chamber</w:t>
      </w:r>
      <w:r w:rsidRPr="00EF6F7B">
        <w:rPr>
          <w:rFonts w:ascii="Times New Roman" w:hAnsi="Times New Roman" w:cs="Times New Roman"/>
          <w:kern w:val="0"/>
          <w14:ligatures w14:val="none"/>
        </w:rPr>
        <w:t>) and the more than 1,</w:t>
      </w:r>
      <w:r w:rsidR="00845D97">
        <w:rPr>
          <w:rFonts w:ascii="Times New Roman" w:hAnsi="Times New Roman" w:cs="Times New Roman"/>
          <w:kern w:val="0"/>
          <w14:ligatures w14:val="none"/>
        </w:rPr>
        <w:t>4</w:t>
      </w:r>
      <w:r w:rsidRPr="00EF6F7B">
        <w:rPr>
          <w:rFonts w:ascii="Times New Roman" w:hAnsi="Times New Roman" w:cs="Times New Roman"/>
          <w:kern w:val="0"/>
          <w14:ligatures w14:val="none"/>
        </w:rPr>
        <w:t>00 member businesses we represent, thank you for the opportunity to provide comments on Proposed Rule 11.5.7 NMAC – Heat Illness and Injury Prevention.</w:t>
      </w:r>
    </w:p>
    <w:p w14:paraId="08FE3414" w14:textId="77777777" w:rsidR="00845D97" w:rsidRDefault="00845D97" w:rsidP="00EF6F7B">
      <w:pPr>
        <w:spacing w:after="0" w:line="240" w:lineRule="auto"/>
        <w:rPr>
          <w:rFonts w:ascii="Times New Roman" w:hAnsi="Times New Roman" w:cs="Times New Roman"/>
          <w:kern w:val="0"/>
          <w14:ligatures w14:val="none"/>
        </w:rPr>
      </w:pPr>
    </w:p>
    <w:p w14:paraId="4A555EF0" w14:textId="4C3F3474" w:rsidR="00845D97" w:rsidRPr="00EF6F7B" w:rsidRDefault="00845D97" w:rsidP="00EF6F7B">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As a matter of reference, the Hispano Chamber is organized to promote economic development, to enhance economic opportunities and to provide business and workforce education for the Hispanic and small business community in Albuquerque and New Mexico.</w:t>
      </w:r>
    </w:p>
    <w:p w14:paraId="0D703A8C" w14:textId="77777777" w:rsidR="00EF6F7B" w:rsidRPr="00EF6F7B" w:rsidRDefault="00EF6F7B" w:rsidP="00EF6F7B">
      <w:pPr>
        <w:spacing w:after="0" w:line="240" w:lineRule="auto"/>
        <w:rPr>
          <w:rFonts w:ascii="Times New Roman" w:hAnsi="Times New Roman" w:cs="Times New Roman"/>
          <w:kern w:val="0"/>
          <w14:ligatures w14:val="none"/>
        </w:rPr>
      </w:pPr>
    </w:p>
    <w:p w14:paraId="2582CFFF" w14:textId="7F99A620"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 xml:space="preserve">We share your commitment to worker health and safety. Our members recognize that protecting </w:t>
      </w:r>
      <w:proofErr w:type="gramStart"/>
      <w:r w:rsidRPr="00EF6F7B">
        <w:rPr>
          <w:rFonts w:ascii="Times New Roman" w:hAnsi="Times New Roman" w:cs="Times New Roman"/>
          <w:kern w:val="0"/>
          <w14:ligatures w14:val="none"/>
        </w:rPr>
        <w:t>employees—</w:t>
      </w:r>
      <w:proofErr w:type="gramEnd"/>
      <w:r w:rsidRPr="00EF6F7B">
        <w:rPr>
          <w:rFonts w:ascii="Times New Roman" w:hAnsi="Times New Roman" w:cs="Times New Roman"/>
          <w:kern w:val="0"/>
          <w14:ligatures w14:val="none"/>
        </w:rPr>
        <w:t xml:space="preserve">especially those working in high-heat </w:t>
      </w:r>
      <w:r w:rsidR="006E78B1" w:rsidRPr="00EF6F7B">
        <w:rPr>
          <w:rFonts w:ascii="Times New Roman" w:hAnsi="Times New Roman" w:cs="Times New Roman"/>
          <w:kern w:val="0"/>
          <w14:ligatures w14:val="none"/>
        </w:rPr>
        <w:t xml:space="preserve">environments, </w:t>
      </w:r>
      <w:r w:rsidRPr="00EF6F7B">
        <w:rPr>
          <w:rFonts w:ascii="Times New Roman" w:hAnsi="Times New Roman" w:cs="Times New Roman"/>
          <w:kern w:val="0"/>
          <w14:ligatures w14:val="none"/>
        </w:rPr>
        <w:t xml:space="preserve">is both a moral responsibility and essential to long-term business success. </w:t>
      </w:r>
      <w:r w:rsidR="002A7D45">
        <w:rPr>
          <w:rFonts w:ascii="Times New Roman" w:hAnsi="Times New Roman" w:cs="Times New Roman"/>
          <w:kern w:val="0"/>
          <w14:ligatures w14:val="none"/>
        </w:rPr>
        <w:t xml:space="preserve">However, </w:t>
      </w:r>
      <w:r w:rsidRPr="00EF6F7B">
        <w:rPr>
          <w:rFonts w:ascii="Times New Roman" w:hAnsi="Times New Roman" w:cs="Times New Roman"/>
          <w:kern w:val="0"/>
          <w14:ligatures w14:val="none"/>
        </w:rPr>
        <w:t xml:space="preserve">we also believe that workplace regulations must be effective, practical, and balanced </w:t>
      </w:r>
      <w:r w:rsidR="002A7D45">
        <w:rPr>
          <w:rFonts w:ascii="Times New Roman" w:hAnsi="Times New Roman" w:cs="Times New Roman"/>
          <w:kern w:val="0"/>
          <w14:ligatures w14:val="none"/>
        </w:rPr>
        <w:t>to</w:t>
      </w:r>
      <w:r w:rsidRPr="00EF6F7B">
        <w:rPr>
          <w:rFonts w:ascii="Times New Roman" w:hAnsi="Times New Roman" w:cs="Times New Roman"/>
          <w:kern w:val="0"/>
          <w14:ligatures w14:val="none"/>
        </w:rPr>
        <w:t xml:space="preserve"> achieve their </w:t>
      </w:r>
      <w:r w:rsidR="002A7D45">
        <w:rPr>
          <w:rFonts w:ascii="Times New Roman" w:hAnsi="Times New Roman" w:cs="Times New Roman"/>
          <w:kern w:val="0"/>
          <w14:ligatures w14:val="none"/>
        </w:rPr>
        <w:t xml:space="preserve">intended </w:t>
      </w:r>
      <w:r w:rsidRPr="00EF6F7B">
        <w:rPr>
          <w:rFonts w:ascii="Times New Roman" w:hAnsi="Times New Roman" w:cs="Times New Roman"/>
          <w:kern w:val="0"/>
          <w14:ligatures w14:val="none"/>
        </w:rPr>
        <w:t>goals</w:t>
      </w:r>
      <w:r w:rsidR="002A7D45">
        <w:rPr>
          <w:rFonts w:ascii="Times New Roman" w:hAnsi="Times New Roman" w:cs="Times New Roman"/>
          <w:kern w:val="0"/>
          <w14:ligatures w14:val="none"/>
        </w:rPr>
        <w:t xml:space="preserve"> in a manner that businesses can </w:t>
      </w:r>
      <w:proofErr w:type="gramStart"/>
      <w:r w:rsidR="002A7D45">
        <w:rPr>
          <w:rFonts w:ascii="Times New Roman" w:hAnsi="Times New Roman" w:cs="Times New Roman"/>
          <w:kern w:val="0"/>
          <w14:ligatures w14:val="none"/>
        </w:rPr>
        <w:t>actually implement</w:t>
      </w:r>
      <w:proofErr w:type="gramEnd"/>
      <w:r w:rsidRPr="00EF6F7B">
        <w:rPr>
          <w:rFonts w:ascii="Times New Roman" w:hAnsi="Times New Roman" w:cs="Times New Roman"/>
          <w:kern w:val="0"/>
          <w14:ligatures w14:val="none"/>
        </w:rPr>
        <w:t xml:space="preserve">. Unfortunately, the current version of the proposed rule does not meet </w:t>
      </w:r>
      <w:r w:rsidR="008E0AD6">
        <w:rPr>
          <w:rFonts w:ascii="Times New Roman" w:hAnsi="Times New Roman" w:cs="Times New Roman"/>
          <w:kern w:val="0"/>
          <w14:ligatures w14:val="none"/>
        </w:rPr>
        <w:t>strike that balance.</w:t>
      </w:r>
    </w:p>
    <w:p w14:paraId="267239E3" w14:textId="77777777" w:rsidR="00EF6F7B" w:rsidRPr="00EF6F7B" w:rsidRDefault="00EF6F7B" w:rsidP="00EF6F7B">
      <w:pPr>
        <w:spacing w:after="0" w:line="240" w:lineRule="auto"/>
        <w:rPr>
          <w:rFonts w:ascii="Times New Roman" w:hAnsi="Times New Roman" w:cs="Times New Roman"/>
          <w:kern w:val="0"/>
          <w14:ligatures w14:val="none"/>
        </w:rPr>
      </w:pPr>
    </w:p>
    <w:p w14:paraId="0723818D" w14:textId="72EDBD72"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As drafted, the rule</w:t>
      </w:r>
      <w:r w:rsidR="008E0AD6">
        <w:rPr>
          <w:rFonts w:ascii="Times New Roman" w:hAnsi="Times New Roman" w:cs="Times New Roman"/>
          <w:kern w:val="0"/>
          <w14:ligatures w14:val="none"/>
        </w:rPr>
        <w:t xml:space="preserve"> suggests</w:t>
      </w:r>
      <w:r w:rsidRPr="00EF6F7B">
        <w:rPr>
          <w:rFonts w:ascii="Times New Roman" w:hAnsi="Times New Roman" w:cs="Times New Roman"/>
          <w:kern w:val="0"/>
          <w14:ligatures w14:val="none"/>
        </w:rPr>
        <w:t xml:space="preserve"> an inflexible and burdensome compliance framework that goes well beyond federal OSHA requirements and exceeds what any other state currently mandates. If implemented, it would create legal uncertainties, operational difficulties, and significant costs—particularly for small and midsize employers. At the same time, many of its provisions are unlikely to deliver clear or measurable improvements in worker outcomes</w:t>
      </w:r>
      <w:r w:rsidR="008E0AD6">
        <w:rPr>
          <w:rFonts w:ascii="Times New Roman" w:hAnsi="Times New Roman" w:cs="Times New Roman"/>
          <w:kern w:val="0"/>
          <w14:ligatures w14:val="none"/>
        </w:rPr>
        <w:t xml:space="preserve">, which is </w:t>
      </w:r>
      <w:r w:rsidR="00F33904">
        <w:rPr>
          <w:rFonts w:ascii="Times New Roman" w:hAnsi="Times New Roman" w:cs="Times New Roman"/>
          <w:kern w:val="0"/>
          <w14:ligatures w14:val="none"/>
        </w:rPr>
        <w:t xml:space="preserve">significantly </w:t>
      </w:r>
      <w:r w:rsidR="00CA45E1">
        <w:rPr>
          <w:rFonts w:ascii="Times New Roman" w:hAnsi="Times New Roman" w:cs="Times New Roman"/>
          <w:kern w:val="0"/>
          <w14:ligatures w14:val="none"/>
        </w:rPr>
        <w:t xml:space="preserve">compounded by how burdensome the </w:t>
      </w:r>
      <w:r w:rsidR="00F33904">
        <w:rPr>
          <w:rFonts w:ascii="Times New Roman" w:hAnsi="Times New Roman" w:cs="Times New Roman"/>
          <w:kern w:val="0"/>
          <w14:ligatures w14:val="none"/>
        </w:rPr>
        <w:t>proposed rules would be if implemented</w:t>
      </w:r>
      <w:r w:rsidRPr="00EF6F7B">
        <w:rPr>
          <w:rFonts w:ascii="Times New Roman" w:hAnsi="Times New Roman" w:cs="Times New Roman"/>
          <w:kern w:val="0"/>
          <w14:ligatures w14:val="none"/>
        </w:rPr>
        <w:t>.</w:t>
      </w:r>
    </w:p>
    <w:p w14:paraId="782DA7A8" w14:textId="77777777" w:rsidR="00EF6F7B" w:rsidRPr="00EF6F7B" w:rsidRDefault="00EF6F7B" w:rsidP="00EF6F7B">
      <w:pPr>
        <w:spacing w:after="0" w:line="240" w:lineRule="auto"/>
        <w:rPr>
          <w:rFonts w:ascii="Times New Roman" w:hAnsi="Times New Roman" w:cs="Times New Roman"/>
          <w:kern w:val="0"/>
          <w14:ligatures w14:val="none"/>
        </w:rPr>
      </w:pPr>
    </w:p>
    <w:p w14:paraId="0A85C308" w14:textId="44849768"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W</w:t>
      </w:r>
      <w:r w:rsidR="00F33904">
        <w:rPr>
          <w:rFonts w:ascii="Times New Roman" w:hAnsi="Times New Roman" w:cs="Times New Roman"/>
          <w:kern w:val="0"/>
          <w14:ligatures w14:val="none"/>
        </w:rPr>
        <w:t xml:space="preserve">ith that in mind, we </w:t>
      </w:r>
      <w:r w:rsidRPr="00EF6F7B">
        <w:rPr>
          <w:rFonts w:ascii="Times New Roman" w:hAnsi="Times New Roman" w:cs="Times New Roman"/>
          <w:kern w:val="0"/>
          <w14:ligatures w14:val="none"/>
        </w:rPr>
        <w:t>urge the Department to withdraw the proposed rule and instead pursue a more collaborative and performance-based approach, one that reflects New Mexico’s diverse industries, geography, and workforce while maintaining a strong commitment to health and safety.</w:t>
      </w:r>
      <w:r w:rsidR="00390B9A">
        <w:rPr>
          <w:rFonts w:ascii="Times New Roman" w:hAnsi="Times New Roman" w:cs="Times New Roman"/>
          <w:kern w:val="0"/>
          <w14:ligatures w14:val="none"/>
        </w:rPr>
        <w:t xml:space="preserve"> </w:t>
      </w:r>
    </w:p>
    <w:p w14:paraId="2E4B4E82" w14:textId="77777777" w:rsidR="00213BF0" w:rsidRDefault="00213BF0" w:rsidP="00EF6F7B">
      <w:pPr>
        <w:spacing w:after="0" w:line="240" w:lineRule="auto"/>
        <w:outlineLvl w:val="2"/>
        <w:rPr>
          <w:rFonts w:ascii="Times New Roman" w:eastAsia="Times New Roman" w:hAnsi="Times New Roman" w:cs="Times New Roman"/>
          <w:b/>
          <w:bCs/>
          <w:kern w:val="0"/>
          <w:sz w:val="27"/>
          <w:szCs w:val="27"/>
          <w14:ligatures w14:val="none"/>
        </w:rPr>
      </w:pPr>
    </w:p>
    <w:p w14:paraId="027C90EE" w14:textId="1A0FAFDD" w:rsidR="00EF6F7B" w:rsidRPr="00EF6F7B" w:rsidRDefault="00213BF0" w:rsidP="00EF6F7B">
      <w:pPr>
        <w:spacing w:after="0" w:line="240" w:lineRule="auto"/>
        <w:outlineLvl w:val="2"/>
        <w:rPr>
          <w:rFonts w:ascii="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I</w:t>
      </w:r>
      <w:r w:rsidR="00EF6F7B" w:rsidRPr="00EF6F7B">
        <w:rPr>
          <w:rFonts w:ascii="Times New Roman" w:eastAsia="Times New Roman" w:hAnsi="Times New Roman" w:cs="Times New Roman"/>
          <w:b/>
          <w:bCs/>
          <w:kern w:val="0"/>
          <w:sz w:val="27"/>
          <w:szCs w:val="27"/>
          <w14:ligatures w14:val="none"/>
        </w:rPr>
        <w:t>. We Support Protecting Workers—But This Rule Is Not the Right Solution</w:t>
      </w:r>
    </w:p>
    <w:p w14:paraId="7FD0AB63" w14:textId="77777777" w:rsidR="00EF6F7B" w:rsidRPr="00EF6F7B" w:rsidRDefault="00EF6F7B" w:rsidP="00EF6F7B">
      <w:pPr>
        <w:spacing w:after="0" w:line="240" w:lineRule="auto"/>
        <w:rPr>
          <w:rFonts w:ascii="Times New Roman" w:hAnsi="Times New Roman" w:cs="Times New Roman"/>
          <w:kern w:val="0"/>
          <w14:ligatures w14:val="none"/>
        </w:rPr>
      </w:pPr>
    </w:p>
    <w:p w14:paraId="0D4112D3" w14:textId="0BE07745" w:rsidR="00EF6F7B" w:rsidRPr="00EF6F7B" w:rsidRDefault="00845D97" w:rsidP="00EF6F7B">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lastRenderedPageBreak/>
        <w:t>The Hispano Chamber</w:t>
      </w:r>
      <w:r w:rsidR="00EF6F7B" w:rsidRPr="00EF6F7B">
        <w:rPr>
          <w:rFonts w:ascii="Times New Roman" w:hAnsi="Times New Roman" w:cs="Times New Roman"/>
          <w:kern w:val="0"/>
          <w14:ligatures w14:val="none"/>
        </w:rPr>
        <w:t>’s mission is rooted in supporting economic opportunity, entrepreneurship, and inclusive prosperity</w:t>
      </w:r>
      <w:r w:rsidR="00390B9A">
        <w:rPr>
          <w:rFonts w:ascii="Times New Roman" w:hAnsi="Times New Roman" w:cs="Times New Roman"/>
          <w:kern w:val="0"/>
          <w14:ligatures w14:val="none"/>
        </w:rPr>
        <w:t xml:space="preserve"> </w:t>
      </w:r>
      <w:r w:rsidR="00EF6F7B" w:rsidRPr="00EF6F7B">
        <w:rPr>
          <w:rFonts w:ascii="Times New Roman" w:hAnsi="Times New Roman" w:cs="Times New Roman"/>
          <w:kern w:val="0"/>
          <w14:ligatures w14:val="none"/>
        </w:rPr>
        <w:t xml:space="preserve">especially </w:t>
      </w:r>
      <w:r w:rsidR="006F7CB4">
        <w:rPr>
          <w:rFonts w:ascii="Times New Roman" w:hAnsi="Times New Roman" w:cs="Times New Roman"/>
          <w:kern w:val="0"/>
          <w14:ligatures w14:val="none"/>
        </w:rPr>
        <w:t xml:space="preserve">for </w:t>
      </w:r>
      <w:r w:rsidR="00EF6F7B" w:rsidRPr="00EF6F7B">
        <w:rPr>
          <w:rFonts w:ascii="Times New Roman" w:hAnsi="Times New Roman" w:cs="Times New Roman"/>
          <w:kern w:val="0"/>
          <w14:ligatures w14:val="none"/>
        </w:rPr>
        <w:t xml:space="preserve">small </w:t>
      </w:r>
      <w:proofErr w:type="gramStart"/>
      <w:r w:rsidR="00EF6F7B" w:rsidRPr="00EF6F7B">
        <w:rPr>
          <w:rFonts w:ascii="Times New Roman" w:hAnsi="Times New Roman" w:cs="Times New Roman"/>
          <w:kern w:val="0"/>
          <w14:ligatures w14:val="none"/>
        </w:rPr>
        <w:t>business</w:t>
      </w:r>
      <w:proofErr w:type="gramEnd"/>
      <w:r w:rsidR="00EF6F7B" w:rsidRPr="00EF6F7B">
        <w:rPr>
          <w:rFonts w:ascii="Times New Roman" w:hAnsi="Times New Roman" w:cs="Times New Roman"/>
          <w:kern w:val="0"/>
          <w14:ligatures w14:val="none"/>
        </w:rPr>
        <w:t xml:space="preserve"> </w:t>
      </w:r>
      <w:r w:rsidR="006F7CB4">
        <w:rPr>
          <w:rFonts w:ascii="Times New Roman" w:hAnsi="Times New Roman" w:cs="Times New Roman"/>
          <w:kern w:val="0"/>
          <w14:ligatures w14:val="none"/>
        </w:rPr>
        <w:t xml:space="preserve">and the </w:t>
      </w:r>
      <w:r w:rsidR="00EF6F7B" w:rsidRPr="00EF6F7B">
        <w:rPr>
          <w:rFonts w:ascii="Times New Roman" w:hAnsi="Times New Roman" w:cs="Times New Roman"/>
          <w:kern w:val="0"/>
          <w14:ligatures w14:val="none"/>
        </w:rPr>
        <w:t>communities</w:t>
      </w:r>
      <w:r w:rsidR="006F7CB4">
        <w:rPr>
          <w:rFonts w:ascii="Times New Roman" w:hAnsi="Times New Roman" w:cs="Times New Roman"/>
          <w:kern w:val="0"/>
          <w14:ligatures w14:val="none"/>
        </w:rPr>
        <w:t xml:space="preserve"> they support</w:t>
      </w:r>
      <w:r w:rsidR="00E5315F">
        <w:rPr>
          <w:rFonts w:ascii="Times New Roman" w:hAnsi="Times New Roman" w:cs="Times New Roman"/>
          <w:kern w:val="0"/>
          <w14:ligatures w14:val="none"/>
        </w:rPr>
        <w:t>,</w:t>
      </w:r>
      <w:r w:rsidR="006F7CB4">
        <w:rPr>
          <w:rFonts w:ascii="Times New Roman" w:hAnsi="Times New Roman" w:cs="Times New Roman"/>
          <w:kern w:val="0"/>
          <w14:ligatures w14:val="none"/>
        </w:rPr>
        <w:t xml:space="preserve"> </w:t>
      </w:r>
      <w:r w:rsidR="00E5315F">
        <w:rPr>
          <w:rFonts w:ascii="Times New Roman" w:hAnsi="Times New Roman" w:cs="Times New Roman"/>
          <w:kern w:val="0"/>
          <w14:ligatures w14:val="none"/>
        </w:rPr>
        <w:t>serve, and become a part of</w:t>
      </w:r>
      <w:r w:rsidR="00D95272">
        <w:rPr>
          <w:rFonts w:ascii="Times New Roman" w:hAnsi="Times New Roman" w:cs="Times New Roman"/>
          <w:kern w:val="0"/>
          <w14:ligatures w14:val="none"/>
        </w:rPr>
        <w:t xml:space="preserve"> as they grow</w:t>
      </w:r>
      <w:r w:rsidR="00EF6F7B" w:rsidRPr="00EF6F7B">
        <w:rPr>
          <w:rFonts w:ascii="Times New Roman" w:hAnsi="Times New Roman" w:cs="Times New Roman"/>
          <w:kern w:val="0"/>
          <w14:ligatures w14:val="none"/>
        </w:rPr>
        <w:t xml:space="preserve">. </w:t>
      </w:r>
      <w:r w:rsidR="00E5315F">
        <w:rPr>
          <w:rFonts w:ascii="Times New Roman" w:hAnsi="Times New Roman" w:cs="Times New Roman"/>
          <w:kern w:val="0"/>
          <w14:ligatures w14:val="none"/>
        </w:rPr>
        <w:t xml:space="preserve"> </w:t>
      </w:r>
      <w:r w:rsidR="00803C5D">
        <w:rPr>
          <w:rFonts w:ascii="Times New Roman" w:hAnsi="Times New Roman" w:cs="Times New Roman"/>
          <w:kern w:val="0"/>
          <w14:ligatures w14:val="none"/>
        </w:rPr>
        <w:t>While s</w:t>
      </w:r>
      <w:r w:rsidR="00EF6F7B" w:rsidRPr="00EF6F7B">
        <w:rPr>
          <w:rFonts w:ascii="Times New Roman" w:hAnsi="Times New Roman" w:cs="Times New Roman"/>
          <w:kern w:val="0"/>
          <w14:ligatures w14:val="none"/>
        </w:rPr>
        <w:t>afe and healthy workplaces ar</w:t>
      </w:r>
      <w:r w:rsidR="00803C5D">
        <w:rPr>
          <w:rFonts w:ascii="Times New Roman" w:hAnsi="Times New Roman" w:cs="Times New Roman"/>
          <w:kern w:val="0"/>
          <w14:ligatures w14:val="none"/>
        </w:rPr>
        <w:t>e an</w:t>
      </w:r>
      <w:r w:rsidR="00EF6F7B" w:rsidRPr="00EF6F7B">
        <w:rPr>
          <w:rFonts w:ascii="Times New Roman" w:hAnsi="Times New Roman" w:cs="Times New Roman"/>
          <w:kern w:val="0"/>
          <w14:ligatures w14:val="none"/>
        </w:rPr>
        <w:t xml:space="preserve"> essential part of that vision</w:t>
      </w:r>
      <w:r w:rsidR="00803C5D">
        <w:rPr>
          <w:rFonts w:ascii="Times New Roman" w:hAnsi="Times New Roman" w:cs="Times New Roman"/>
          <w:kern w:val="0"/>
          <w14:ligatures w14:val="none"/>
        </w:rPr>
        <w:t xml:space="preserve">, </w:t>
      </w:r>
      <w:r w:rsidR="00D95272">
        <w:rPr>
          <w:rFonts w:ascii="Times New Roman" w:hAnsi="Times New Roman" w:cs="Times New Roman"/>
          <w:kern w:val="0"/>
          <w14:ligatures w14:val="none"/>
        </w:rPr>
        <w:t xml:space="preserve">any </w:t>
      </w:r>
      <w:r w:rsidR="00496417">
        <w:rPr>
          <w:rFonts w:ascii="Times New Roman" w:hAnsi="Times New Roman" w:cs="Times New Roman"/>
          <w:kern w:val="0"/>
          <w14:ligatures w14:val="none"/>
        </w:rPr>
        <w:t>regulation</w:t>
      </w:r>
      <w:r w:rsidR="00D95272">
        <w:rPr>
          <w:rFonts w:ascii="Times New Roman" w:hAnsi="Times New Roman" w:cs="Times New Roman"/>
          <w:kern w:val="0"/>
          <w14:ligatures w14:val="none"/>
        </w:rPr>
        <w:t xml:space="preserve"> </w:t>
      </w:r>
      <w:r w:rsidR="008D452C">
        <w:rPr>
          <w:rFonts w:ascii="Times New Roman" w:hAnsi="Times New Roman" w:cs="Times New Roman"/>
          <w:kern w:val="0"/>
          <w14:ligatures w14:val="none"/>
        </w:rPr>
        <w:t xml:space="preserve">that </w:t>
      </w:r>
      <w:r w:rsidR="00022252">
        <w:rPr>
          <w:rFonts w:ascii="Times New Roman" w:hAnsi="Times New Roman" w:cs="Times New Roman"/>
          <w:kern w:val="0"/>
          <w14:ligatures w14:val="none"/>
        </w:rPr>
        <w:t xml:space="preserve">seeks to </w:t>
      </w:r>
      <w:r w:rsidR="008D452C">
        <w:rPr>
          <w:rFonts w:ascii="Times New Roman" w:hAnsi="Times New Roman" w:cs="Times New Roman"/>
          <w:kern w:val="0"/>
          <w14:ligatures w14:val="none"/>
        </w:rPr>
        <w:t xml:space="preserve">impose requirements on </w:t>
      </w:r>
      <w:r w:rsidR="00C569A3">
        <w:rPr>
          <w:rFonts w:ascii="Times New Roman" w:hAnsi="Times New Roman" w:cs="Times New Roman"/>
          <w:kern w:val="0"/>
          <w14:ligatures w14:val="none"/>
        </w:rPr>
        <w:t xml:space="preserve">how </w:t>
      </w:r>
      <w:proofErr w:type="spellStart"/>
      <w:r w:rsidR="00C569A3">
        <w:rPr>
          <w:rFonts w:ascii="Times New Roman" w:hAnsi="Times New Roman" w:cs="Times New Roman"/>
          <w:kern w:val="0"/>
          <w14:ligatures w14:val="none"/>
        </w:rPr>
        <w:t>privater</w:t>
      </w:r>
      <w:proofErr w:type="spellEnd"/>
      <w:r w:rsidR="00C569A3">
        <w:rPr>
          <w:rFonts w:ascii="Times New Roman" w:hAnsi="Times New Roman" w:cs="Times New Roman"/>
          <w:kern w:val="0"/>
          <w14:ligatures w14:val="none"/>
        </w:rPr>
        <w:t xml:space="preserve"> businesses</w:t>
      </w:r>
      <w:r w:rsidR="00022252">
        <w:rPr>
          <w:rFonts w:ascii="Times New Roman" w:hAnsi="Times New Roman" w:cs="Times New Roman"/>
          <w:kern w:val="0"/>
          <w14:ligatures w14:val="none"/>
        </w:rPr>
        <w:t xml:space="preserve"> operate</w:t>
      </w:r>
      <w:r w:rsidR="00C569A3">
        <w:rPr>
          <w:rFonts w:ascii="Times New Roman" w:hAnsi="Times New Roman" w:cs="Times New Roman"/>
          <w:kern w:val="0"/>
          <w14:ligatures w14:val="none"/>
        </w:rPr>
        <w:t xml:space="preserve"> </w:t>
      </w:r>
      <w:r w:rsidR="008D452C">
        <w:rPr>
          <w:rFonts w:ascii="Times New Roman" w:hAnsi="Times New Roman" w:cs="Times New Roman"/>
          <w:kern w:val="0"/>
          <w14:ligatures w14:val="none"/>
        </w:rPr>
        <w:t xml:space="preserve">should be </w:t>
      </w:r>
      <w:r w:rsidR="00C569A3">
        <w:rPr>
          <w:rFonts w:ascii="Times New Roman" w:hAnsi="Times New Roman" w:cs="Times New Roman"/>
          <w:kern w:val="0"/>
          <w14:ligatures w14:val="none"/>
        </w:rPr>
        <w:t>clear,</w:t>
      </w:r>
      <w:r w:rsidR="00B14D84">
        <w:rPr>
          <w:rFonts w:ascii="Times New Roman" w:hAnsi="Times New Roman" w:cs="Times New Roman"/>
          <w:kern w:val="0"/>
          <w14:ligatures w14:val="none"/>
        </w:rPr>
        <w:t xml:space="preserve"> narrowly tailored to accomplish </w:t>
      </w:r>
      <w:r w:rsidR="00DC6A3B">
        <w:rPr>
          <w:rFonts w:ascii="Times New Roman" w:hAnsi="Times New Roman" w:cs="Times New Roman"/>
          <w:kern w:val="0"/>
          <w14:ligatures w14:val="none"/>
        </w:rPr>
        <w:t>their stated goals,</w:t>
      </w:r>
      <w:r w:rsidR="00022252">
        <w:rPr>
          <w:rFonts w:ascii="Times New Roman" w:hAnsi="Times New Roman" w:cs="Times New Roman"/>
          <w:kern w:val="0"/>
          <w14:ligatures w14:val="none"/>
        </w:rPr>
        <w:t xml:space="preserve"> easily enforceable and practical from an implementation standpoint.   </w:t>
      </w:r>
      <w:r w:rsidR="002869DF">
        <w:rPr>
          <w:rFonts w:ascii="Times New Roman" w:hAnsi="Times New Roman" w:cs="Times New Roman"/>
          <w:kern w:val="0"/>
          <w14:ligatures w14:val="none"/>
        </w:rPr>
        <w:t>R</w:t>
      </w:r>
      <w:r w:rsidR="00EF6F7B" w:rsidRPr="00EF6F7B">
        <w:rPr>
          <w:rFonts w:ascii="Times New Roman" w:hAnsi="Times New Roman" w:cs="Times New Roman"/>
          <w:kern w:val="0"/>
          <w14:ligatures w14:val="none"/>
        </w:rPr>
        <w:t xml:space="preserve">egulation must be designed in a way that businesses can implement </w:t>
      </w:r>
      <w:r w:rsidR="002869DF">
        <w:rPr>
          <w:rFonts w:ascii="Times New Roman" w:hAnsi="Times New Roman" w:cs="Times New Roman"/>
          <w:kern w:val="0"/>
          <w14:ligatures w14:val="none"/>
        </w:rPr>
        <w:t xml:space="preserve">in an </w:t>
      </w:r>
      <w:r w:rsidR="00EF6F7B" w:rsidRPr="00EF6F7B">
        <w:rPr>
          <w:rFonts w:ascii="Times New Roman" w:hAnsi="Times New Roman" w:cs="Times New Roman"/>
          <w:kern w:val="0"/>
          <w14:ligatures w14:val="none"/>
        </w:rPr>
        <w:t>effecti</w:t>
      </w:r>
      <w:r w:rsidR="002869DF">
        <w:rPr>
          <w:rFonts w:ascii="Times New Roman" w:hAnsi="Times New Roman" w:cs="Times New Roman"/>
          <w:kern w:val="0"/>
          <w14:ligatures w14:val="none"/>
        </w:rPr>
        <w:t>ve and sustainable way.  Unfortunately, t</w:t>
      </w:r>
      <w:r w:rsidR="00EF6F7B" w:rsidRPr="00EF6F7B">
        <w:rPr>
          <w:rFonts w:ascii="Times New Roman" w:hAnsi="Times New Roman" w:cs="Times New Roman"/>
          <w:kern w:val="0"/>
          <w14:ligatures w14:val="none"/>
        </w:rPr>
        <w:t xml:space="preserve">he proposed </w:t>
      </w:r>
      <w:r w:rsidR="002869DF">
        <w:rPr>
          <w:rFonts w:ascii="Times New Roman" w:hAnsi="Times New Roman" w:cs="Times New Roman"/>
          <w:kern w:val="0"/>
          <w14:ligatures w14:val="none"/>
        </w:rPr>
        <w:t xml:space="preserve">heat </w:t>
      </w:r>
      <w:r w:rsidR="00EF6F7B" w:rsidRPr="00EF6F7B">
        <w:rPr>
          <w:rFonts w:ascii="Times New Roman" w:hAnsi="Times New Roman" w:cs="Times New Roman"/>
          <w:kern w:val="0"/>
          <w14:ligatures w14:val="none"/>
        </w:rPr>
        <w:t>rule</w:t>
      </w:r>
      <w:r w:rsidR="002869DF">
        <w:rPr>
          <w:rFonts w:ascii="Times New Roman" w:hAnsi="Times New Roman" w:cs="Times New Roman"/>
          <w:kern w:val="0"/>
          <w14:ligatures w14:val="none"/>
        </w:rPr>
        <w:t xml:space="preserve"> is none of those things.  Rather, it is overly</w:t>
      </w:r>
      <w:r w:rsidR="00EF6F7B" w:rsidRPr="00EF6F7B">
        <w:rPr>
          <w:rFonts w:ascii="Times New Roman" w:hAnsi="Times New Roman" w:cs="Times New Roman"/>
          <w:kern w:val="0"/>
          <w14:ligatures w14:val="none"/>
        </w:rPr>
        <w:t xml:space="preserve"> complexity</w:t>
      </w:r>
      <w:r w:rsidR="00833B0A">
        <w:rPr>
          <w:rFonts w:ascii="Times New Roman" w:hAnsi="Times New Roman" w:cs="Times New Roman"/>
          <w:kern w:val="0"/>
          <w14:ligatures w14:val="none"/>
        </w:rPr>
        <w:t xml:space="preserve"> and </w:t>
      </w:r>
      <w:r w:rsidR="00EF6F7B" w:rsidRPr="00EF6F7B">
        <w:rPr>
          <w:rFonts w:ascii="Times New Roman" w:hAnsi="Times New Roman" w:cs="Times New Roman"/>
          <w:kern w:val="0"/>
          <w14:ligatures w14:val="none"/>
        </w:rPr>
        <w:t>prescriptive, lack</w:t>
      </w:r>
      <w:r w:rsidR="00833B0A">
        <w:rPr>
          <w:rFonts w:ascii="Times New Roman" w:hAnsi="Times New Roman" w:cs="Times New Roman"/>
          <w:kern w:val="0"/>
          <w14:ligatures w14:val="none"/>
        </w:rPr>
        <w:t xml:space="preserve">s </w:t>
      </w:r>
      <w:r w:rsidR="00EF6F7B" w:rsidRPr="00EF6F7B">
        <w:rPr>
          <w:rFonts w:ascii="Times New Roman" w:hAnsi="Times New Roman" w:cs="Times New Roman"/>
          <w:kern w:val="0"/>
          <w14:ligatures w14:val="none"/>
        </w:rPr>
        <w:t>flexibility</w:t>
      </w:r>
      <w:r w:rsidR="00833B0A">
        <w:rPr>
          <w:rFonts w:ascii="Times New Roman" w:hAnsi="Times New Roman" w:cs="Times New Roman"/>
          <w:kern w:val="0"/>
          <w14:ligatures w14:val="none"/>
        </w:rPr>
        <w:t xml:space="preserve">, legally ambiguous and </w:t>
      </w:r>
      <w:r w:rsidR="00EF6F7B" w:rsidRPr="00EF6F7B">
        <w:rPr>
          <w:rFonts w:ascii="Times New Roman" w:hAnsi="Times New Roman" w:cs="Times New Roman"/>
          <w:kern w:val="0"/>
          <w14:ligatures w14:val="none"/>
        </w:rPr>
        <w:t>create</w:t>
      </w:r>
      <w:r w:rsidR="00833B0A">
        <w:rPr>
          <w:rFonts w:ascii="Times New Roman" w:hAnsi="Times New Roman" w:cs="Times New Roman"/>
          <w:kern w:val="0"/>
          <w14:ligatures w14:val="none"/>
        </w:rPr>
        <w:t>s</w:t>
      </w:r>
      <w:r w:rsidR="00EF6F7B" w:rsidRPr="00EF6F7B">
        <w:rPr>
          <w:rFonts w:ascii="Times New Roman" w:hAnsi="Times New Roman" w:cs="Times New Roman"/>
          <w:kern w:val="0"/>
          <w14:ligatures w14:val="none"/>
        </w:rPr>
        <w:t xml:space="preserve"> challenges that will not only burden employers, but also limit job opportunities, suppress productivity, and divert resources away from safety investments that could have greater impact</w:t>
      </w:r>
      <w:r w:rsidR="009301B0">
        <w:rPr>
          <w:rFonts w:ascii="Times New Roman" w:hAnsi="Times New Roman" w:cs="Times New Roman"/>
          <w:kern w:val="0"/>
          <w14:ligatures w14:val="none"/>
        </w:rPr>
        <w:t xml:space="preserve"> on worker safety</w:t>
      </w:r>
      <w:r w:rsidR="00EF6F7B" w:rsidRPr="00EF6F7B">
        <w:rPr>
          <w:rFonts w:ascii="Times New Roman" w:hAnsi="Times New Roman" w:cs="Times New Roman"/>
          <w:kern w:val="0"/>
          <w14:ligatures w14:val="none"/>
        </w:rPr>
        <w:t>.</w:t>
      </w:r>
    </w:p>
    <w:p w14:paraId="4E323ACA" w14:textId="77777777"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Here is a fully refined and slightly expanded version of Section II – Key Concerns with the Proposed Rule, integrating all significant legal and policy points from the attached 2025-05-18 legal analysis. The tone remains balanced and professional, while offering justifications and workable alternatives for each provision:</w:t>
      </w:r>
    </w:p>
    <w:p w14:paraId="1CFC72C1" w14:textId="503F06FD" w:rsidR="00F00DFA" w:rsidRPr="00F00DFA" w:rsidRDefault="00F00DFA" w:rsidP="00964002">
      <w:pPr>
        <w:spacing w:before="100" w:beforeAutospacing="1" w:after="100" w:afterAutospacing="1" w:line="240" w:lineRule="auto"/>
        <w:outlineLvl w:val="2"/>
        <w:divId w:val="350573661"/>
        <w:rPr>
          <w:rFonts w:ascii="Times New Roman" w:hAnsi="Times New Roman" w:cs="Times New Roman"/>
          <w:b/>
          <w:bCs/>
          <w:kern w:val="0"/>
          <w:sz w:val="27"/>
          <w:szCs w:val="27"/>
          <w14:ligatures w14:val="none"/>
        </w:rPr>
      </w:pPr>
      <w:r w:rsidRPr="00F00DFA">
        <w:rPr>
          <w:rFonts w:ascii="Times New Roman" w:eastAsia="Times New Roman" w:hAnsi="Times New Roman" w:cs="Times New Roman"/>
          <w:b/>
          <w:bCs/>
          <w:kern w:val="0"/>
          <w:sz w:val="27"/>
          <w:szCs w:val="27"/>
          <w14:ligatures w14:val="none"/>
        </w:rPr>
        <w:t>II. Key Concerns with the Proposed Rule</w:t>
      </w:r>
    </w:p>
    <w:p w14:paraId="1B10C174" w14:textId="1CFBE65D" w:rsidR="00F00DFA" w:rsidRPr="00F00DFA" w:rsidRDefault="00F00DFA" w:rsidP="00964002">
      <w:pPr>
        <w:spacing w:before="100" w:beforeAutospacing="1" w:after="100" w:afterAutospacing="1" w:line="240" w:lineRule="auto"/>
        <w:outlineLvl w:val="3"/>
        <w:divId w:val="350573661"/>
        <w:rPr>
          <w:rFonts w:ascii="Times New Roman" w:eastAsia="Times New Roman" w:hAnsi="Times New Roman" w:cs="Times New Roman"/>
          <w:b/>
          <w:bCs/>
          <w:kern w:val="0"/>
          <w14:ligatures w14:val="none"/>
        </w:rPr>
      </w:pPr>
      <w:r w:rsidRPr="00F00DFA">
        <w:rPr>
          <w:rFonts w:ascii="Times New Roman" w:eastAsia="Times New Roman" w:hAnsi="Times New Roman" w:cs="Times New Roman"/>
          <w:b/>
          <w:bCs/>
          <w:kern w:val="0"/>
          <w14:ligatures w14:val="none"/>
        </w:rPr>
        <w:t>1. Sun-Based Heat Index Adjustments Are Unworkable and Unprecedented</w:t>
      </w:r>
    </w:p>
    <w:p w14:paraId="0C304DEA" w14:textId="06C13815"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Section 11.5.7.10(C) requires employers to add degrees to the National Weather Service (NWS) heat index to account for sun exposure. While intended to improve accuracy, this approach is not used in any other state and introduces serious logistical challenges. Sun exposure can fluctuate rapidly throughout the day and vary even within the same job site, making real-time recalculation both infeasible and prone to error—especially for small businesses or mobile crews.</w:t>
      </w:r>
    </w:p>
    <w:p w14:paraId="42CF7344" w14:textId="3958D183"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 xml:space="preserve">This approach also creates compliance uncertainty, since even a small deviation in a reading could trigger a different work/rest cycle </w:t>
      </w:r>
      <w:r w:rsidR="00617838">
        <w:rPr>
          <w:rFonts w:ascii="Times New Roman" w:hAnsi="Times New Roman" w:cs="Times New Roman"/>
          <w:kern w:val="0"/>
          <w14:ligatures w14:val="none"/>
        </w:rPr>
        <w:t xml:space="preserve">and fails properly </w:t>
      </w:r>
      <w:r w:rsidRPr="00F00DFA">
        <w:rPr>
          <w:rFonts w:ascii="Times New Roman" w:hAnsi="Times New Roman" w:cs="Times New Roman"/>
          <w:kern w:val="0"/>
          <w14:ligatures w14:val="none"/>
        </w:rPr>
        <w:t>account for relative humidity below 40%, which is common in New Mexico and acknowledged in California’s indoor heat rule (8 CCR 3396).</w:t>
      </w:r>
    </w:p>
    <w:p w14:paraId="2B85DF2E" w14:textId="77777777"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Recommendation: Sun-based modifiers should be optional rather than mandatory, in line with NIOSH guidance. Any heat index tables should reflect regional climate norms, including low-humidity environments.</w:t>
      </w:r>
    </w:p>
    <w:p w14:paraId="351C6B56" w14:textId="7B9407B4" w:rsidR="00F00DFA" w:rsidRPr="00F00DFA" w:rsidRDefault="00F00DFA" w:rsidP="00156A60">
      <w:pPr>
        <w:spacing w:before="100" w:beforeAutospacing="1" w:after="100" w:afterAutospacing="1" w:line="240" w:lineRule="auto"/>
        <w:outlineLvl w:val="3"/>
        <w:divId w:val="350573661"/>
        <w:rPr>
          <w:rFonts w:ascii="Times New Roman" w:hAnsi="Times New Roman" w:cs="Times New Roman"/>
          <w:b/>
          <w:bCs/>
          <w:kern w:val="0"/>
          <w14:ligatures w14:val="none"/>
        </w:rPr>
      </w:pPr>
      <w:r w:rsidRPr="00F00DFA">
        <w:rPr>
          <w:rFonts w:ascii="Times New Roman" w:eastAsia="Times New Roman" w:hAnsi="Times New Roman" w:cs="Times New Roman"/>
          <w:b/>
          <w:bCs/>
          <w:kern w:val="0"/>
          <w14:ligatures w14:val="none"/>
        </w:rPr>
        <w:t>2. Heat Exposure Assessments Improperly Require Medical Judgments</w:t>
      </w:r>
    </w:p>
    <w:p w14:paraId="481D0AEE" w14:textId="657401E2"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Section 11.5.7.9(E) calls for individualized heat exposure assessments that account for “personal risk factors,” including hydration, age, health status, and medication use. This effectively requires employers to make ongoing clinical evaluations—an inappropriate expectation for non-medical personnel.</w:t>
      </w:r>
    </w:p>
    <w:p w14:paraId="1D3932D1" w14:textId="3BC7E76F"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 xml:space="preserve">This language goes significantly beyond what is required in any other state. </w:t>
      </w:r>
      <w:r w:rsidR="003B69C6">
        <w:rPr>
          <w:rFonts w:ascii="Times New Roman" w:hAnsi="Times New Roman" w:cs="Times New Roman"/>
          <w:kern w:val="0"/>
          <w14:ligatures w14:val="none"/>
        </w:rPr>
        <w:t xml:space="preserve"> </w:t>
      </w:r>
      <w:r w:rsidRPr="00F00DFA">
        <w:rPr>
          <w:rFonts w:ascii="Times New Roman" w:hAnsi="Times New Roman" w:cs="Times New Roman"/>
          <w:kern w:val="0"/>
          <w14:ligatures w14:val="none"/>
        </w:rPr>
        <w:t xml:space="preserve">For example, California, Oregon, and Maryland all require site-level evaluations but do not require employers </w:t>
      </w:r>
      <w:r w:rsidRPr="00F00DFA">
        <w:rPr>
          <w:rFonts w:ascii="Times New Roman" w:hAnsi="Times New Roman" w:cs="Times New Roman"/>
          <w:kern w:val="0"/>
          <w14:ligatures w14:val="none"/>
        </w:rPr>
        <w:lastRenderedPageBreak/>
        <w:t>to make personal medical determinations. Additionally, the rule provides no standards for how licensed clinicians—if used—should evaluate these factors, creating further ambiguity.</w:t>
      </w:r>
    </w:p>
    <w:p w14:paraId="365F340C" w14:textId="77777777"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p>
    <w:p w14:paraId="7D5C8C11" w14:textId="77777777"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Recommendation: Limit the scope of required assessments to site conditions and job-specific risk factors. Remove or clarify language that would compel employers to evaluate individual medical status unless done by a qualified healthcare provider.</w:t>
      </w:r>
    </w:p>
    <w:p w14:paraId="70571973" w14:textId="0677538D" w:rsidR="00F00DFA" w:rsidRPr="00F00DFA" w:rsidRDefault="00F00DFA" w:rsidP="00A2447F">
      <w:pPr>
        <w:spacing w:before="100" w:beforeAutospacing="1" w:after="100" w:afterAutospacing="1" w:line="240" w:lineRule="auto"/>
        <w:outlineLvl w:val="3"/>
        <w:divId w:val="350573661"/>
        <w:rPr>
          <w:rFonts w:ascii="Times New Roman" w:hAnsi="Times New Roman" w:cs="Times New Roman"/>
          <w:b/>
          <w:bCs/>
          <w:kern w:val="0"/>
          <w14:ligatures w14:val="none"/>
        </w:rPr>
      </w:pPr>
      <w:r w:rsidRPr="00F00DFA">
        <w:rPr>
          <w:rFonts w:ascii="Times New Roman" w:eastAsia="Times New Roman" w:hAnsi="Times New Roman" w:cs="Times New Roman"/>
          <w:b/>
          <w:bCs/>
          <w:kern w:val="0"/>
          <w14:ligatures w14:val="none"/>
        </w:rPr>
        <w:t>3. Acclimatization Mandates Are Overly Rigid and Economically Disruptive</w:t>
      </w:r>
    </w:p>
    <w:p w14:paraId="164C9276" w14:textId="2ACCFF4C"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Section 11.5.7.10(A) imposes a strict acclimatization schedule limiting new or returning workers to 20% of their normal shift on the first day, followed by incremental increases. While acclimatization is critical to heat illness prevention, this prescriptive formula does not account for the range of conditions that influence risk, including job intensity, shade, elevation, or access to water.</w:t>
      </w:r>
    </w:p>
    <w:p w14:paraId="6EBAE799" w14:textId="2974E105"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No other jurisdiction codifies such specific percentages in regulation</w:t>
      </w:r>
      <w:r w:rsidR="00D30F87">
        <w:rPr>
          <w:rFonts w:ascii="Times New Roman" w:hAnsi="Times New Roman" w:cs="Times New Roman"/>
          <w:kern w:val="0"/>
          <w14:ligatures w14:val="none"/>
        </w:rPr>
        <w:t xml:space="preserve"> as proposed by this rule</w:t>
      </w:r>
      <w:r w:rsidRPr="00F00DFA">
        <w:rPr>
          <w:rFonts w:ascii="Times New Roman" w:hAnsi="Times New Roman" w:cs="Times New Roman"/>
          <w:kern w:val="0"/>
          <w14:ligatures w14:val="none"/>
        </w:rPr>
        <w:t>. Instead, states like Nevada and Oregon offer flexibility by allowing employers to adopt acclimatization protocols based on operational context</w:t>
      </w:r>
      <w:r w:rsidR="00D30F87">
        <w:rPr>
          <w:rFonts w:ascii="Times New Roman" w:hAnsi="Times New Roman" w:cs="Times New Roman"/>
          <w:kern w:val="0"/>
          <w14:ligatures w14:val="none"/>
        </w:rPr>
        <w:t xml:space="preserve"> and varied </w:t>
      </w:r>
      <w:r w:rsidR="005A6312">
        <w:rPr>
          <w:rFonts w:ascii="Times New Roman" w:hAnsi="Times New Roman" w:cs="Times New Roman"/>
          <w:kern w:val="0"/>
          <w14:ligatures w14:val="none"/>
        </w:rPr>
        <w:t>practical situations, which are very common in an actual work setting.</w:t>
      </w:r>
      <w:r w:rsidRPr="00F00DFA">
        <w:rPr>
          <w:rFonts w:ascii="Times New Roman" w:hAnsi="Times New Roman" w:cs="Times New Roman"/>
          <w:kern w:val="0"/>
          <w14:ligatures w14:val="none"/>
        </w:rPr>
        <w:t xml:space="preserve"> A fixed-schedule model would be particularly disruptive for industries that rely on seasonal or short-term labor, such as agriculture, construction, and hospitality.</w:t>
      </w:r>
    </w:p>
    <w:p w14:paraId="1353BC64" w14:textId="77777777"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Recommendation: Replace rigid percentage-based schedules with a flexible, risk-based standard that allows employers to implement effective acclimatization protocols tailored to their environment.</w:t>
      </w:r>
    </w:p>
    <w:p w14:paraId="298250F3" w14:textId="3E0F7820" w:rsidR="00F00DFA" w:rsidRPr="00F00DFA" w:rsidRDefault="00F00DFA" w:rsidP="00CE720D">
      <w:pPr>
        <w:spacing w:before="100" w:beforeAutospacing="1" w:after="100" w:afterAutospacing="1" w:line="240" w:lineRule="auto"/>
        <w:outlineLvl w:val="3"/>
        <w:divId w:val="350573661"/>
        <w:rPr>
          <w:rFonts w:ascii="Times New Roman" w:hAnsi="Times New Roman" w:cs="Times New Roman"/>
          <w:b/>
          <w:bCs/>
          <w:kern w:val="0"/>
          <w14:ligatures w14:val="none"/>
        </w:rPr>
      </w:pPr>
      <w:r w:rsidRPr="00F00DFA">
        <w:rPr>
          <w:rFonts w:ascii="Times New Roman" w:eastAsia="Times New Roman" w:hAnsi="Times New Roman" w:cs="Times New Roman"/>
          <w:b/>
          <w:bCs/>
          <w:kern w:val="0"/>
          <w14:ligatures w14:val="none"/>
        </w:rPr>
        <w:t>4. Work/Rest Schedules in Table 3 Are Overly Prescriptive and Difficult to Apply</w:t>
      </w:r>
    </w:p>
    <w:p w14:paraId="43DB0956" w14:textId="1EC7D135" w:rsidR="00F00DFA" w:rsidRPr="00F00DFA" w:rsidRDefault="00CE720D" w:rsidP="00F00DFA">
      <w:pPr>
        <w:spacing w:before="100" w:beforeAutospacing="1" w:after="100" w:afterAutospacing="1" w:line="240" w:lineRule="auto"/>
        <w:divId w:val="350573661"/>
        <w:rPr>
          <w:rFonts w:ascii="Times New Roman" w:hAnsi="Times New Roman" w:cs="Times New Roman"/>
          <w:kern w:val="0"/>
          <w14:ligatures w14:val="none"/>
        </w:rPr>
      </w:pPr>
      <w:r>
        <w:rPr>
          <w:rFonts w:ascii="Times New Roman" w:hAnsi="Times New Roman" w:cs="Times New Roman"/>
          <w:kern w:val="0"/>
          <w14:ligatures w14:val="none"/>
        </w:rPr>
        <w:t xml:space="preserve">This </w:t>
      </w:r>
      <w:r w:rsidR="005B7226">
        <w:rPr>
          <w:rFonts w:ascii="Times New Roman" w:hAnsi="Times New Roman" w:cs="Times New Roman"/>
          <w:kern w:val="0"/>
          <w14:ligatures w14:val="none"/>
        </w:rPr>
        <w:t>table i</w:t>
      </w:r>
      <w:r w:rsidR="00F00DFA" w:rsidRPr="00F00DFA">
        <w:rPr>
          <w:rFonts w:ascii="Times New Roman" w:hAnsi="Times New Roman" w:cs="Times New Roman"/>
          <w:kern w:val="0"/>
          <w14:ligatures w14:val="none"/>
        </w:rPr>
        <w:t xml:space="preserve">ntroduces mandatory rest break schedules based on heat index readings. While these schedules are drawn from a 2016 NIOSH document, </w:t>
      </w:r>
      <w:r w:rsidR="005B7226">
        <w:rPr>
          <w:rFonts w:ascii="Times New Roman" w:hAnsi="Times New Roman" w:cs="Times New Roman"/>
          <w:kern w:val="0"/>
          <w14:ligatures w14:val="none"/>
        </w:rPr>
        <w:t xml:space="preserve">in that document, </w:t>
      </w:r>
      <w:r w:rsidR="00F00DFA" w:rsidRPr="00F00DFA">
        <w:rPr>
          <w:rFonts w:ascii="Times New Roman" w:hAnsi="Times New Roman" w:cs="Times New Roman"/>
          <w:kern w:val="0"/>
          <w14:ligatures w14:val="none"/>
        </w:rPr>
        <w:t>they were presented as optional examples—not mandates</w:t>
      </w:r>
      <w:r w:rsidR="005B7226">
        <w:rPr>
          <w:rFonts w:ascii="Times New Roman" w:hAnsi="Times New Roman" w:cs="Times New Roman"/>
          <w:kern w:val="0"/>
          <w14:ligatures w14:val="none"/>
        </w:rPr>
        <w:t xml:space="preserve"> as suggested by this rule</w:t>
      </w:r>
      <w:r w:rsidR="00F00DFA" w:rsidRPr="00F00DFA">
        <w:rPr>
          <w:rFonts w:ascii="Times New Roman" w:hAnsi="Times New Roman" w:cs="Times New Roman"/>
          <w:kern w:val="0"/>
          <w14:ligatures w14:val="none"/>
        </w:rPr>
        <w:t>. In fact, NIOSH recommended that employers first use engineering or administrative controls, turning to rest cycles only if those are not sufficient.</w:t>
      </w:r>
    </w:p>
    <w:p w14:paraId="78087D74" w14:textId="2D6C3808"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The rule’s reliance on precise temperature thresholds—where a one-degree change can shift the required schedule—creates instability and invites enforcement confusion. For instance, within a five-degree band in the “moderate work” category, an employer could be required to switch between five different rest break cycles. This level of micromanagement is not found in any other state, including California, Minnesota, or Maryland.</w:t>
      </w:r>
    </w:p>
    <w:p w14:paraId="78C1CEA3" w14:textId="706495DE"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 xml:space="preserve">Recommendation: Make Table 3 </w:t>
      </w:r>
      <w:r w:rsidR="00736BFB" w:rsidRPr="00F00DFA">
        <w:rPr>
          <w:rFonts w:ascii="Times New Roman" w:hAnsi="Times New Roman" w:cs="Times New Roman"/>
          <w:kern w:val="0"/>
          <w14:ligatures w14:val="none"/>
        </w:rPr>
        <w:t>non-binding</w:t>
      </w:r>
      <w:r w:rsidRPr="00F00DFA">
        <w:rPr>
          <w:rFonts w:ascii="Times New Roman" w:hAnsi="Times New Roman" w:cs="Times New Roman"/>
          <w:kern w:val="0"/>
          <w14:ligatures w14:val="none"/>
        </w:rPr>
        <w:t xml:space="preserve"> guidance and allow employers to develop work/rest schedules that reflect job duties, environmental controls, and practical feasibility. Employers with appropriate engineering controls in place should be exempt from rigid rest mandates.</w:t>
      </w:r>
    </w:p>
    <w:p w14:paraId="51C20700" w14:textId="7DD53440" w:rsidR="00F00DFA" w:rsidRPr="00F00DFA" w:rsidRDefault="00F00DFA" w:rsidP="00F00DFA">
      <w:pPr>
        <w:spacing w:before="100" w:beforeAutospacing="1" w:after="100" w:afterAutospacing="1" w:line="240" w:lineRule="auto"/>
        <w:outlineLvl w:val="3"/>
        <w:divId w:val="350573661"/>
        <w:rPr>
          <w:rFonts w:ascii="Times New Roman" w:hAnsi="Times New Roman" w:cs="Times New Roman"/>
          <w:b/>
          <w:bCs/>
          <w:kern w:val="0"/>
          <w14:ligatures w14:val="none"/>
        </w:rPr>
      </w:pPr>
      <w:r w:rsidRPr="00F00DFA">
        <w:rPr>
          <w:rFonts w:ascii="Times New Roman" w:eastAsia="Times New Roman" w:hAnsi="Times New Roman" w:cs="Times New Roman"/>
          <w:b/>
          <w:bCs/>
          <w:kern w:val="0"/>
          <w14:ligatures w14:val="none"/>
        </w:rPr>
        <w:lastRenderedPageBreak/>
        <w:t>5. </w:t>
      </w:r>
      <w:r w:rsidR="005D768C" w:rsidRPr="00F00DFA">
        <w:rPr>
          <w:rFonts w:ascii="Times New Roman" w:eastAsia="Times New Roman" w:hAnsi="Times New Roman" w:cs="Times New Roman"/>
          <w:b/>
          <w:bCs/>
          <w:kern w:val="0"/>
          <w14:ligatures w14:val="none"/>
        </w:rPr>
        <w:t>Record-keeping</w:t>
      </w:r>
      <w:r w:rsidRPr="00F00DFA">
        <w:rPr>
          <w:rFonts w:ascii="Times New Roman" w:eastAsia="Times New Roman" w:hAnsi="Times New Roman" w:cs="Times New Roman"/>
          <w:b/>
          <w:bCs/>
          <w:kern w:val="0"/>
          <w14:ligatures w14:val="none"/>
        </w:rPr>
        <w:t xml:space="preserve"> Requirements Go Beyond Federal Standards Without Clear Benefit</w:t>
      </w:r>
    </w:p>
    <w:p w14:paraId="1B9377E0" w14:textId="77777777"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p>
    <w:p w14:paraId="036A7CEF" w14:textId="5484F5A4"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 xml:space="preserve">Section 11.5.7.13 would impose expansive </w:t>
      </w:r>
      <w:r w:rsidR="005D768C" w:rsidRPr="00F00DFA">
        <w:rPr>
          <w:rFonts w:ascii="Times New Roman" w:hAnsi="Times New Roman" w:cs="Times New Roman"/>
          <w:kern w:val="0"/>
          <w14:ligatures w14:val="none"/>
        </w:rPr>
        <w:t>record-keeping</w:t>
      </w:r>
      <w:r w:rsidRPr="00F00DFA">
        <w:rPr>
          <w:rFonts w:ascii="Times New Roman" w:hAnsi="Times New Roman" w:cs="Times New Roman"/>
          <w:kern w:val="0"/>
          <w14:ligatures w14:val="none"/>
        </w:rPr>
        <w:t xml:space="preserve"> obligations on employers, including:</w:t>
      </w:r>
    </w:p>
    <w:p w14:paraId="274784EA" w14:textId="77777777" w:rsidR="00F00DFA" w:rsidRPr="00F00DFA" w:rsidRDefault="00F00DFA" w:rsidP="00F00DFA">
      <w:pPr>
        <w:numPr>
          <w:ilvl w:val="0"/>
          <w:numId w:val="3"/>
        </w:num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 xml:space="preserve">Keeping acclimatization schedules for each new and returning </w:t>
      </w:r>
      <w:proofErr w:type="gramStart"/>
      <w:r w:rsidRPr="00F00DFA">
        <w:rPr>
          <w:rFonts w:ascii="Times New Roman" w:hAnsi="Times New Roman" w:cs="Times New Roman"/>
          <w:kern w:val="0"/>
          <w14:ligatures w14:val="none"/>
        </w:rPr>
        <w:t>employee;</w:t>
      </w:r>
      <w:proofErr w:type="gramEnd"/>
    </w:p>
    <w:p w14:paraId="7DC2BF4C" w14:textId="77777777" w:rsidR="00F00DFA" w:rsidRPr="00F00DFA" w:rsidRDefault="00F00DFA" w:rsidP="00F00DFA">
      <w:pPr>
        <w:numPr>
          <w:ilvl w:val="0"/>
          <w:numId w:val="3"/>
        </w:num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 xml:space="preserve">Logging every heat-related illness or injury, including those requiring only first </w:t>
      </w:r>
      <w:proofErr w:type="gramStart"/>
      <w:r w:rsidRPr="00F00DFA">
        <w:rPr>
          <w:rFonts w:ascii="Times New Roman" w:hAnsi="Times New Roman" w:cs="Times New Roman"/>
          <w:kern w:val="0"/>
          <w14:ligatures w14:val="none"/>
        </w:rPr>
        <w:t>aid;</w:t>
      </w:r>
      <w:proofErr w:type="gramEnd"/>
    </w:p>
    <w:p w14:paraId="1976965C" w14:textId="7D776A68" w:rsidR="00F00DFA" w:rsidRPr="00F00DFA" w:rsidRDefault="00F00DFA" w:rsidP="00F00DFA">
      <w:pPr>
        <w:numPr>
          <w:ilvl w:val="0"/>
          <w:numId w:val="3"/>
        </w:num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Recording the heat index at the time of each incident.</w:t>
      </w:r>
    </w:p>
    <w:p w14:paraId="5B79C866" w14:textId="4F2F8A9E"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 xml:space="preserve">This far exceeds OSHA’s </w:t>
      </w:r>
      <w:r w:rsidR="005D768C" w:rsidRPr="00F00DFA">
        <w:rPr>
          <w:rFonts w:ascii="Times New Roman" w:hAnsi="Times New Roman" w:cs="Times New Roman"/>
          <w:kern w:val="0"/>
          <w14:ligatures w14:val="none"/>
        </w:rPr>
        <w:t>record-keeping</w:t>
      </w:r>
      <w:r w:rsidRPr="00F00DFA">
        <w:rPr>
          <w:rFonts w:ascii="Times New Roman" w:hAnsi="Times New Roman" w:cs="Times New Roman"/>
          <w:kern w:val="0"/>
          <w14:ligatures w14:val="none"/>
        </w:rPr>
        <w:t xml:space="preserve"> standards under 29 CFR 1904.7, which require logs only for incidents involving medical treatment beyond first aid. New Mexico already follows these federal rules under NMAC 11.5.1.16. Creating a parallel set of requirements would generate significant compliance burdens, especially for small businesses, without improving outcomes.</w:t>
      </w:r>
    </w:p>
    <w:p w14:paraId="192BD1A7" w14:textId="5198CE4B" w:rsidR="00F00DFA" w:rsidRPr="00F00DFA" w:rsidRDefault="00F00DFA" w:rsidP="00F00DFA">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 xml:space="preserve">Furthermore, the rule defines “heat-related injury” in overly broad terms, including slips or falls that may be indirectly linked to heat exposure. This could force employers to speculate on causation and make judgments that would normally require </w:t>
      </w:r>
      <w:r w:rsidR="005D43D8">
        <w:rPr>
          <w:rFonts w:ascii="Times New Roman" w:hAnsi="Times New Roman" w:cs="Times New Roman"/>
          <w:kern w:val="0"/>
          <w14:ligatures w14:val="none"/>
        </w:rPr>
        <w:t xml:space="preserve">the </w:t>
      </w:r>
      <w:r w:rsidR="00204BB5">
        <w:rPr>
          <w:rFonts w:ascii="Times New Roman" w:hAnsi="Times New Roman" w:cs="Times New Roman"/>
          <w:kern w:val="0"/>
          <w14:ligatures w14:val="none"/>
        </w:rPr>
        <w:t>diagnosis</w:t>
      </w:r>
      <w:r w:rsidR="005D43D8">
        <w:rPr>
          <w:rFonts w:ascii="Times New Roman" w:hAnsi="Times New Roman" w:cs="Times New Roman"/>
          <w:kern w:val="0"/>
          <w14:ligatures w14:val="none"/>
        </w:rPr>
        <w:t xml:space="preserve"> of a medical professional which is not only inappropriate but creates more liability for employers and managers.  </w:t>
      </w:r>
    </w:p>
    <w:p w14:paraId="2711AF3A" w14:textId="4D23AD5D" w:rsidR="009301B0" w:rsidRPr="00204BB5" w:rsidRDefault="00F00DFA" w:rsidP="00204BB5">
      <w:pPr>
        <w:spacing w:before="100" w:beforeAutospacing="1" w:after="100" w:afterAutospacing="1" w:line="240" w:lineRule="auto"/>
        <w:divId w:val="350573661"/>
        <w:rPr>
          <w:rFonts w:ascii="Times New Roman" w:hAnsi="Times New Roman" w:cs="Times New Roman"/>
          <w:kern w:val="0"/>
          <w14:ligatures w14:val="none"/>
        </w:rPr>
      </w:pPr>
      <w:r w:rsidRPr="00F00DFA">
        <w:rPr>
          <w:rFonts w:ascii="Times New Roman" w:hAnsi="Times New Roman" w:cs="Times New Roman"/>
          <w:kern w:val="0"/>
          <w14:ligatures w14:val="none"/>
        </w:rPr>
        <w:t xml:space="preserve">Recommendation: Align </w:t>
      </w:r>
      <w:r w:rsidR="00204BB5" w:rsidRPr="00F00DFA">
        <w:rPr>
          <w:rFonts w:ascii="Times New Roman" w:hAnsi="Times New Roman" w:cs="Times New Roman"/>
          <w:kern w:val="0"/>
          <w14:ligatures w14:val="none"/>
        </w:rPr>
        <w:t>record-keeping</w:t>
      </w:r>
      <w:r w:rsidRPr="00F00DFA">
        <w:rPr>
          <w:rFonts w:ascii="Times New Roman" w:hAnsi="Times New Roman" w:cs="Times New Roman"/>
          <w:kern w:val="0"/>
          <w14:ligatures w14:val="none"/>
        </w:rPr>
        <w:t xml:space="preserve"> provisions with federal OSHA standards and limit documentation to incidents that involve objective, reportable injuries. Employers should not be asked to determine medical </w:t>
      </w:r>
      <w:proofErr w:type="gramStart"/>
      <w:r w:rsidRPr="00F00DFA">
        <w:rPr>
          <w:rFonts w:ascii="Times New Roman" w:hAnsi="Times New Roman" w:cs="Times New Roman"/>
          <w:kern w:val="0"/>
          <w14:ligatures w14:val="none"/>
        </w:rPr>
        <w:t>causation</w:t>
      </w:r>
      <w:proofErr w:type="gramEnd"/>
      <w:r w:rsidRPr="00F00DFA">
        <w:rPr>
          <w:rFonts w:ascii="Times New Roman" w:hAnsi="Times New Roman" w:cs="Times New Roman"/>
          <w:kern w:val="0"/>
          <w14:ligatures w14:val="none"/>
        </w:rPr>
        <w:t xml:space="preserve"> or maintain individualized acclimatization records unless they already do so as part of a documented safety plan.</w:t>
      </w:r>
    </w:p>
    <w:p w14:paraId="1FCF76F2" w14:textId="77777777" w:rsidR="00EF6F7B" w:rsidRPr="00EF6F7B" w:rsidRDefault="00EF6F7B" w:rsidP="00EF6F7B">
      <w:pPr>
        <w:spacing w:after="0" w:line="240" w:lineRule="auto"/>
        <w:outlineLvl w:val="2"/>
        <w:rPr>
          <w:rFonts w:ascii="Times New Roman" w:hAnsi="Times New Roman" w:cs="Times New Roman"/>
          <w:b/>
          <w:bCs/>
          <w:kern w:val="0"/>
          <w:sz w:val="27"/>
          <w:szCs w:val="27"/>
          <w14:ligatures w14:val="none"/>
        </w:rPr>
      </w:pPr>
      <w:r w:rsidRPr="00EF6F7B">
        <w:rPr>
          <w:rFonts w:ascii="Times New Roman" w:eastAsia="Times New Roman" w:hAnsi="Times New Roman" w:cs="Times New Roman"/>
          <w:b/>
          <w:bCs/>
          <w:kern w:val="0"/>
          <w:sz w:val="27"/>
          <w:szCs w:val="27"/>
          <w14:ligatures w14:val="none"/>
        </w:rPr>
        <w:t>III. Broader Economic Impacts Cannot Be Ignored</w:t>
      </w:r>
    </w:p>
    <w:p w14:paraId="7512EFE9" w14:textId="77777777" w:rsidR="00EF6F7B" w:rsidRPr="00EF6F7B" w:rsidRDefault="00EF6F7B" w:rsidP="00EF6F7B">
      <w:pPr>
        <w:spacing w:after="0" w:line="240" w:lineRule="auto"/>
        <w:rPr>
          <w:rFonts w:ascii="Times New Roman" w:hAnsi="Times New Roman" w:cs="Times New Roman"/>
          <w:kern w:val="0"/>
          <w14:ligatures w14:val="none"/>
        </w:rPr>
      </w:pPr>
    </w:p>
    <w:p w14:paraId="728AC137"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Beyond the legal and operational issues, the proposed rule risks unintended economic harm. New Mexico’s small businesses—especially those in hospitality, agriculture, construction, and field services—will be disproportionately affected by requirements they lack the resources to implement. At the same time, larger companies evaluating where to expand or invest will see this regulation as a red flag, given its departure from national norms.</w:t>
      </w:r>
    </w:p>
    <w:p w14:paraId="502359AF" w14:textId="77777777" w:rsidR="00EF6F7B" w:rsidRPr="00EF6F7B" w:rsidRDefault="00EF6F7B" w:rsidP="00EF6F7B">
      <w:pPr>
        <w:spacing w:after="0" w:line="240" w:lineRule="auto"/>
        <w:rPr>
          <w:rFonts w:ascii="Times New Roman" w:hAnsi="Times New Roman" w:cs="Times New Roman"/>
          <w:kern w:val="0"/>
          <w14:ligatures w14:val="none"/>
        </w:rPr>
      </w:pPr>
    </w:p>
    <w:p w14:paraId="77346E68"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Perhaps most concerning, the rule could limit workforce participation. Seasonal, entry-level, and returning workers may find their hours sharply restricted or delayed due to rigid acclimatization rules. That’s not a path to worker empowerment—it’s a barrier to opportunity.</w:t>
      </w:r>
    </w:p>
    <w:p w14:paraId="317C71D6" w14:textId="77777777" w:rsidR="00EF6F7B" w:rsidRPr="00EF6F7B" w:rsidRDefault="00EF6F7B" w:rsidP="00EF6F7B">
      <w:pPr>
        <w:spacing w:after="0" w:line="240" w:lineRule="auto"/>
        <w:rPr>
          <w:rFonts w:ascii="Times New Roman" w:hAnsi="Times New Roman" w:cs="Times New Roman"/>
          <w:kern w:val="0"/>
          <w14:ligatures w14:val="none"/>
        </w:rPr>
      </w:pPr>
    </w:p>
    <w:p w14:paraId="0E27E15B"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If New Mexico is serious about growing and diversifying its economy, we must avoid becoming an outlier in ways that deter investment and innovation. We believe safety and growth are not mutually exclusive—and this rule, unfortunately, does not reflect that balance.</w:t>
      </w:r>
    </w:p>
    <w:p w14:paraId="6BF7E0A3" w14:textId="77777777" w:rsidR="00E4228B" w:rsidRDefault="00E4228B" w:rsidP="00EF6F7B">
      <w:pPr>
        <w:spacing w:after="0" w:line="240" w:lineRule="auto"/>
        <w:outlineLvl w:val="2"/>
        <w:rPr>
          <w:rFonts w:ascii="Times New Roman" w:eastAsia="Times New Roman" w:hAnsi="Times New Roman" w:cs="Times New Roman"/>
          <w:kern w:val="0"/>
          <w14:ligatures w14:val="none"/>
        </w:rPr>
      </w:pPr>
    </w:p>
    <w:p w14:paraId="4CA380C2" w14:textId="79AFE52D" w:rsidR="00EF6F7B" w:rsidRPr="00EF6F7B" w:rsidRDefault="00EF6F7B" w:rsidP="00EF6F7B">
      <w:pPr>
        <w:spacing w:after="0" w:line="240" w:lineRule="auto"/>
        <w:outlineLvl w:val="2"/>
        <w:rPr>
          <w:rFonts w:ascii="Times New Roman" w:hAnsi="Times New Roman" w:cs="Times New Roman"/>
          <w:b/>
          <w:bCs/>
          <w:kern w:val="0"/>
          <w:sz w:val="27"/>
          <w:szCs w:val="27"/>
          <w14:ligatures w14:val="none"/>
        </w:rPr>
      </w:pPr>
      <w:r w:rsidRPr="00EF6F7B">
        <w:rPr>
          <w:rFonts w:ascii="Times New Roman" w:eastAsia="Times New Roman" w:hAnsi="Times New Roman" w:cs="Times New Roman"/>
          <w:b/>
          <w:bCs/>
          <w:kern w:val="0"/>
          <w:sz w:val="27"/>
          <w:szCs w:val="27"/>
          <w14:ligatures w14:val="none"/>
        </w:rPr>
        <w:t>IV. A More Constructive Path Forward</w:t>
      </w:r>
    </w:p>
    <w:p w14:paraId="378F5FA7" w14:textId="77777777" w:rsidR="00EF6F7B" w:rsidRPr="00EF6F7B" w:rsidRDefault="00EF6F7B" w:rsidP="00EF6F7B">
      <w:pPr>
        <w:spacing w:after="0" w:line="240" w:lineRule="auto"/>
        <w:rPr>
          <w:rFonts w:ascii="Times New Roman" w:hAnsi="Times New Roman" w:cs="Times New Roman"/>
          <w:kern w:val="0"/>
          <w14:ligatures w14:val="none"/>
        </w:rPr>
      </w:pPr>
    </w:p>
    <w:p w14:paraId="125566F5" w14:textId="49BBF080" w:rsidR="00EF6F7B" w:rsidRDefault="00E4228B" w:rsidP="00EF6F7B">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lastRenderedPageBreak/>
        <w:t>Given all the very practical and significant issues the current rule could cause for businesses of all sizes, we</w:t>
      </w:r>
      <w:r w:rsidR="00EF6F7B" w:rsidRPr="00EF6F7B">
        <w:rPr>
          <w:rFonts w:ascii="Times New Roman" w:hAnsi="Times New Roman" w:cs="Times New Roman"/>
          <w:kern w:val="0"/>
          <w14:ligatures w14:val="none"/>
        </w:rPr>
        <w:t xml:space="preserve"> encourage the Department to:</w:t>
      </w:r>
    </w:p>
    <w:p w14:paraId="44F971CB" w14:textId="77777777" w:rsidR="006C1264" w:rsidRPr="00EF6F7B" w:rsidRDefault="006C1264" w:rsidP="00EF6F7B">
      <w:pPr>
        <w:spacing w:after="0" w:line="240" w:lineRule="auto"/>
        <w:rPr>
          <w:rFonts w:ascii="Times New Roman" w:hAnsi="Times New Roman" w:cs="Times New Roman"/>
          <w:kern w:val="0"/>
          <w14:ligatures w14:val="none"/>
        </w:rPr>
      </w:pPr>
    </w:p>
    <w:p w14:paraId="715B7DF2" w14:textId="1B18DB7D" w:rsidR="00EF6F7B" w:rsidRPr="00EF6F7B" w:rsidRDefault="00EF6F7B" w:rsidP="00EF6F7B">
      <w:pPr>
        <w:numPr>
          <w:ilvl w:val="0"/>
          <w:numId w:val="2"/>
        </w:num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 xml:space="preserve">Withdraw the current proposal and </w:t>
      </w:r>
      <w:r w:rsidR="00736BFB" w:rsidRPr="00EF6F7B">
        <w:rPr>
          <w:rFonts w:ascii="Times New Roman" w:hAnsi="Times New Roman" w:cs="Times New Roman"/>
          <w:kern w:val="0"/>
          <w14:ligatures w14:val="none"/>
        </w:rPr>
        <w:t>start</w:t>
      </w:r>
      <w:r w:rsidRPr="00EF6F7B">
        <w:rPr>
          <w:rFonts w:ascii="Times New Roman" w:hAnsi="Times New Roman" w:cs="Times New Roman"/>
          <w:kern w:val="0"/>
          <w14:ligatures w14:val="none"/>
        </w:rPr>
        <w:t xml:space="preserve"> a revised </w:t>
      </w:r>
      <w:proofErr w:type="gramStart"/>
      <w:r w:rsidR="006C1264" w:rsidRPr="00EF6F7B">
        <w:rPr>
          <w:rFonts w:ascii="Times New Roman" w:hAnsi="Times New Roman" w:cs="Times New Roman"/>
          <w:kern w:val="0"/>
          <w14:ligatures w14:val="none"/>
        </w:rPr>
        <w:t>rule making</w:t>
      </w:r>
      <w:proofErr w:type="gramEnd"/>
      <w:r w:rsidRPr="00EF6F7B">
        <w:rPr>
          <w:rFonts w:ascii="Times New Roman" w:hAnsi="Times New Roman" w:cs="Times New Roman"/>
          <w:kern w:val="0"/>
          <w14:ligatures w14:val="none"/>
        </w:rPr>
        <w:t xml:space="preserve"> process</w:t>
      </w:r>
      <w:r w:rsidR="006C1264">
        <w:rPr>
          <w:rFonts w:ascii="Times New Roman" w:hAnsi="Times New Roman" w:cs="Times New Roman"/>
          <w:kern w:val="0"/>
          <w14:ligatures w14:val="none"/>
        </w:rPr>
        <w:t xml:space="preserve"> that is more deliberative, intentional and </w:t>
      </w:r>
      <w:proofErr w:type="gramStart"/>
      <w:r w:rsidR="006C1264">
        <w:rPr>
          <w:rFonts w:ascii="Times New Roman" w:hAnsi="Times New Roman" w:cs="Times New Roman"/>
          <w:kern w:val="0"/>
          <w14:ligatures w14:val="none"/>
        </w:rPr>
        <w:t>fair</w:t>
      </w:r>
      <w:r w:rsidRPr="00EF6F7B">
        <w:rPr>
          <w:rFonts w:ascii="Times New Roman" w:hAnsi="Times New Roman" w:cs="Times New Roman"/>
          <w:kern w:val="0"/>
          <w14:ligatures w14:val="none"/>
        </w:rPr>
        <w:t>;</w:t>
      </w:r>
      <w:proofErr w:type="gramEnd"/>
    </w:p>
    <w:p w14:paraId="5DFBAEEA" w14:textId="40C09643" w:rsidR="00EF6F7B" w:rsidRPr="00EF6F7B" w:rsidRDefault="00EF6F7B" w:rsidP="00EF6F7B">
      <w:pPr>
        <w:numPr>
          <w:ilvl w:val="0"/>
          <w:numId w:val="2"/>
        </w:num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Engage a broad</w:t>
      </w:r>
      <w:r w:rsidR="006C1264">
        <w:rPr>
          <w:rFonts w:ascii="Times New Roman" w:hAnsi="Times New Roman" w:cs="Times New Roman"/>
          <w:kern w:val="0"/>
          <w14:ligatures w14:val="none"/>
        </w:rPr>
        <w:t xml:space="preserve">er </w:t>
      </w:r>
      <w:r w:rsidRPr="00EF6F7B">
        <w:rPr>
          <w:rFonts w:ascii="Times New Roman" w:hAnsi="Times New Roman" w:cs="Times New Roman"/>
          <w:kern w:val="0"/>
          <w14:ligatures w14:val="none"/>
        </w:rPr>
        <w:t xml:space="preserve">stakeholder coalition that includes small businesses, large employers, workers, and industry </w:t>
      </w:r>
      <w:proofErr w:type="gramStart"/>
      <w:r w:rsidRPr="00EF6F7B">
        <w:rPr>
          <w:rFonts w:ascii="Times New Roman" w:hAnsi="Times New Roman" w:cs="Times New Roman"/>
          <w:kern w:val="0"/>
          <w14:ligatures w14:val="none"/>
        </w:rPr>
        <w:t>associations;</w:t>
      </w:r>
      <w:proofErr w:type="gramEnd"/>
    </w:p>
    <w:p w14:paraId="1B72268B" w14:textId="77777777" w:rsidR="00EF6F7B" w:rsidRPr="00EF6F7B" w:rsidRDefault="00EF6F7B" w:rsidP="00EF6F7B">
      <w:pPr>
        <w:numPr>
          <w:ilvl w:val="0"/>
          <w:numId w:val="2"/>
        </w:num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 xml:space="preserve">Develop a performance-based framework that prioritizes outcomes and allows employers to design site-specific </w:t>
      </w:r>
      <w:proofErr w:type="gramStart"/>
      <w:r w:rsidRPr="00EF6F7B">
        <w:rPr>
          <w:rFonts w:ascii="Times New Roman" w:hAnsi="Times New Roman" w:cs="Times New Roman"/>
          <w:kern w:val="0"/>
          <w14:ligatures w14:val="none"/>
        </w:rPr>
        <w:t>solutions;</w:t>
      </w:r>
      <w:proofErr w:type="gramEnd"/>
    </w:p>
    <w:p w14:paraId="053D6CAE" w14:textId="6A7A8C30" w:rsidR="00EF6F7B" w:rsidRDefault="00EF6F7B" w:rsidP="00EF6F7B">
      <w:pPr>
        <w:numPr>
          <w:ilvl w:val="0"/>
          <w:numId w:val="2"/>
        </w:num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 xml:space="preserve">Align with federal OSHA standards and successful state programs to ensure clarity, consistency, and </w:t>
      </w:r>
      <w:proofErr w:type="gramStart"/>
      <w:r w:rsidRPr="00EF6F7B">
        <w:rPr>
          <w:rFonts w:ascii="Times New Roman" w:hAnsi="Times New Roman" w:cs="Times New Roman"/>
          <w:kern w:val="0"/>
          <w14:ligatures w14:val="none"/>
        </w:rPr>
        <w:t>credibility</w:t>
      </w:r>
      <w:r w:rsidR="006A3B7F">
        <w:rPr>
          <w:rFonts w:ascii="Times New Roman" w:hAnsi="Times New Roman" w:cs="Times New Roman"/>
          <w:kern w:val="0"/>
          <w14:ligatures w14:val="none"/>
        </w:rPr>
        <w:t>;</w:t>
      </w:r>
      <w:proofErr w:type="gramEnd"/>
    </w:p>
    <w:p w14:paraId="76F38E27" w14:textId="50418FE9" w:rsidR="006A3B7F" w:rsidRPr="00EF6F7B" w:rsidRDefault="006A3B7F" w:rsidP="00EF6F7B">
      <w:pPr>
        <w:numPr>
          <w:ilvl w:val="0"/>
          <w:numId w:val="2"/>
        </w:num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Consider examples and points of compromise from other states </w:t>
      </w:r>
      <w:r w:rsidR="00B67BCA">
        <w:rPr>
          <w:rFonts w:ascii="Times New Roman" w:hAnsi="Times New Roman" w:cs="Times New Roman"/>
          <w:kern w:val="0"/>
          <w14:ligatures w14:val="none"/>
        </w:rPr>
        <w:t xml:space="preserve">to develop a more balanced heat policy </w:t>
      </w:r>
      <w:r>
        <w:rPr>
          <w:rFonts w:ascii="Times New Roman" w:hAnsi="Times New Roman" w:cs="Times New Roman"/>
          <w:kern w:val="0"/>
          <w14:ligatures w14:val="none"/>
        </w:rPr>
        <w:t>that consider New Mexico’s unique economic circumstance and environment.</w:t>
      </w:r>
    </w:p>
    <w:p w14:paraId="2D2DC6C4" w14:textId="77777777" w:rsidR="00B67BCA" w:rsidRDefault="00B67BCA" w:rsidP="00EF6F7B">
      <w:pPr>
        <w:spacing w:after="0" w:line="240" w:lineRule="auto"/>
        <w:outlineLvl w:val="2"/>
        <w:rPr>
          <w:rFonts w:ascii="Times New Roman" w:eastAsia="Times New Roman" w:hAnsi="Times New Roman" w:cs="Times New Roman"/>
          <w:noProof/>
          <w:kern w:val="0"/>
          <w14:ligatures w14:val="none"/>
        </w:rPr>
      </w:pPr>
    </w:p>
    <w:p w14:paraId="42943740" w14:textId="7E3AB48F" w:rsidR="00EF6F7B" w:rsidRPr="00EF6F7B" w:rsidRDefault="00EF6F7B" w:rsidP="00EF6F7B">
      <w:pPr>
        <w:spacing w:after="0" w:line="240" w:lineRule="auto"/>
        <w:outlineLvl w:val="2"/>
        <w:rPr>
          <w:rFonts w:ascii="Times New Roman" w:hAnsi="Times New Roman" w:cs="Times New Roman"/>
          <w:b/>
          <w:bCs/>
          <w:kern w:val="0"/>
          <w:sz w:val="27"/>
          <w:szCs w:val="27"/>
          <w14:ligatures w14:val="none"/>
        </w:rPr>
      </w:pPr>
      <w:r w:rsidRPr="00EF6F7B">
        <w:rPr>
          <w:rFonts w:ascii="Times New Roman" w:eastAsia="Times New Roman" w:hAnsi="Times New Roman" w:cs="Times New Roman"/>
          <w:b/>
          <w:bCs/>
          <w:kern w:val="0"/>
          <w:sz w:val="27"/>
          <w:szCs w:val="27"/>
          <w14:ligatures w14:val="none"/>
        </w:rPr>
        <w:t>V. Conclusion</w:t>
      </w:r>
    </w:p>
    <w:p w14:paraId="4B185EE7" w14:textId="77777777" w:rsidR="00EF6F7B" w:rsidRPr="00EF6F7B" w:rsidRDefault="00EF6F7B" w:rsidP="00EF6F7B">
      <w:pPr>
        <w:spacing w:after="0" w:line="240" w:lineRule="auto"/>
        <w:rPr>
          <w:rFonts w:ascii="Times New Roman" w:hAnsi="Times New Roman" w:cs="Times New Roman"/>
          <w:kern w:val="0"/>
          <w14:ligatures w14:val="none"/>
        </w:rPr>
      </w:pPr>
    </w:p>
    <w:p w14:paraId="00FD96CB" w14:textId="7ACF7421" w:rsidR="00EF6F7B" w:rsidRPr="00EF6F7B" w:rsidRDefault="0009409D" w:rsidP="00EF6F7B">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The Hispano Chamber</w:t>
      </w:r>
      <w:r w:rsidR="00EF6F7B" w:rsidRPr="00EF6F7B">
        <w:rPr>
          <w:rFonts w:ascii="Times New Roman" w:hAnsi="Times New Roman" w:cs="Times New Roman"/>
          <w:kern w:val="0"/>
          <w14:ligatures w14:val="none"/>
        </w:rPr>
        <w:t xml:space="preserve"> support</w:t>
      </w:r>
      <w:r>
        <w:rPr>
          <w:rFonts w:ascii="Times New Roman" w:hAnsi="Times New Roman" w:cs="Times New Roman"/>
          <w:kern w:val="0"/>
          <w14:ligatures w14:val="none"/>
        </w:rPr>
        <w:t>s</w:t>
      </w:r>
      <w:r w:rsidR="00EF6F7B" w:rsidRPr="00EF6F7B">
        <w:rPr>
          <w:rFonts w:ascii="Times New Roman" w:hAnsi="Times New Roman" w:cs="Times New Roman"/>
          <w:kern w:val="0"/>
          <w14:ligatures w14:val="none"/>
        </w:rPr>
        <w:t xml:space="preserve"> the goal of reducing heat-related illnesses in the workplace. </w:t>
      </w:r>
      <w:r w:rsidR="00B67BCA">
        <w:rPr>
          <w:rFonts w:ascii="Times New Roman" w:hAnsi="Times New Roman" w:cs="Times New Roman"/>
          <w:kern w:val="0"/>
          <w14:ligatures w14:val="none"/>
        </w:rPr>
        <w:t>However,</w:t>
      </w:r>
      <w:r w:rsidR="00EF6F7B" w:rsidRPr="00EF6F7B">
        <w:rPr>
          <w:rFonts w:ascii="Times New Roman" w:hAnsi="Times New Roman" w:cs="Times New Roman"/>
          <w:kern w:val="0"/>
          <w14:ligatures w14:val="none"/>
        </w:rPr>
        <w:t xml:space="preserve"> the </w:t>
      </w:r>
      <w:r>
        <w:rPr>
          <w:rFonts w:ascii="Times New Roman" w:hAnsi="Times New Roman" w:cs="Times New Roman"/>
          <w:kern w:val="0"/>
          <w14:ligatures w14:val="none"/>
        </w:rPr>
        <w:t xml:space="preserve">Department’s </w:t>
      </w:r>
      <w:r w:rsidR="00EF6F7B" w:rsidRPr="00EF6F7B">
        <w:rPr>
          <w:rFonts w:ascii="Times New Roman" w:hAnsi="Times New Roman" w:cs="Times New Roman"/>
          <w:kern w:val="0"/>
          <w14:ligatures w14:val="none"/>
        </w:rPr>
        <w:t>current draft of Rule 11.5.7 NMAC overreaches in ways that are legally questionable, practically unworkable, and economically risky—without delivering clear benefits to workers. We respectfully urge a pause, reconsideration, and renewed collaboration on a rule that protects people, supports business, and strengthens New Mexico’s future.</w:t>
      </w:r>
    </w:p>
    <w:p w14:paraId="1B8E992E" w14:textId="77777777" w:rsidR="00EF6F7B" w:rsidRPr="00EF6F7B" w:rsidRDefault="00EF6F7B" w:rsidP="00EF6F7B">
      <w:pPr>
        <w:spacing w:after="0" w:line="240" w:lineRule="auto"/>
        <w:rPr>
          <w:rFonts w:ascii="Times New Roman" w:hAnsi="Times New Roman" w:cs="Times New Roman"/>
          <w:kern w:val="0"/>
          <w14:ligatures w14:val="none"/>
        </w:rPr>
      </w:pPr>
    </w:p>
    <w:p w14:paraId="48972C5D"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Thank you for your consideration.</w:t>
      </w:r>
    </w:p>
    <w:p w14:paraId="6A8DC908" w14:textId="77777777" w:rsidR="00EF6F7B" w:rsidRPr="00EF6F7B" w:rsidRDefault="00EF6F7B" w:rsidP="00EF6F7B">
      <w:pPr>
        <w:spacing w:after="0" w:line="240" w:lineRule="auto"/>
        <w:rPr>
          <w:rFonts w:ascii="Times New Roman" w:hAnsi="Times New Roman" w:cs="Times New Roman"/>
          <w:kern w:val="0"/>
          <w14:ligatures w14:val="none"/>
        </w:rPr>
      </w:pPr>
    </w:p>
    <w:p w14:paraId="5C6626F3"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Sincerely,</w:t>
      </w:r>
    </w:p>
    <w:p w14:paraId="55F11975"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 xml:space="preserve">Ernie </w:t>
      </w:r>
      <w:proofErr w:type="spellStart"/>
      <w:r w:rsidRPr="00EF6F7B">
        <w:rPr>
          <w:rFonts w:ascii="Times New Roman" w:hAnsi="Times New Roman" w:cs="Times New Roman"/>
          <w:kern w:val="0"/>
          <w14:ligatures w14:val="none"/>
        </w:rPr>
        <w:t>C’de</w:t>
      </w:r>
      <w:proofErr w:type="spellEnd"/>
      <w:r w:rsidRPr="00EF6F7B">
        <w:rPr>
          <w:rFonts w:ascii="Times New Roman" w:hAnsi="Times New Roman" w:cs="Times New Roman"/>
          <w:kern w:val="0"/>
          <w14:ligatures w14:val="none"/>
        </w:rPr>
        <w:t xml:space="preserve"> Baca</w:t>
      </w:r>
    </w:p>
    <w:p w14:paraId="1D6A8DE6"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President &amp; CEO</w:t>
      </w:r>
    </w:p>
    <w:p w14:paraId="1BD275B7" w14:textId="77777777" w:rsidR="00EF6F7B" w:rsidRPr="00EF6F7B" w:rsidRDefault="00EF6F7B" w:rsidP="00EF6F7B">
      <w:pPr>
        <w:spacing w:after="0" w:line="240" w:lineRule="auto"/>
        <w:rPr>
          <w:rFonts w:ascii="Times New Roman" w:hAnsi="Times New Roman" w:cs="Times New Roman"/>
          <w:kern w:val="0"/>
          <w14:ligatures w14:val="none"/>
        </w:rPr>
      </w:pPr>
      <w:r w:rsidRPr="00EF6F7B">
        <w:rPr>
          <w:rFonts w:ascii="Times New Roman" w:hAnsi="Times New Roman" w:cs="Times New Roman"/>
          <w:kern w:val="0"/>
          <w14:ligatures w14:val="none"/>
        </w:rPr>
        <w:t>Albuquerque Hispano Chamber of Commerce</w:t>
      </w:r>
    </w:p>
    <w:p w14:paraId="74C09D59" w14:textId="317E6E12" w:rsidR="00EF6F7B" w:rsidRPr="00EF6F7B" w:rsidRDefault="00EF6F7B" w:rsidP="00EF6F7B">
      <w:pPr>
        <w:spacing w:before="100" w:beforeAutospacing="1" w:after="100" w:afterAutospacing="1" w:line="240" w:lineRule="auto"/>
        <w:rPr>
          <w:rFonts w:ascii="Times New Roman" w:hAnsi="Times New Roman" w:cs="Times New Roman"/>
          <w:kern w:val="0"/>
          <w14:ligatures w14:val="none"/>
        </w:rPr>
      </w:pPr>
    </w:p>
    <w:p w14:paraId="7EAF33DB" w14:textId="77777777" w:rsidR="00EF6F7B" w:rsidRDefault="00EF6F7B"/>
    <w:sectPr w:rsidR="00EF6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D16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317D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0E14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001438">
    <w:abstractNumId w:val="0"/>
  </w:num>
  <w:num w:numId="2" w16cid:durableId="1148933470">
    <w:abstractNumId w:val="1"/>
  </w:num>
  <w:num w:numId="3" w16cid:durableId="59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7B"/>
    <w:rsid w:val="00022252"/>
    <w:rsid w:val="0009409D"/>
    <w:rsid w:val="00156A60"/>
    <w:rsid w:val="00204BB5"/>
    <w:rsid w:val="00213BF0"/>
    <w:rsid w:val="00246EC6"/>
    <w:rsid w:val="002869DF"/>
    <w:rsid w:val="002A7D45"/>
    <w:rsid w:val="00356B39"/>
    <w:rsid w:val="00390B9A"/>
    <w:rsid w:val="003B69C6"/>
    <w:rsid w:val="00496417"/>
    <w:rsid w:val="005A6312"/>
    <w:rsid w:val="005B7226"/>
    <w:rsid w:val="005D43D8"/>
    <w:rsid w:val="005D768C"/>
    <w:rsid w:val="005E6EEC"/>
    <w:rsid w:val="00617838"/>
    <w:rsid w:val="006A3B7F"/>
    <w:rsid w:val="006C1264"/>
    <w:rsid w:val="006E78B1"/>
    <w:rsid w:val="006F7CB4"/>
    <w:rsid w:val="00736BFB"/>
    <w:rsid w:val="00803C5D"/>
    <w:rsid w:val="00833B0A"/>
    <w:rsid w:val="00845D97"/>
    <w:rsid w:val="00883B04"/>
    <w:rsid w:val="008D452C"/>
    <w:rsid w:val="008E0AD6"/>
    <w:rsid w:val="0092270B"/>
    <w:rsid w:val="009301B0"/>
    <w:rsid w:val="00964002"/>
    <w:rsid w:val="00A2447F"/>
    <w:rsid w:val="00B14D84"/>
    <w:rsid w:val="00B67BCA"/>
    <w:rsid w:val="00C569A3"/>
    <w:rsid w:val="00CA45E1"/>
    <w:rsid w:val="00CE720D"/>
    <w:rsid w:val="00D30F87"/>
    <w:rsid w:val="00D84831"/>
    <w:rsid w:val="00D95272"/>
    <w:rsid w:val="00DC6A3B"/>
    <w:rsid w:val="00E4228B"/>
    <w:rsid w:val="00E5315F"/>
    <w:rsid w:val="00EF6F7B"/>
    <w:rsid w:val="00F00DFA"/>
    <w:rsid w:val="00F33904"/>
    <w:rsid w:val="00F6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1F4F"/>
  <w15:chartTrackingRefBased/>
  <w15:docId w15:val="{9CF56972-E14A-4A46-AF00-0B8F06CD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6F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F6F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F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F7B"/>
    <w:rPr>
      <w:rFonts w:eastAsiaTheme="majorEastAsia" w:cstheme="majorBidi"/>
      <w:color w:val="272727" w:themeColor="text1" w:themeTint="D8"/>
    </w:rPr>
  </w:style>
  <w:style w:type="paragraph" w:styleId="Title">
    <w:name w:val="Title"/>
    <w:basedOn w:val="Normal"/>
    <w:next w:val="Normal"/>
    <w:link w:val="TitleChar"/>
    <w:uiPriority w:val="10"/>
    <w:qFormat/>
    <w:rsid w:val="00EF6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F7B"/>
    <w:pPr>
      <w:spacing w:before="160"/>
      <w:jc w:val="center"/>
    </w:pPr>
    <w:rPr>
      <w:i/>
      <w:iCs/>
      <w:color w:val="404040" w:themeColor="text1" w:themeTint="BF"/>
    </w:rPr>
  </w:style>
  <w:style w:type="character" w:customStyle="1" w:styleId="QuoteChar">
    <w:name w:val="Quote Char"/>
    <w:basedOn w:val="DefaultParagraphFont"/>
    <w:link w:val="Quote"/>
    <w:uiPriority w:val="29"/>
    <w:rsid w:val="00EF6F7B"/>
    <w:rPr>
      <w:i/>
      <w:iCs/>
      <w:color w:val="404040" w:themeColor="text1" w:themeTint="BF"/>
    </w:rPr>
  </w:style>
  <w:style w:type="paragraph" w:styleId="ListParagraph">
    <w:name w:val="List Paragraph"/>
    <w:basedOn w:val="Normal"/>
    <w:uiPriority w:val="34"/>
    <w:qFormat/>
    <w:rsid w:val="00EF6F7B"/>
    <w:pPr>
      <w:ind w:left="720"/>
      <w:contextualSpacing/>
    </w:pPr>
  </w:style>
  <w:style w:type="character" w:styleId="IntenseEmphasis">
    <w:name w:val="Intense Emphasis"/>
    <w:basedOn w:val="DefaultParagraphFont"/>
    <w:uiPriority w:val="21"/>
    <w:qFormat/>
    <w:rsid w:val="00EF6F7B"/>
    <w:rPr>
      <w:i/>
      <w:iCs/>
      <w:color w:val="0F4761" w:themeColor="accent1" w:themeShade="BF"/>
    </w:rPr>
  </w:style>
  <w:style w:type="paragraph" w:styleId="IntenseQuote">
    <w:name w:val="Intense Quote"/>
    <w:basedOn w:val="Normal"/>
    <w:next w:val="Normal"/>
    <w:link w:val="IntenseQuoteChar"/>
    <w:uiPriority w:val="30"/>
    <w:qFormat/>
    <w:rsid w:val="00EF6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F7B"/>
    <w:rPr>
      <w:i/>
      <w:iCs/>
      <w:color w:val="0F4761" w:themeColor="accent1" w:themeShade="BF"/>
    </w:rPr>
  </w:style>
  <w:style w:type="character" w:styleId="IntenseReference">
    <w:name w:val="Intense Reference"/>
    <w:basedOn w:val="DefaultParagraphFont"/>
    <w:uiPriority w:val="32"/>
    <w:qFormat/>
    <w:rsid w:val="00EF6F7B"/>
    <w:rPr>
      <w:b/>
      <w:bCs/>
      <w:smallCaps/>
      <w:color w:val="0F4761" w:themeColor="accent1" w:themeShade="BF"/>
      <w:spacing w:val="5"/>
    </w:rPr>
  </w:style>
  <w:style w:type="paragraph" w:customStyle="1" w:styleId="p1">
    <w:name w:val="p1"/>
    <w:basedOn w:val="Normal"/>
    <w:rsid w:val="00EF6F7B"/>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EF6F7B"/>
  </w:style>
  <w:style w:type="character" w:customStyle="1" w:styleId="s2">
    <w:name w:val="s2"/>
    <w:basedOn w:val="DefaultParagraphFont"/>
    <w:rsid w:val="00EF6F7B"/>
  </w:style>
  <w:style w:type="character" w:customStyle="1" w:styleId="s3">
    <w:name w:val="s3"/>
    <w:basedOn w:val="DefaultParagraphFont"/>
    <w:rsid w:val="00EF6F7B"/>
  </w:style>
  <w:style w:type="character" w:styleId="Hyperlink">
    <w:name w:val="Hyperlink"/>
    <w:basedOn w:val="DefaultParagraphFont"/>
    <w:uiPriority w:val="99"/>
    <w:semiHidden/>
    <w:unhideWhenUsed/>
    <w:rsid w:val="00EF6F7B"/>
    <w:rPr>
      <w:color w:val="0000FF"/>
      <w:u w:val="single"/>
    </w:rPr>
  </w:style>
  <w:style w:type="paragraph" w:customStyle="1" w:styleId="p3">
    <w:name w:val="p3"/>
    <w:basedOn w:val="Normal"/>
    <w:rsid w:val="00EF6F7B"/>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EF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73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cnm.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0C65D2B031D4AA5BAD5CF7674A9D7" ma:contentTypeVersion="9" ma:contentTypeDescription="Create a new document." ma:contentTypeScope="" ma:versionID="ad30533c6328cb5dbe2f2b761567852b">
  <xsd:schema xmlns:xsd="http://www.w3.org/2001/XMLSchema" xmlns:xs="http://www.w3.org/2001/XMLSchema" xmlns:p="http://schemas.microsoft.com/office/2006/metadata/properties" xmlns:ns3="90384236-84f1-44cb-8284-111785d9f2a0" xmlns:ns4="a0fb83da-4d29-4ed0-92de-7904fc2b7899" targetNamespace="http://schemas.microsoft.com/office/2006/metadata/properties" ma:root="true" ma:fieldsID="6719392344e2d5adca986fac8fe98176" ns3:_="" ns4:_="">
    <xsd:import namespace="90384236-84f1-44cb-8284-111785d9f2a0"/>
    <xsd:import namespace="a0fb83da-4d29-4ed0-92de-7904fc2b7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84236-84f1-44cb-8284-111785d9f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b83da-4d29-4ed0-92de-7904fc2b78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17E0C-C22E-4FC8-9DED-84FD91CFE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84236-84f1-44cb-8284-111785d9f2a0"/>
    <ds:schemaRef ds:uri="a0fb83da-4d29-4ed0-92de-7904fc2b7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81635-9D62-4CB3-9CEF-97459F1C8C18}">
  <ds:schemaRefs>
    <ds:schemaRef ds:uri="http://schemas.microsoft.com/sharepoint/v3/contenttype/forms"/>
  </ds:schemaRefs>
</ds:datastoreItem>
</file>

<file path=customXml/itemProps3.xml><?xml version="1.0" encoding="utf-8"?>
<ds:datastoreItem xmlns:ds="http://schemas.openxmlformats.org/officeDocument/2006/customXml" ds:itemID="{4BC13FB8-0B65-40B2-8F2B-4CB63B40B59C}">
  <ds:schemaRefs>
    <ds:schemaRef ds:uri="http://schemas.openxmlformats.org/package/2006/metadata/core-properties"/>
    <ds:schemaRef ds:uri="90384236-84f1-44cb-8284-111785d9f2a0"/>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a0fb83da-4d29-4ed0-92de-7904fc2b789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Weaks</dc:creator>
  <cp:keywords/>
  <dc:description/>
  <cp:lastModifiedBy>Ernie C'Debaca</cp:lastModifiedBy>
  <cp:revision>2</cp:revision>
  <dcterms:created xsi:type="dcterms:W3CDTF">2025-05-23T15:26:00Z</dcterms:created>
  <dcterms:modified xsi:type="dcterms:W3CDTF">2025-05-23T15:26:00Z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0x01010060B0C65D2B031D4AA5BAD5CF7674A9D7</vt:lpwstr>
  </property>
</Properties>
</file>