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2DD8" w14:textId="569B10ED" w:rsidR="008229DC" w:rsidRPr="005E3C75" w:rsidRDefault="00150EB2" w:rsidP="00150EB2">
      <w:pPr>
        <w:pStyle w:val="Default"/>
        <w:jc w:val="center"/>
        <w:rPr>
          <w:rFonts w:ascii="Helvetica" w:hAnsi="Helvetica"/>
          <w:b/>
          <w:bCs/>
        </w:rPr>
      </w:pPr>
      <w:r w:rsidRPr="005E3C75">
        <w:rPr>
          <w:rFonts w:ascii="Helvetica" w:hAnsi="Helvetica"/>
          <w:b/>
          <w:bCs/>
        </w:rPr>
        <w:t xml:space="preserve">Comments: </w:t>
      </w:r>
      <w:r w:rsidR="008229DC" w:rsidRPr="005E3C75">
        <w:rPr>
          <w:rFonts w:ascii="Helvetica" w:hAnsi="Helvetica"/>
          <w:b/>
          <w:bCs/>
        </w:rPr>
        <w:t>New Mexico Environment Department</w:t>
      </w:r>
    </w:p>
    <w:p w14:paraId="14CF2582" w14:textId="04338027" w:rsidR="00A37516" w:rsidRPr="005E3C75" w:rsidRDefault="008229DC" w:rsidP="00150EB2">
      <w:pPr>
        <w:jc w:val="center"/>
        <w:rPr>
          <w:rFonts w:ascii="Helvetica" w:hAnsi="Helvetica"/>
          <w:b/>
          <w:bCs/>
        </w:rPr>
      </w:pPr>
      <w:r w:rsidRPr="005E3C75">
        <w:rPr>
          <w:rFonts w:ascii="Helvetica" w:hAnsi="Helvetica"/>
          <w:b/>
          <w:bCs/>
        </w:rPr>
        <w:t>Proposed Heat Illness and Injury Prevention Rule</w:t>
      </w:r>
    </w:p>
    <w:p w14:paraId="6B603407" w14:textId="77777777" w:rsidR="008229DC" w:rsidRPr="008229DC" w:rsidRDefault="008229DC" w:rsidP="008229DC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bCs/>
          <w:color w:val="000000"/>
          <w:kern w:val="0"/>
        </w:rPr>
      </w:pPr>
    </w:p>
    <w:p w14:paraId="109F1640" w14:textId="443AC207" w:rsidR="008229DC" w:rsidRPr="005E3C75" w:rsidRDefault="008229DC" w:rsidP="008229DC">
      <w:pPr>
        <w:pStyle w:val="Default"/>
        <w:contextualSpacing/>
        <w:rPr>
          <w:rFonts w:ascii="Helvetica" w:hAnsi="Helvetica" w:cs="Times New Roman"/>
          <w:b/>
          <w:bCs/>
        </w:rPr>
      </w:pPr>
      <w:r w:rsidRPr="005E3C75">
        <w:rPr>
          <w:rFonts w:ascii="Helvetica" w:hAnsi="Helvetica" w:cs="Times New Roman"/>
          <w:b/>
          <w:bCs/>
        </w:rPr>
        <w:t>11.5.7.7</w:t>
      </w:r>
    </w:p>
    <w:p w14:paraId="5A44C147" w14:textId="0DE1A2B2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/>
          <w:i/>
          <w:iCs/>
          <w:color w:val="FF0000"/>
        </w:rPr>
      </w:pPr>
      <w:r w:rsidRPr="005E3C75">
        <w:rPr>
          <w:rFonts w:ascii="Helvetica" w:hAnsi="Helvetica"/>
          <w:color w:val="000000" w:themeColor="text1"/>
        </w:rPr>
        <w:t>A.</w:t>
      </w:r>
      <w:r w:rsidRPr="005E3C75">
        <w:rPr>
          <w:rFonts w:ascii="Helvetica" w:hAnsi="Helvetica"/>
          <w:color w:val="FF0000"/>
        </w:rPr>
        <w:tab/>
      </w:r>
      <w:r w:rsidRPr="005E3C75">
        <w:rPr>
          <w:rFonts w:ascii="Helvetica" w:hAnsi="Helvetica"/>
          <w:color w:val="000000" w:themeColor="text1"/>
        </w:rPr>
        <w:t xml:space="preserve">“Acclimatization” means temporary adaptation of the body to work in the heat that occurs gradually when a person is exposed to it. </w:t>
      </w:r>
      <w:r w:rsidRPr="005E3C75">
        <w:rPr>
          <w:rFonts w:ascii="Helvetica" w:hAnsi="Helvetica"/>
          <w:i/>
          <w:iCs/>
          <w:color w:val="FF0000"/>
        </w:rPr>
        <w:t>Acclimatization peaks in most people within four to fourteen days of regular work for at least two hours per day in the heat.</w:t>
      </w:r>
    </w:p>
    <w:p w14:paraId="054A1AFE" w14:textId="17094911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what is the research that demonstrates that?</w:t>
      </w:r>
    </w:p>
    <w:p w14:paraId="1B2FE24C" w14:textId="77777777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6F050F73" w14:textId="602B90AD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/>
          <w:b/>
          <w:bCs/>
        </w:rPr>
      </w:pPr>
      <w:r w:rsidRPr="005E3C75">
        <w:rPr>
          <w:rFonts w:ascii="Helvetica" w:hAnsi="Helvetica"/>
          <w:b/>
          <w:bCs/>
        </w:rPr>
        <w:t>11.5.7.8</w:t>
      </w:r>
    </w:p>
    <w:p w14:paraId="143AA1EB" w14:textId="52547A38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  <w:r w:rsidRPr="005E3C75">
        <w:rPr>
          <w:rFonts w:ascii="Helvetica" w:hAnsi="Helvetica"/>
        </w:rPr>
        <w:t>A.</w:t>
      </w:r>
      <w:r w:rsidRPr="005E3C75">
        <w:rPr>
          <w:rFonts w:ascii="Helvetica" w:hAnsi="Helvetica"/>
        </w:rPr>
        <w:tab/>
        <w:t xml:space="preserve">How employers will </w:t>
      </w:r>
      <w:r w:rsidRPr="005E3C75">
        <w:rPr>
          <w:rFonts w:ascii="Helvetica" w:hAnsi="Helvetica"/>
          <w:i/>
          <w:iCs/>
          <w:color w:val="FF0000"/>
        </w:rPr>
        <w:t>conduct a heat assessment to identify control measures.</w:t>
      </w:r>
    </w:p>
    <w:p w14:paraId="43608EE5" w14:textId="1AB7B229" w:rsidR="008229DC" w:rsidRPr="005E3C75" w:rsidRDefault="008229DC" w:rsidP="008229DC">
      <w:pPr>
        <w:adjustRightInd w:val="0"/>
        <w:spacing w:line="240" w:lineRule="auto"/>
        <w:contextualSpacing/>
        <w:rPr>
          <w:rFonts w:ascii="Helvetica" w:hAnsi="Helvetica" w:cs="AdobeClean-Regular"/>
          <w:color w:val="000000" w:themeColor="text1"/>
          <w:kern w:val="0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</w:t>
      </w:r>
      <w:r w:rsidRPr="005E3C75">
        <w:rPr>
          <w:rFonts w:ascii="Helvetica" w:hAnsi="Helvetica" w:cs="AdobeClean-Regular"/>
          <w:color w:val="000000" w:themeColor="text1"/>
          <w:kern w:val="0"/>
        </w:rPr>
        <w:t>the standard needs to specify how to measure and record this</w:t>
      </w:r>
    </w:p>
    <w:p w14:paraId="57EA3CF2" w14:textId="77777777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 w:cs="AdobeClean-Regular"/>
          <w:color w:val="0432FF"/>
          <w:kern w:val="0"/>
        </w:rPr>
      </w:pPr>
    </w:p>
    <w:p w14:paraId="01DD27C3" w14:textId="1BDB80D5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b/>
          <w:bCs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11.5.7.9</w:t>
      </w:r>
    </w:p>
    <w:p w14:paraId="4D62E4D9" w14:textId="0C86FB0A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  <w:r w:rsidRPr="005E3C75">
        <w:rPr>
          <w:rFonts w:ascii="Helvetica" w:hAnsi="Helvetica"/>
          <w:color w:val="000000" w:themeColor="text1"/>
        </w:rPr>
        <w:t xml:space="preserve">A. </w:t>
      </w:r>
      <w:r w:rsidR="00150EB2" w:rsidRPr="005E3C75">
        <w:rPr>
          <w:rFonts w:ascii="Helvetica" w:hAnsi="Helvetica"/>
          <w:color w:val="000000" w:themeColor="text1"/>
        </w:rPr>
        <w:tab/>
      </w:r>
      <w:r w:rsidRPr="005E3C75">
        <w:rPr>
          <w:rFonts w:ascii="Helvetica" w:hAnsi="Helvetica"/>
          <w:color w:val="000000" w:themeColor="text1"/>
        </w:rPr>
        <w:t xml:space="preserve">Heat index of the work environment: </w:t>
      </w:r>
      <w:r w:rsidRPr="005E3C75">
        <w:rPr>
          <w:rFonts w:ascii="Helvetica" w:hAnsi="Helvetica"/>
          <w:i/>
          <w:iCs/>
          <w:color w:val="FF0000"/>
        </w:rPr>
        <w:t>Heat index can be calculated by measuring the temperature and relative humidity and applying those numbers to Index Table 2.</w:t>
      </w:r>
    </w:p>
    <w:p w14:paraId="717CEE2E" w14:textId="37E10621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heat index is easily available on various phone apps</w:t>
      </w:r>
    </w:p>
    <w:p w14:paraId="0C88723B" w14:textId="77777777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1058956A" w14:textId="0B94462A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  <w:r w:rsidRPr="005E3C75">
        <w:rPr>
          <w:rFonts w:ascii="Helvetica" w:hAnsi="Helvetica"/>
          <w:color w:val="000000" w:themeColor="text1"/>
        </w:rPr>
        <w:t>C.</w:t>
      </w:r>
      <w:r w:rsidRPr="005E3C75">
        <w:rPr>
          <w:rFonts w:ascii="Helvetica" w:hAnsi="Helvetica"/>
          <w:color w:val="000000" w:themeColor="text1"/>
        </w:rPr>
        <w:tab/>
      </w:r>
      <w:r w:rsidRPr="005E3C75">
        <w:rPr>
          <w:rFonts w:ascii="Helvetica" w:hAnsi="Helvetica"/>
          <w:i/>
          <w:iCs/>
          <w:color w:val="FF0000"/>
        </w:rPr>
        <w:t>Intensity of the work performed (see Index Table 3).</w:t>
      </w:r>
    </w:p>
    <w:p w14:paraId="18AE19D1" w14:textId="231B53A9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</w:t>
      </w:r>
      <w:r w:rsidRPr="005E3C75">
        <w:rPr>
          <w:rFonts w:ascii="Helvetica" w:hAnsi="Helvetica"/>
          <w:color w:val="000000" w:themeColor="text1"/>
        </w:rPr>
        <w:t xml:space="preserve">table 3 is not helpful...does not specify how to constitute light medium heavy intensity of work, </w:t>
      </w:r>
      <w:r w:rsidRPr="005E3C75">
        <w:rPr>
          <w:rFonts w:ascii="Helvetica" w:hAnsi="Helvetica"/>
          <w:color w:val="000000" w:themeColor="text1"/>
        </w:rPr>
        <w:t xml:space="preserve">is </w:t>
      </w:r>
      <w:r w:rsidRPr="005E3C75">
        <w:rPr>
          <w:rFonts w:ascii="Helvetica" w:hAnsi="Helvetica"/>
          <w:color w:val="000000" w:themeColor="text1"/>
        </w:rPr>
        <w:t>not guidance for workers</w:t>
      </w:r>
    </w:p>
    <w:p w14:paraId="1CA5FB53" w14:textId="77777777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3BF4E7AC" w14:textId="2BCE191B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b/>
          <w:bCs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11.5.7.10</w:t>
      </w:r>
    </w:p>
    <w:p w14:paraId="3F164C9E" w14:textId="31596CC0" w:rsidR="000107F1" w:rsidRPr="005E3C75" w:rsidRDefault="00150EB2" w:rsidP="008229DC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color w:val="000000" w:themeColor="text1"/>
        </w:rPr>
        <w:t>A</w:t>
      </w:r>
      <w:r w:rsidR="000107F1" w:rsidRPr="005E3C75">
        <w:rPr>
          <w:rFonts w:ascii="Helvetica" w:hAnsi="Helvetica"/>
          <w:color w:val="000000" w:themeColor="text1"/>
        </w:rPr>
        <w:t>b.</w:t>
      </w:r>
      <w:r w:rsidR="000107F1" w:rsidRPr="005E3C75">
        <w:rPr>
          <w:rFonts w:ascii="Helvetica" w:hAnsi="Helvetica"/>
          <w:color w:val="000000" w:themeColor="text1"/>
        </w:rPr>
        <w:tab/>
        <w:t xml:space="preserve">A work schedule must be no more than 20% of </w:t>
      </w:r>
      <w:r w:rsidR="000107F1" w:rsidRPr="005E3C75">
        <w:rPr>
          <w:rFonts w:ascii="Helvetica" w:hAnsi="Helvetica"/>
          <w:i/>
          <w:iCs/>
          <w:color w:val="FF0000"/>
        </w:rPr>
        <w:t>the usual duration of work</w:t>
      </w:r>
      <w:r w:rsidR="000107F1" w:rsidRPr="005E3C75">
        <w:rPr>
          <w:rFonts w:ascii="Helvetica" w:hAnsi="Helvetica"/>
          <w:color w:val="FF0000"/>
        </w:rPr>
        <w:t xml:space="preserve"> </w:t>
      </w:r>
      <w:r w:rsidR="000107F1" w:rsidRPr="005E3C75">
        <w:rPr>
          <w:rFonts w:ascii="Helvetica" w:hAnsi="Helvetica"/>
          <w:color w:val="000000" w:themeColor="text1"/>
        </w:rPr>
        <w:t>in the heat on day one and a no more than 20% increase on each additional day.</w:t>
      </w:r>
    </w:p>
    <w:p w14:paraId="15EE8DBD" w14:textId="23E3167C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</w:t>
      </w:r>
      <w:r w:rsidRPr="005E3C75">
        <w:rPr>
          <w:rFonts w:ascii="Helvetica" w:hAnsi="Helvetica"/>
          <w:color w:val="000000" w:themeColor="text1"/>
        </w:rPr>
        <w:t xml:space="preserve">define </w:t>
      </w:r>
      <w:r w:rsidR="00150EB2" w:rsidRPr="005E3C75">
        <w:rPr>
          <w:rFonts w:ascii="Helvetica" w:hAnsi="Helvetica"/>
          <w:color w:val="000000" w:themeColor="text1"/>
        </w:rPr>
        <w:t xml:space="preserve">usual duration of work </w:t>
      </w:r>
      <w:r w:rsidRPr="005E3C75">
        <w:rPr>
          <w:rFonts w:ascii="Helvetica" w:hAnsi="Helvetica"/>
          <w:color w:val="000000" w:themeColor="text1"/>
        </w:rPr>
        <w:t xml:space="preserve"> for ag settings</w:t>
      </w:r>
    </w:p>
    <w:p w14:paraId="1169437D" w14:textId="77777777" w:rsidR="000107F1" w:rsidRPr="005E3C75" w:rsidRDefault="000107F1" w:rsidP="008229DC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7622416A" w14:textId="4EADCB7B" w:rsidR="00150EB2" w:rsidRPr="005E3C75" w:rsidRDefault="00150EB2" w:rsidP="008229DC">
      <w:pPr>
        <w:adjustRightInd w:val="0"/>
        <w:spacing w:line="240" w:lineRule="auto"/>
        <w:contextualSpacing/>
        <w:rPr>
          <w:rFonts w:ascii="Helvetica" w:hAnsi="Helvetica"/>
          <w:i/>
          <w:iCs/>
          <w:color w:val="FF0000"/>
        </w:rPr>
      </w:pPr>
      <w:r w:rsidRPr="005E3C75">
        <w:rPr>
          <w:rFonts w:ascii="Helvetica" w:hAnsi="Helvetica"/>
          <w:color w:val="000000" w:themeColor="text1"/>
        </w:rPr>
        <w:t>A</w:t>
      </w:r>
      <w:r w:rsidR="000107F1" w:rsidRPr="005E3C75">
        <w:rPr>
          <w:rFonts w:ascii="Helvetica" w:hAnsi="Helvetica"/>
          <w:color w:val="000000" w:themeColor="text1"/>
        </w:rPr>
        <w:t>c.</w:t>
      </w:r>
      <w:r w:rsidRPr="005E3C75">
        <w:rPr>
          <w:rFonts w:ascii="Helvetica" w:hAnsi="Helvetica"/>
          <w:color w:val="000000" w:themeColor="text1"/>
        </w:rPr>
        <w:tab/>
      </w:r>
      <w:r w:rsidR="000107F1" w:rsidRPr="005E3C75">
        <w:rPr>
          <w:rFonts w:ascii="Helvetica" w:hAnsi="Helvetica"/>
          <w:i/>
          <w:iCs/>
          <w:color w:val="FF0000"/>
        </w:rPr>
        <w:t>For workers returning from an absence of seven or more days, the work schedule must be no more than 50% of the usual duration of work in the heat on day one, 60% on day two, 80% on day three, and 100% thereafter.</w:t>
      </w:r>
    </w:p>
    <w:p w14:paraId="25E53D99" w14:textId="1D01CA7D" w:rsidR="00150EB2" w:rsidRPr="005E3C75" w:rsidRDefault="00150EB2" w:rsidP="00150EB2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state needs to provide how an employer is supposed to do this</w:t>
      </w:r>
    </w:p>
    <w:p w14:paraId="391994D0" w14:textId="6CBE5959" w:rsidR="00150EB2" w:rsidRPr="005E3C75" w:rsidRDefault="00150EB2" w:rsidP="00150EB2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7283878D" w14:textId="5ECF8F02" w:rsidR="00150EB2" w:rsidRPr="005E3C75" w:rsidRDefault="00150EB2" w:rsidP="00150EB2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  <w:r w:rsidRPr="005E3C75">
        <w:rPr>
          <w:rFonts w:ascii="Helvetica" w:hAnsi="Helvetica"/>
          <w:color w:val="000000" w:themeColor="text1"/>
        </w:rPr>
        <w:t>Bd.</w:t>
      </w:r>
      <w:r w:rsidRPr="005E3C75">
        <w:rPr>
          <w:rFonts w:ascii="Helvetica" w:hAnsi="Helvetica"/>
          <w:color w:val="0432FF"/>
        </w:rPr>
        <w:tab/>
      </w:r>
      <w:r w:rsidRPr="005E3C75">
        <w:rPr>
          <w:rFonts w:ascii="Helvetica" w:hAnsi="Helvetica"/>
          <w:i/>
          <w:iCs/>
          <w:color w:val="FF0000"/>
        </w:rPr>
        <w:t>Employers must provide sufficient pauses in continuous work to allow workers to drink fluids.</w:t>
      </w:r>
    </w:p>
    <w:p w14:paraId="32B71517" w14:textId="25E0799C" w:rsidR="00150EB2" w:rsidRPr="005E3C75" w:rsidRDefault="00150EB2" w:rsidP="00150EB2">
      <w:pPr>
        <w:adjustRightInd w:val="0"/>
        <w:spacing w:line="240" w:lineRule="auto"/>
        <w:contextualSpacing/>
        <w:rPr>
          <w:rFonts w:ascii="Helvetica" w:hAnsi="Helvetica"/>
          <w:color w:val="000000" w:themeColor="text1"/>
        </w:rPr>
      </w:pPr>
      <w:r w:rsidRPr="005E3C75">
        <w:rPr>
          <w:rFonts w:ascii="Helvetica" w:hAnsi="Helvetica"/>
          <w:b/>
          <w:bCs/>
          <w:color w:val="000000" w:themeColor="text1"/>
        </w:rPr>
        <w:t>Comment:</w:t>
      </w:r>
      <w:r w:rsidRPr="005E3C75">
        <w:rPr>
          <w:rFonts w:ascii="Helvetica" w:hAnsi="Helvetica"/>
          <w:color w:val="000000" w:themeColor="text1"/>
        </w:rPr>
        <w:t xml:space="preserve"> </w:t>
      </w:r>
      <w:r w:rsidR="005E3C75" w:rsidRPr="005E3C75">
        <w:rPr>
          <w:rFonts w:ascii="Helvetica" w:hAnsi="Helvetica"/>
          <w:color w:val="000000" w:themeColor="text1"/>
        </w:rPr>
        <w:t>policy</w:t>
      </w:r>
      <w:r w:rsidR="005E3C75" w:rsidRPr="005E3C75">
        <w:rPr>
          <w:rFonts w:ascii="Helvetica" w:hAnsi="Helvetica"/>
          <w:color w:val="000000" w:themeColor="text1"/>
        </w:rPr>
        <w:t xml:space="preserve"> should be for </w:t>
      </w:r>
      <w:r w:rsidR="005E3C75" w:rsidRPr="005E3C75">
        <w:rPr>
          <w:rFonts w:ascii="Helvetica" w:hAnsi="Helvetica"/>
          <w:color w:val="000000" w:themeColor="text1"/>
        </w:rPr>
        <w:t xml:space="preserve">workers </w:t>
      </w:r>
      <w:r w:rsidR="005E3C75" w:rsidRPr="005E3C75">
        <w:rPr>
          <w:rFonts w:ascii="Helvetica" w:hAnsi="Helvetica"/>
          <w:color w:val="000000" w:themeColor="text1"/>
        </w:rPr>
        <w:t>to self-monitor</w:t>
      </w:r>
      <w:r w:rsidR="005E3C75" w:rsidRPr="005E3C75">
        <w:rPr>
          <w:rFonts w:ascii="Helvetica" w:hAnsi="Helvetica"/>
          <w:color w:val="000000" w:themeColor="text1"/>
        </w:rPr>
        <w:t xml:space="preserve"> and take breaks as needed </w:t>
      </w:r>
    </w:p>
    <w:p w14:paraId="11D8090A" w14:textId="77777777" w:rsidR="005E3C75" w:rsidRPr="005E3C75" w:rsidRDefault="005E3C75" w:rsidP="00150EB2">
      <w:pPr>
        <w:adjustRightInd w:val="0"/>
        <w:spacing w:line="240" w:lineRule="auto"/>
        <w:contextualSpacing/>
        <w:rPr>
          <w:rFonts w:ascii="Helvetica" w:hAnsi="Helvetica"/>
          <w:b/>
          <w:bCs/>
          <w:color w:val="0432FF"/>
        </w:rPr>
      </w:pPr>
    </w:p>
    <w:p w14:paraId="2B91EDF5" w14:textId="77777777" w:rsidR="005E3C75" w:rsidRPr="005E3C75" w:rsidRDefault="005E3C75" w:rsidP="00150EB2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</w:p>
    <w:p w14:paraId="0BE030A6" w14:textId="77777777" w:rsidR="00150EB2" w:rsidRPr="005E3C75" w:rsidRDefault="00150EB2" w:rsidP="00150EB2">
      <w:pPr>
        <w:adjustRightInd w:val="0"/>
        <w:spacing w:line="240" w:lineRule="auto"/>
        <w:contextualSpacing/>
        <w:rPr>
          <w:rFonts w:ascii="Helvetica" w:hAnsi="Helvetica"/>
          <w:color w:val="0432FF"/>
        </w:rPr>
      </w:pPr>
    </w:p>
    <w:p w14:paraId="46F7A798" w14:textId="77777777" w:rsidR="00150EB2" w:rsidRPr="005E3C75" w:rsidRDefault="00150EB2" w:rsidP="008229DC">
      <w:pPr>
        <w:adjustRightInd w:val="0"/>
        <w:spacing w:line="240" w:lineRule="auto"/>
        <w:contextualSpacing/>
        <w:rPr>
          <w:rFonts w:ascii="Helvetica" w:hAnsi="Helvetica"/>
          <w:color w:val="FF0000"/>
        </w:rPr>
      </w:pPr>
    </w:p>
    <w:sectPr w:rsidR="00150EB2" w:rsidRPr="005E3C75" w:rsidSect="00A0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DC"/>
    <w:rsid w:val="00000918"/>
    <w:rsid w:val="00001E6A"/>
    <w:rsid w:val="000107F1"/>
    <w:rsid w:val="00010E6C"/>
    <w:rsid w:val="00041A0C"/>
    <w:rsid w:val="0007521F"/>
    <w:rsid w:val="00076112"/>
    <w:rsid w:val="000804E3"/>
    <w:rsid w:val="0008362D"/>
    <w:rsid w:val="000A10F4"/>
    <w:rsid w:val="000A6A43"/>
    <w:rsid w:val="000B1C97"/>
    <w:rsid w:val="000B216C"/>
    <w:rsid w:val="000B6ED7"/>
    <w:rsid w:val="000C1CF8"/>
    <w:rsid w:val="000F18B7"/>
    <w:rsid w:val="000F6A90"/>
    <w:rsid w:val="0014179A"/>
    <w:rsid w:val="00150EB2"/>
    <w:rsid w:val="0017485B"/>
    <w:rsid w:val="00177260"/>
    <w:rsid w:val="001867CB"/>
    <w:rsid w:val="00186A0E"/>
    <w:rsid w:val="001A2663"/>
    <w:rsid w:val="001B5BC6"/>
    <w:rsid w:val="001F5094"/>
    <w:rsid w:val="00211A1F"/>
    <w:rsid w:val="00213314"/>
    <w:rsid w:val="002265B8"/>
    <w:rsid w:val="0023339E"/>
    <w:rsid w:val="002400EF"/>
    <w:rsid w:val="00253744"/>
    <w:rsid w:val="00260C1B"/>
    <w:rsid w:val="002804A1"/>
    <w:rsid w:val="002A073D"/>
    <w:rsid w:val="002A47CC"/>
    <w:rsid w:val="002C3544"/>
    <w:rsid w:val="002D656E"/>
    <w:rsid w:val="002E1FAE"/>
    <w:rsid w:val="00305EDD"/>
    <w:rsid w:val="0032722A"/>
    <w:rsid w:val="003440A7"/>
    <w:rsid w:val="003A01E5"/>
    <w:rsid w:val="003A1B80"/>
    <w:rsid w:val="003A6305"/>
    <w:rsid w:val="003D0131"/>
    <w:rsid w:val="004012E0"/>
    <w:rsid w:val="00415AC9"/>
    <w:rsid w:val="00427489"/>
    <w:rsid w:val="00432548"/>
    <w:rsid w:val="004435E8"/>
    <w:rsid w:val="00454770"/>
    <w:rsid w:val="00466ABE"/>
    <w:rsid w:val="00476FDD"/>
    <w:rsid w:val="0048017A"/>
    <w:rsid w:val="004A27C0"/>
    <w:rsid w:val="004A6D13"/>
    <w:rsid w:val="004B19BF"/>
    <w:rsid w:val="004B51F9"/>
    <w:rsid w:val="0050692B"/>
    <w:rsid w:val="00512FA4"/>
    <w:rsid w:val="00523DCC"/>
    <w:rsid w:val="005245AA"/>
    <w:rsid w:val="00547C7C"/>
    <w:rsid w:val="00553D21"/>
    <w:rsid w:val="00571E10"/>
    <w:rsid w:val="00576831"/>
    <w:rsid w:val="005825DD"/>
    <w:rsid w:val="00582634"/>
    <w:rsid w:val="00590962"/>
    <w:rsid w:val="00592BEB"/>
    <w:rsid w:val="005B75D7"/>
    <w:rsid w:val="005B7A43"/>
    <w:rsid w:val="005D3CB9"/>
    <w:rsid w:val="005D53EC"/>
    <w:rsid w:val="005E3C75"/>
    <w:rsid w:val="005F1807"/>
    <w:rsid w:val="005F5666"/>
    <w:rsid w:val="006061BD"/>
    <w:rsid w:val="00621623"/>
    <w:rsid w:val="006223F9"/>
    <w:rsid w:val="00632F95"/>
    <w:rsid w:val="00634D38"/>
    <w:rsid w:val="00637BB3"/>
    <w:rsid w:val="00652BA7"/>
    <w:rsid w:val="00662146"/>
    <w:rsid w:val="00676A25"/>
    <w:rsid w:val="00696DAB"/>
    <w:rsid w:val="006A35EA"/>
    <w:rsid w:val="006C3F1A"/>
    <w:rsid w:val="006E0302"/>
    <w:rsid w:val="006E31DB"/>
    <w:rsid w:val="006E6BA4"/>
    <w:rsid w:val="0070048A"/>
    <w:rsid w:val="00722033"/>
    <w:rsid w:val="007534AC"/>
    <w:rsid w:val="00756FDC"/>
    <w:rsid w:val="00790643"/>
    <w:rsid w:val="007B7025"/>
    <w:rsid w:val="007C7F85"/>
    <w:rsid w:val="007D4CD3"/>
    <w:rsid w:val="007E0162"/>
    <w:rsid w:val="007E52B2"/>
    <w:rsid w:val="007E6095"/>
    <w:rsid w:val="007F5F5C"/>
    <w:rsid w:val="00802A6D"/>
    <w:rsid w:val="00806DA8"/>
    <w:rsid w:val="00810D14"/>
    <w:rsid w:val="008207DD"/>
    <w:rsid w:val="008229DC"/>
    <w:rsid w:val="00842ED1"/>
    <w:rsid w:val="008500FB"/>
    <w:rsid w:val="00885E4C"/>
    <w:rsid w:val="00886FE5"/>
    <w:rsid w:val="008C5228"/>
    <w:rsid w:val="008C5F91"/>
    <w:rsid w:val="008D1279"/>
    <w:rsid w:val="008F18AF"/>
    <w:rsid w:val="008F7184"/>
    <w:rsid w:val="008F763C"/>
    <w:rsid w:val="00900851"/>
    <w:rsid w:val="0090723C"/>
    <w:rsid w:val="00935492"/>
    <w:rsid w:val="0095233F"/>
    <w:rsid w:val="00956688"/>
    <w:rsid w:val="0098380C"/>
    <w:rsid w:val="009872DB"/>
    <w:rsid w:val="00994139"/>
    <w:rsid w:val="009A60D7"/>
    <w:rsid w:val="00A045FD"/>
    <w:rsid w:val="00A2283B"/>
    <w:rsid w:val="00A37516"/>
    <w:rsid w:val="00A4716D"/>
    <w:rsid w:val="00A73246"/>
    <w:rsid w:val="00A73805"/>
    <w:rsid w:val="00A74485"/>
    <w:rsid w:val="00A80CCE"/>
    <w:rsid w:val="00A86290"/>
    <w:rsid w:val="00A872CE"/>
    <w:rsid w:val="00A90D56"/>
    <w:rsid w:val="00AC02C0"/>
    <w:rsid w:val="00AE0C23"/>
    <w:rsid w:val="00AE3EDF"/>
    <w:rsid w:val="00AE70C8"/>
    <w:rsid w:val="00B06047"/>
    <w:rsid w:val="00B12447"/>
    <w:rsid w:val="00B33FCF"/>
    <w:rsid w:val="00B34E82"/>
    <w:rsid w:val="00B35219"/>
    <w:rsid w:val="00B37837"/>
    <w:rsid w:val="00B47146"/>
    <w:rsid w:val="00B53A2B"/>
    <w:rsid w:val="00B87EEE"/>
    <w:rsid w:val="00B91580"/>
    <w:rsid w:val="00BC28A3"/>
    <w:rsid w:val="00BE733E"/>
    <w:rsid w:val="00C2661E"/>
    <w:rsid w:val="00C33B68"/>
    <w:rsid w:val="00C37CE6"/>
    <w:rsid w:val="00C51651"/>
    <w:rsid w:val="00C71E5B"/>
    <w:rsid w:val="00C844FD"/>
    <w:rsid w:val="00CA0271"/>
    <w:rsid w:val="00CA062E"/>
    <w:rsid w:val="00CA6E5E"/>
    <w:rsid w:val="00CD3DCF"/>
    <w:rsid w:val="00CF5B62"/>
    <w:rsid w:val="00D00079"/>
    <w:rsid w:val="00D1317F"/>
    <w:rsid w:val="00D15A54"/>
    <w:rsid w:val="00D22164"/>
    <w:rsid w:val="00D328C7"/>
    <w:rsid w:val="00D3358C"/>
    <w:rsid w:val="00D44EE4"/>
    <w:rsid w:val="00D46340"/>
    <w:rsid w:val="00D5566F"/>
    <w:rsid w:val="00D565D5"/>
    <w:rsid w:val="00D779D3"/>
    <w:rsid w:val="00D95570"/>
    <w:rsid w:val="00DA11C8"/>
    <w:rsid w:val="00DA43B4"/>
    <w:rsid w:val="00DC2226"/>
    <w:rsid w:val="00DC52B4"/>
    <w:rsid w:val="00DD014F"/>
    <w:rsid w:val="00DD45D3"/>
    <w:rsid w:val="00DF1171"/>
    <w:rsid w:val="00DF4642"/>
    <w:rsid w:val="00E06967"/>
    <w:rsid w:val="00E33525"/>
    <w:rsid w:val="00E33EFF"/>
    <w:rsid w:val="00E35152"/>
    <w:rsid w:val="00E4650C"/>
    <w:rsid w:val="00E50605"/>
    <w:rsid w:val="00E53C34"/>
    <w:rsid w:val="00E547BE"/>
    <w:rsid w:val="00E630BF"/>
    <w:rsid w:val="00E700C7"/>
    <w:rsid w:val="00E84AA7"/>
    <w:rsid w:val="00E84DA5"/>
    <w:rsid w:val="00E913D9"/>
    <w:rsid w:val="00E93900"/>
    <w:rsid w:val="00EB085A"/>
    <w:rsid w:val="00EE6203"/>
    <w:rsid w:val="00EF7807"/>
    <w:rsid w:val="00F212BA"/>
    <w:rsid w:val="00F368E2"/>
    <w:rsid w:val="00F418ED"/>
    <w:rsid w:val="00F53991"/>
    <w:rsid w:val="00F5571C"/>
    <w:rsid w:val="00F57211"/>
    <w:rsid w:val="00F61E01"/>
    <w:rsid w:val="00F65408"/>
    <w:rsid w:val="00F862AA"/>
    <w:rsid w:val="00F9380A"/>
    <w:rsid w:val="00FB141D"/>
    <w:rsid w:val="00FB7625"/>
    <w:rsid w:val="00FB7FC5"/>
    <w:rsid w:val="00FC49C3"/>
    <w:rsid w:val="00FC795A"/>
    <w:rsid w:val="00FD1EFC"/>
    <w:rsid w:val="00FE669F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50D95"/>
  <w15:chartTrackingRefBased/>
  <w15:docId w15:val="{38DF0E4E-DC1A-EE4E-A32E-88177CE4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9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22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Hagevoort</dc:creator>
  <cp:keywords/>
  <dc:description/>
  <cp:lastModifiedBy>Robert Hagevoort</cp:lastModifiedBy>
  <cp:revision>1</cp:revision>
  <dcterms:created xsi:type="dcterms:W3CDTF">2025-05-30T21:21:00Z</dcterms:created>
  <dcterms:modified xsi:type="dcterms:W3CDTF">2025-05-30T22:04:00Z</dcterms:modified>
</cp:coreProperties>
</file>