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54AC" w14:textId="77777777" w:rsidR="0082477F" w:rsidRDefault="0082477F" w:rsidP="005C0D7B">
      <w:pPr>
        <w:pStyle w:val="NormalWeb"/>
        <w:rPr>
          <w:color w:val="000000" w:themeColor="text1"/>
        </w:rPr>
      </w:pPr>
    </w:p>
    <w:p w14:paraId="18493FFD" w14:textId="3612058A" w:rsidR="0082477F" w:rsidRPr="0082477F" w:rsidRDefault="0082477F" w:rsidP="0082477F">
      <w:pPr>
        <w:pStyle w:val="NormalWeb"/>
        <w:jc w:val="center"/>
        <w:rPr>
          <w:b/>
          <w:bCs/>
          <w:color w:val="000000" w:themeColor="text1"/>
          <w:u w:val="single"/>
        </w:rPr>
      </w:pPr>
      <w:r w:rsidRPr="0082477F">
        <w:rPr>
          <w:b/>
          <w:bCs/>
          <w:color w:val="000000" w:themeColor="text1"/>
          <w:u w:val="single"/>
        </w:rPr>
        <w:t xml:space="preserve">GREEN Environmental Consulting Comments on </w:t>
      </w:r>
      <w:r w:rsidRPr="0082477F">
        <w:rPr>
          <w:b/>
          <w:bCs/>
          <w:color w:val="000000" w:themeColor="text1"/>
          <w:u w:val="single"/>
        </w:rPr>
        <w:t>Rule Project Number 2023-116-115-AI</w:t>
      </w:r>
    </w:p>
    <w:p w14:paraId="4E2862FF" w14:textId="51CA4273" w:rsidR="005C0D7B" w:rsidRPr="00C17ADC" w:rsidRDefault="005C0D7B" w:rsidP="005C0D7B">
      <w:pPr>
        <w:pStyle w:val="NormalWeb"/>
        <w:rPr>
          <w:color w:val="000000" w:themeColor="text1"/>
        </w:rPr>
      </w:pPr>
      <w:r w:rsidRPr="00C17ADC">
        <w:rPr>
          <w:color w:val="000000" w:themeColor="text1"/>
        </w:rPr>
        <w:t>Please</w:t>
      </w:r>
      <w:r w:rsidRPr="00C17ADC">
        <w:rPr>
          <w:color w:val="000000" w:themeColor="text1"/>
        </w:rPr>
        <w:t xml:space="preserve"> </w:t>
      </w:r>
      <w:r w:rsidRPr="00C17ADC">
        <w:rPr>
          <w:color w:val="000000" w:themeColor="text1"/>
        </w:rPr>
        <w:t>accept the following</w:t>
      </w:r>
      <w:r w:rsidRPr="00C17ADC">
        <w:rPr>
          <w:color w:val="000000" w:themeColor="text1"/>
        </w:rPr>
        <w:t xml:space="preserve"> comments from </w:t>
      </w:r>
      <w:r w:rsidRPr="00C17ADC">
        <w:rPr>
          <w:color w:val="000000" w:themeColor="text1"/>
        </w:rPr>
        <w:t>GREEN Environmental Consulting, Inc.</w:t>
      </w:r>
      <w:r w:rsidRPr="00C17ADC">
        <w:rPr>
          <w:color w:val="000000" w:themeColor="text1"/>
        </w:rPr>
        <w:t xml:space="preserve"> regarding Rule Project Number 2023-116-115-AI</w:t>
      </w:r>
      <w:r w:rsidR="00CA1CB0">
        <w:rPr>
          <w:color w:val="000000" w:themeColor="text1"/>
        </w:rPr>
        <w:t>,</w:t>
      </w:r>
      <w:r w:rsidRPr="00C17ADC">
        <w:rPr>
          <w:color w:val="000000" w:themeColor="text1"/>
        </w:rPr>
        <w:t xml:space="preserve"> </w:t>
      </w:r>
      <w:r w:rsidR="00C17ADC" w:rsidRPr="00C17ADC">
        <w:rPr>
          <w:color w:val="000000" w:themeColor="text1"/>
        </w:rPr>
        <w:t xml:space="preserve">the </w:t>
      </w:r>
      <w:r w:rsidRPr="00C17ADC">
        <w:rPr>
          <w:color w:val="000000" w:themeColor="text1"/>
        </w:rPr>
        <w:t xml:space="preserve">proposed revisions to 30 TAC Chapter 115. </w:t>
      </w:r>
      <w:r w:rsidR="005B47EE" w:rsidRPr="00C17ADC">
        <w:rPr>
          <w:color w:val="000000" w:themeColor="text1"/>
        </w:rPr>
        <w:t>We</w:t>
      </w:r>
      <w:r w:rsidR="00E71CC8" w:rsidRPr="00C17ADC">
        <w:rPr>
          <w:color w:val="000000" w:themeColor="text1"/>
        </w:rPr>
        <w:t xml:space="preserve"> would like </w:t>
      </w:r>
      <w:r w:rsidR="00E71CC8" w:rsidRPr="00C17ADC">
        <w:rPr>
          <w:color w:val="000000" w:themeColor="text1"/>
        </w:rPr>
        <w:t xml:space="preserve">to express our appreciation for </w:t>
      </w:r>
      <w:r w:rsidR="00CA1CB0">
        <w:rPr>
          <w:color w:val="000000" w:themeColor="text1"/>
        </w:rPr>
        <w:t>TCEQ’s</w:t>
      </w:r>
      <w:r w:rsidR="00E71CC8" w:rsidRPr="00C17ADC">
        <w:rPr>
          <w:color w:val="000000" w:themeColor="text1"/>
        </w:rPr>
        <w:t xml:space="preserve"> efforts on </w:t>
      </w:r>
      <w:r w:rsidR="00E71CC8" w:rsidRPr="00C17ADC">
        <w:rPr>
          <w:color w:val="000000" w:themeColor="text1"/>
        </w:rPr>
        <w:t xml:space="preserve">this proposal </w:t>
      </w:r>
      <w:r w:rsidR="00E71CC8" w:rsidRPr="00C17ADC">
        <w:rPr>
          <w:color w:val="000000" w:themeColor="text1"/>
        </w:rPr>
        <w:t xml:space="preserve">and for providing us with the opportunity to </w:t>
      </w:r>
      <w:r w:rsidR="00256187">
        <w:rPr>
          <w:color w:val="000000" w:themeColor="text1"/>
        </w:rPr>
        <w:t>submit</w:t>
      </w:r>
      <w:r w:rsidR="00C17ADC">
        <w:rPr>
          <w:color w:val="000000" w:themeColor="text1"/>
        </w:rPr>
        <w:t xml:space="preserve"> our </w:t>
      </w:r>
      <w:r w:rsidR="00CA1CB0">
        <w:rPr>
          <w:color w:val="000000" w:themeColor="text1"/>
        </w:rPr>
        <w:t>comments</w:t>
      </w:r>
      <w:r w:rsidR="00E71CC8" w:rsidRPr="00C17ADC">
        <w:rPr>
          <w:color w:val="000000" w:themeColor="text1"/>
        </w:rPr>
        <w:t>.</w:t>
      </w:r>
    </w:p>
    <w:p w14:paraId="5A5F2F8D" w14:textId="33CB308C" w:rsidR="00C17ADC" w:rsidRPr="00C17ADC" w:rsidRDefault="005C0D7B" w:rsidP="00E71CC8">
      <w:pPr>
        <w:pStyle w:val="NormalWeb"/>
        <w:rPr>
          <w:color w:val="000000" w:themeColor="text1"/>
        </w:rPr>
      </w:pPr>
      <w:r w:rsidRPr="00C17ADC">
        <w:rPr>
          <w:color w:val="000000" w:themeColor="text1"/>
        </w:rPr>
        <w:t xml:space="preserve">Our </w:t>
      </w:r>
      <w:r w:rsidR="001A1854" w:rsidRPr="00C17ADC">
        <w:rPr>
          <w:color w:val="000000" w:themeColor="text1"/>
        </w:rPr>
        <w:t xml:space="preserve">primary </w:t>
      </w:r>
      <w:r w:rsidRPr="00C17ADC">
        <w:rPr>
          <w:color w:val="000000" w:themeColor="text1"/>
        </w:rPr>
        <w:t>concern</w:t>
      </w:r>
      <w:r w:rsidR="0082477F">
        <w:rPr>
          <w:color w:val="000000" w:themeColor="text1"/>
        </w:rPr>
        <w:t xml:space="preserve"> pertains to the</w:t>
      </w:r>
      <w:r w:rsidRPr="00C17ADC">
        <w:rPr>
          <w:color w:val="000000" w:themeColor="text1"/>
        </w:rPr>
        <w:t xml:space="preserve"> new definition and control requirements for “</w:t>
      </w:r>
      <w:r w:rsidR="00AD74A6" w:rsidRPr="00C17ADC">
        <w:rPr>
          <w:color w:val="000000" w:themeColor="text1"/>
        </w:rPr>
        <w:t xml:space="preserve">Industrial </w:t>
      </w:r>
      <w:r w:rsidRPr="00C17ADC">
        <w:rPr>
          <w:color w:val="000000" w:themeColor="text1"/>
        </w:rPr>
        <w:t>Maintenance Coatings”</w:t>
      </w:r>
      <w:r w:rsidR="0090138D" w:rsidRPr="00C17ADC">
        <w:rPr>
          <w:color w:val="000000" w:themeColor="text1"/>
        </w:rPr>
        <w:t xml:space="preserve"> given in </w:t>
      </w:r>
      <w:r w:rsidR="00C17ADC">
        <w:rPr>
          <w:color w:val="000000" w:themeColor="text1"/>
        </w:rPr>
        <w:t xml:space="preserve">the proposed </w:t>
      </w:r>
      <w:r w:rsidR="0090138D" w:rsidRPr="00C17ADC">
        <w:rPr>
          <w:color w:val="000000" w:themeColor="text1"/>
        </w:rPr>
        <w:t>30 TAC 115 Subchapter E, Division 5</w:t>
      </w:r>
      <w:r w:rsidR="00E71CC8" w:rsidRPr="00C17ADC">
        <w:rPr>
          <w:color w:val="000000" w:themeColor="text1"/>
        </w:rPr>
        <w:t xml:space="preserve">. </w:t>
      </w:r>
      <w:r w:rsidR="00E71CC8" w:rsidRPr="00C17ADC">
        <w:rPr>
          <w:color w:val="000000" w:themeColor="text1"/>
        </w:rPr>
        <w:t xml:space="preserve">Specifically, </w:t>
      </w:r>
      <w:r w:rsidR="00C17ADC">
        <w:rPr>
          <w:color w:val="000000" w:themeColor="text1"/>
        </w:rPr>
        <w:t xml:space="preserve">the proposed </w:t>
      </w:r>
      <w:r w:rsidR="00E71CC8" w:rsidRPr="00C17ADC">
        <w:rPr>
          <w:color w:val="000000" w:themeColor="text1"/>
        </w:rPr>
        <w:t xml:space="preserve">115.450(c)(3) introduces the definition of </w:t>
      </w:r>
      <w:r w:rsidR="00CA1CB0">
        <w:rPr>
          <w:color w:val="000000" w:themeColor="text1"/>
        </w:rPr>
        <w:t>“</w:t>
      </w:r>
      <w:r w:rsidR="00E71CC8" w:rsidRPr="00C17ADC">
        <w:rPr>
          <w:color w:val="000000" w:themeColor="text1"/>
        </w:rPr>
        <w:t>industrial maintenance coating,</w:t>
      </w:r>
      <w:r w:rsidR="00CA1CB0">
        <w:rPr>
          <w:color w:val="000000" w:themeColor="text1"/>
        </w:rPr>
        <w:t>”</w:t>
      </w:r>
      <w:r w:rsidR="00E71CC8" w:rsidRPr="00C17ADC">
        <w:rPr>
          <w:color w:val="000000" w:themeColor="text1"/>
        </w:rPr>
        <w:t xml:space="preserve"> and we recommend the following </w:t>
      </w:r>
      <w:r w:rsidR="00CA1CB0">
        <w:rPr>
          <w:color w:val="000000" w:themeColor="text1"/>
        </w:rPr>
        <w:t>revisions</w:t>
      </w:r>
      <w:r w:rsidR="0082477F">
        <w:rPr>
          <w:color w:val="000000" w:themeColor="text1"/>
        </w:rPr>
        <w:t xml:space="preserve"> to enhance clarity and precision</w:t>
      </w:r>
      <w:r w:rsidR="00E71CC8" w:rsidRPr="00C17ADC">
        <w:rPr>
          <w:color w:val="000000" w:themeColor="text1"/>
        </w:rPr>
        <w:t>:</w:t>
      </w:r>
    </w:p>
    <w:p w14:paraId="31F20C9B" w14:textId="280534F4" w:rsidR="00C17ADC" w:rsidRPr="00C17ADC" w:rsidRDefault="0082477F" w:rsidP="00C17ADC">
      <w:pPr>
        <w:pStyle w:val="NormalWeb"/>
        <w:numPr>
          <w:ilvl w:val="0"/>
          <w:numId w:val="1"/>
        </w:numPr>
        <w:rPr>
          <w:color w:val="000000" w:themeColor="text1"/>
        </w:rPr>
      </w:pPr>
      <w:r>
        <w:rPr>
          <w:b/>
          <w:bCs/>
          <w:color w:val="000000" w:themeColor="text1"/>
        </w:rPr>
        <w:t>E</w:t>
      </w:r>
      <w:r w:rsidRPr="0082477F">
        <w:rPr>
          <w:b/>
          <w:bCs/>
          <w:color w:val="000000" w:themeColor="text1"/>
        </w:rPr>
        <w:t>xclude "Miscellaneous Metal Parts and Products</w:t>
      </w:r>
      <w:r>
        <w:rPr>
          <w:b/>
          <w:bCs/>
          <w:color w:val="000000" w:themeColor="text1"/>
        </w:rPr>
        <w:t>.</w:t>
      </w:r>
      <w:r w:rsidRPr="0082477F">
        <w:rPr>
          <w:b/>
          <w:bCs/>
          <w:color w:val="000000" w:themeColor="text1"/>
        </w:rPr>
        <w:t>"</w:t>
      </w:r>
      <w:r>
        <w:rPr>
          <w:b/>
          <w:bCs/>
          <w:color w:val="000000" w:themeColor="text1"/>
        </w:rPr>
        <w:t xml:space="preserve"> </w:t>
      </w:r>
      <w:r w:rsidR="00C17ADC" w:rsidRPr="00C17ADC">
        <w:rPr>
          <w:color w:val="000000" w:themeColor="text1"/>
        </w:rPr>
        <w:t>Ensure that the definition explicitly excludes</w:t>
      </w:r>
      <w:r w:rsidR="00CA1CB0">
        <w:rPr>
          <w:color w:val="000000" w:themeColor="text1"/>
        </w:rPr>
        <w:t xml:space="preserve"> </w:t>
      </w:r>
      <w:r w:rsidR="00256187">
        <w:rPr>
          <w:color w:val="000000" w:themeColor="text1"/>
        </w:rPr>
        <w:t xml:space="preserve">the </w:t>
      </w:r>
      <w:r w:rsidR="00CA1CB0">
        <w:rPr>
          <w:color w:val="000000" w:themeColor="text1"/>
        </w:rPr>
        <w:t>surface coating of</w:t>
      </w:r>
      <w:r w:rsidR="00C17ADC" w:rsidRPr="00C17ADC">
        <w:rPr>
          <w:color w:val="000000" w:themeColor="text1"/>
        </w:rPr>
        <w:t xml:space="preserve"> "Miscellaneous Metal Parts and Products" as defined in 30 TAC 115.450(c)(6)(Q) (now (P) in the proposal).</w:t>
      </w:r>
    </w:p>
    <w:p w14:paraId="2DDA5B18" w14:textId="0D9D9E2B" w:rsidR="00C17ADC" w:rsidRPr="00C17ADC" w:rsidRDefault="0082477F" w:rsidP="00C17ADC">
      <w:pPr>
        <w:pStyle w:val="NormalWeb"/>
        <w:numPr>
          <w:ilvl w:val="0"/>
          <w:numId w:val="1"/>
        </w:numPr>
        <w:rPr>
          <w:color w:val="000000" w:themeColor="text1"/>
        </w:rPr>
      </w:pPr>
      <w:r w:rsidRPr="0082477F">
        <w:rPr>
          <w:b/>
          <w:bCs/>
          <w:color w:val="000000" w:themeColor="text1"/>
        </w:rPr>
        <w:t>Scope Limited to Stationary Structures:</w:t>
      </w:r>
      <w:r w:rsidRPr="0082477F">
        <w:rPr>
          <w:color w:val="000000" w:themeColor="text1"/>
        </w:rPr>
        <w:t xml:space="preserve"> </w:t>
      </w:r>
      <w:r w:rsidR="00C17ADC" w:rsidRPr="00C17ADC">
        <w:rPr>
          <w:color w:val="000000" w:themeColor="text1"/>
        </w:rPr>
        <w:t>Specify that this definition applies solely to stationary structures at the site of installation.</w:t>
      </w:r>
    </w:p>
    <w:p w14:paraId="5042E904" w14:textId="1AECFE0D" w:rsidR="00C17ADC" w:rsidRPr="00C17ADC" w:rsidRDefault="0082477F" w:rsidP="00E71CC8">
      <w:pPr>
        <w:pStyle w:val="NormalWeb"/>
        <w:numPr>
          <w:ilvl w:val="0"/>
          <w:numId w:val="1"/>
        </w:numPr>
        <w:rPr>
          <w:color w:val="000000" w:themeColor="text1"/>
        </w:rPr>
      </w:pPr>
      <w:r w:rsidRPr="0082477F">
        <w:rPr>
          <w:b/>
          <w:bCs/>
          <w:color w:val="000000" w:themeColor="text1"/>
        </w:rPr>
        <w:t>Alignment with EPA's Definition:</w:t>
      </w:r>
      <w:r w:rsidRPr="0082477F">
        <w:rPr>
          <w:color w:val="000000" w:themeColor="text1"/>
        </w:rPr>
        <w:t xml:space="preserve"> </w:t>
      </w:r>
      <w:r w:rsidR="00C17ADC" w:rsidRPr="00C17ADC">
        <w:rPr>
          <w:color w:val="000000" w:themeColor="text1"/>
        </w:rPr>
        <w:t>Align the definition with the EPA's definition by indicating that it applies in an industrial, commercial, or institutional setting (40 CFR 59.401).</w:t>
      </w:r>
    </w:p>
    <w:p w14:paraId="30BFB6D7" w14:textId="0D14AD08" w:rsidR="00E71CC8" w:rsidRPr="00C17ADC" w:rsidRDefault="00E71CC8" w:rsidP="00E71CC8">
      <w:pPr>
        <w:pStyle w:val="NormalWeb"/>
        <w:rPr>
          <w:color w:val="000000" w:themeColor="text1"/>
        </w:rPr>
      </w:pPr>
      <w:r w:rsidRPr="00C17ADC">
        <w:rPr>
          <w:color w:val="000000" w:themeColor="text1"/>
        </w:rPr>
        <w:t xml:space="preserve">The revised text we </w:t>
      </w:r>
      <w:r w:rsidR="0082477F">
        <w:rPr>
          <w:color w:val="000000" w:themeColor="text1"/>
        </w:rPr>
        <w:t>propose</w:t>
      </w:r>
      <w:r w:rsidRPr="00C17ADC">
        <w:rPr>
          <w:color w:val="000000" w:themeColor="text1"/>
        </w:rPr>
        <w:t xml:space="preserve"> would be</w:t>
      </w:r>
      <w:r w:rsidR="00C17ADC">
        <w:rPr>
          <w:color w:val="000000" w:themeColor="text1"/>
        </w:rPr>
        <w:t xml:space="preserve"> as follows, with our </w:t>
      </w:r>
      <w:r w:rsidR="0082477F">
        <w:rPr>
          <w:color w:val="000000" w:themeColor="text1"/>
        </w:rPr>
        <w:t>recommendations</w:t>
      </w:r>
      <w:r w:rsidR="00C17ADC">
        <w:rPr>
          <w:color w:val="000000" w:themeColor="text1"/>
        </w:rPr>
        <w:t xml:space="preserve"> underlined</w:t>
      </w:r>
      <w:r w:rsidRPr="00C17ADC">
        <w:rPr>
          <w:color w:val="000000" w:themeColor="text1"/>
        </w:rPr>
        <w:t>:</w:t>
      </w:r>
    </w:p>
    <w:p w14:paraId="061A729A" w14:textId="0346C905" w:rsidR="005375CB" w:rsidRPr="00C17ADC" w:rsidRDefault="005375CB" w:rsidP="005375CB">
      <w:pPr>
        <w:pStyle w:val="NormalWeb"/>
        <w:shd w:val="clear" w:color="auto" w:fill="FFFFFF"/>
        <w:rPr>
          <w:color w:val="000000" w:themeColor="text1"/>
          <w:u w:val="single"/>
        </w:rPr>
      </w:pPr>
      <w:r w:rsidRPr="00C17ADC">
        <w:rPr>
          <w:color w:val="000000" w:themeColor="text1"/>
        </w:rPr>
        <w:t xml:space="preserve">115.450(c)(3) Industrial maintenance coating--A high performance maintenance coating, including primers, sealers, undercoaters, intermediate coats, and topcoats, formulated for applications to substrates, including floors, </w:t>
      </w:r>
      <w:r w:rsidR="00D3767C" w:rsidRPr="00C17ADC">
        <w:rPr>
          <w:color w:val="000000" w:themeColor="text1"/>
        </w:rPr>
        <w:t xml:space="preserve">on </w:t>
      </w:r>
      <w:r w:rsidR="00D3767C" w:rsidRPr="00C17ADC">
        <w:rPr>
          <w:color w:val="000000" w:themeColor="text1"/>
          <w:u w:val="single"/>
        </w:rPr>
        <w:t xml:space="preserve">stationary structures at the site of installation </w:t>
      </w:r>
      <w:r w:rsidRPr="00C17ADC">
        <w:rPr>
          <w:color w:val="000000" w:themeColor="text1"/>
        </w:rPr>
        <w:t>exposed to one or more of the following extreme environmental conditions</w:t>
      </w:r>
      <w:r w:rsidR="00071F73" w:rsidRPr="00C17ADC">
        <w:rPr>
          <w:color w:val="000000" w:themeColor="text1"/>
        </w:rPr>
        <w:t xml:space="preserve"> in </w:t>
      </w:r>
      <w:r w:rsidR="00071F73" w:rsidRPr="00C17ADC">
        <w:rPr>
          <w:color w:val="000000" w:themeColor="text1"/>
          <w:u w:val="single"/>
        </w:rPr>
        <w:t xml:space="preserve">an </w:t>
      </w:r>
      <w:r w:rsidR="00071F73" w:rsidRPr="00C17ADC">
        <w:rPr>
          <w:color w:val="000000" w:themeColor="text1"/>
          <w:u w:val="single"/>
        </w:rPr>
        <w:t>industrial, commercial, or institutional setting</w:t>
      </w:r>
      <w:r w:rsidR="00C17ADC">
        <w:rPr>
          <w:color w:val="000000" w:themeColor="text1"/>
        </w:rPr>
        <w:t xml:space="preserve">. </w:t>
      </w:r>
      <w:r w:rsidRPr="00C17ADC">
        <w:rPr>
          <w:color w:val="000000" w:themeColor="text1"/>
          <w:u w:val="single"/>
        </w:rPr>
        <w:t xml:space="preserve">Industrial maintenance coating” does not include </w:t>
      </w:r>
      <w:r w:rsidR="00256187">
        <w:rPr>
          <w:color w:val="000000" w:themeColor="text1"/>
          <w:u w:val="single"/>
        </w:rPr>
        <w:t xml:space="preserve">the </w:t>
      </w:r>
      <w:r w:rsidR="00CA1CB0">
        <w:rPr>
          <w:color w:val="000000" w:themeColor="text1"/>
          <w:u w:val="single"/>
        </w:rPr>
        <w:t>surface coating of</w:t>
      </w:r>
      <w:r w:rsidRPr="00C17ADC">
        <w:rPr>
          <w:color w:val="000000" w:themeColor="text1"/>
          <w:u w:val="single"/>
        </w:rPr>
        <w:t xml:space="preserve"> “Miscellaneous Metal Parts and Products,” as defined in </w:t>
      </w:r>
      <w:r w:rsidRPr="00C17ADC">
        <w:rPr>
          <w:color w:val="000000" w:themeColor="text1"/>
          <w:u w:val="single"/>
        </w:rPr>
        <w:t>30 TAC 115.450(c)(6)(Q) (now (P)</w:t>
      </w:r>
      <w:r w:rsidRPr="00C17ADC">
        <w:rPr>
          <w:color w:val="000000" w:themeColor="text1"/>
          <w:u w:val="single"/>
        </w:rPr>
        <w:t xml:space="preserve"> in the proposal)</w:t>
      </w:r>
      <w:r w:rsidR="00D3767C" w:rsidRPr="00C17ADC">
        <w:rPr>
          <w:color w:val="000000" w:themeColor="text1"/>
          <w:u w:val="single"/>
        </w:rPr>
        <w:t>.</w:t>
      </w:r>
    </w:p>
    <w:p w14:paraId="6CAB2596" w14:textId="2CCFB32E" w:rsidR="002B6BCD" w:rsidRDefault="006A2F43" w:rsidP="0090138D">
      <w:pPr>
        <w:pStyle w:val="NormalWeb"/>
        <w:shd w:val="clear" w:color="auto" w:fill="FFFFFF"/>
        <w:rPr>
          <w:color w:val="000000" w:themeColor="text1"/>
        </w:rPr>
      </w:pPr>
      <w:r w:rsidRPr="00C17ADC">
        <w:rPr>
          <w:color w:val="000000" w:themeColor="text1"/>
        </w:rPr>
        <w:t xml:space="preserve">Additionally, regarding </w:t>
      </w:r>
      <w:r w:rsidR="00C17ADC">
        <w:rPr>
          <w:color w:val="000000" w:themeColor="text1"/>
        </w:rPr>
        <w:t xml:space="preserve">the proposed </w:t>
      </w:r>
      <w:r w:rsidRPr="00C17ADC">
        <w:rPr>
          <w:color w:val="000000" w:themeColor="text1"/>
        </w:rPr>
        <w:t>115.453</w:t>
      </w:r>
      <w:r w:rsidR="00C17ADC">
        <w:rPr>
          <w:color w:val="000000" w:themeColor="text1"/>
        </w:rPr>
        <w:t>(f) and (g)</w:t>
      </w:r>
      <w:r w:rsidRPr="00C17ADC">
        <w:rPr>
          <w:color w:val="000000" w:themeColor="text1"/>
        </w:rPr>
        <w:t xml:space="preserve"> Control Requirements:</w:t>
      </w:r>
    </w:p>
    <w:p w14:paraId="735559F3" w14:textId="20955E02" w:rsidR="002B6BCD" w:rsidRPr="002B6BCD" w:rsidRDefault="0082477F" w:rsidP="002B6BCD">
      <w:pPr>
        <w:pStyle w:val="NormalWeb"/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82477F">
        <w:rPr>
          <w:b/>
          <w:bCs/>
          <w:color w:val="000000" w:themeColor="text1"/>
        </w:rPr>
        <w:t>Adjustment of VOC Limits:</w:t>
      </w:r>
      <w:r w:rsidRPr="0082477F">
        <w:rPr>
          <w:color w:val="000000" w:themeColor="text1"/>
        </w:rPr>
        <w:t xml:space="preserve"> </w:t>
      </w:r>
      <w:r w:rsidR="002B6BCD" w:rsidRPr="002B6BCD">
        <w:rPr>
          <w:color w:val="000000" w:themeColor="text1"/>
        </w:rPr>
        <w:t>We propose that the VOC limit for industrial maintenance coatings in the Dallas-Fort Worth area (115.45</w:t>
      </w:r>
      <w:r>
        <w:rPr>
          <w:color w:val="000000" w:themeColor="text1"/>
        </w:rPr>
        <w:t>3</w:t>
      </w:r>
      <w:r w:rsidR="002B6BCD" w:rsidRPr="002B6BCD">
        <w:rPr>
          <w:color w:val="000000" w:themeColor="text1"/>
        </w:rPr>
        <w:t>(</w:t>
      </w:r>
      <w:r w:rsidR="00256187">
        <w:rPr>
          <w:color w:val="000000" w:themeColor="text1"/>
        </w:rPr>
        <w:t>f</w:t>
      </w:r>
      <w:r w:rsidR="002B6BCD" w:rsidRPr="002B6BCD">
        <w:rPr>
          <w:color w:val="000000" w:themeColor="text1"/>
        </w:rPr>
        <w:t>)) and the Houston-Galveston-Brazoria area (115.45</w:t>
      </w:r>
      <w:r>
        <w:rPr>
          <w:color w:val="000000" w:themeColor="text1"/>
        </w:rPr>
        <w:t>3</w:t>
      </w:r>
      <w:r w:rsidR="002B6BCD" w:rsidRPr="002B6BCD">
        <w:rPr>
          <w:color w:val="000000" w:themeColor="text1"/>
        </w:rPr>
        <w:t>(g)) be adjusted to align with the EPA's limit of 450 grams VOC/liter (3.8 lb VOC/gal), as stipulated in 40 CFR 59.402 Subpart D, Table 1.</w:t>
      </w:r>
    </w:p>
    <w:p w14:paraId="6711E7C3" w14:textId="5B4798B1" w:rsidR="00AD74A6" w:rsidRDefault="006A2F43" w:rsidP="002B6BCD">
      <w:pPr>
        <w:pStyle w:val="NormalWeb"/>
        <w:shd w:val="clear" w:color="auto" w:fill="FFFFFF"/>
        <w:rPr>
          <w:color w:val="000000" w:themeColor="text1"/>
        </w:rPr>
      </w:pPr>
      <w:r w:rsidRPr="00C17ADC">
        <w:rPr>
          <w:color w:val="000000" w:themeColor="text1"/>
        </w:rPr>
        <w:t xml:space="preserve">We believe that finding coatings meeting the </w:t>
      </w:r>
      <w:r w:rsidR="002B6BCD">
        <w:rPr>
          <w:color w:val="000000" w:themeColor="text1"/>
        </w:rPr>
        <w:t>proposed</w:t>
      </w:r>
      <w:r w:rsidRPr="00C17ADC">
        <w:rPr>
          <w:color w:val="000000" w:themeColor="text1"/>
        </w:rPr>
        <w:t xml:space="preserve"> limit of 2.1 pounds per gallon would pose significant challenges</w:t>
      </w:r>
      <w:r w:rsidR="002B6BCD">
        <w:rPr>
          <w:color w:val="000000" w:themeColor="text1"/>
        </w:rPr>
        <w:t xml:space="preserve">. Coatings with this low </w:t>
      </w:r>
      <w:r w:rsidR="00256187">
        <w:rPr>
          <w:color w:val="000000" w:themeColor="text1"/>
        </w:rPr>
        <w:t xml:space="preserve">VOC </w:t>
      </w:r>
      <w:r w:rsidR="002B6BCD">
        <w:rPr>
          <w:color w:val="000000" w:themeColor="text1"/>
        </w:rPr>
        <w:t xml:space="preserve">concentration are </w:t>
      </w:r>
      <w:r w:rsidR="00533833">
        <w:rPr>
          <w:color w:val="000000" w:themeColor="text1"/>
        </w:rPr>
        <w:t xml:space="preserve">difficult to find and are </w:t>
      </w:r>
      <w:r w:rsidR="002B6BCD">
        <w:rPr>
          <w:color w:val="000000" w:themeColor="text1"/>
        </w:rPr>
        <w:t>generally not amenable to harsh environments.</w:t>
      </w:r>
    </w:p>
    <w:p w14:paraId="19AC67D0" w14:textId="07710F5A" w:rsidR="00A31B59" w:rsidRPr="00C17ADC" w:rsidRDefault="0082477F" w:rsidP="00C24677">
      <w:pPr>
        <w:pStyle w:val="NormalWeb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Thank you for considering our input.</w:t>
      </w:r>
    </w:p>
    <w:sectPr w:rsidR="00A31B59" w:rsidRPr="00C17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D1B"/>
    <w:multiLevelType w:val="multilevel"/>
    <w:tmpl w:val="7EE0E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DB584C"/>
    <w:multiLevelType w:val="multilevel"/>
    <w:tmpl w:val="5FACBE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7155256">
    <w:abstractNumId w:val="0"/>
  </w:num>
  <w:num w:numId="2" w16cid:durableId="1202018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7B"/>
    <w:rsid w:val="00071F73"/>
    <w:rsid w:val="001A1854"/>
    <w:rsid w:val="00256187"/>
    <w:rsid w:val="002B6BCD"/>
    <w:rsid w:val="00533833"/>
    <w:rsid w:val="005375CB"/>
    <w:rsid w:val="005530B5"/>
    <w:rsid w:val="005B47EE"/>
    <w:rsid w:val="005C0D7B"/>
    <w:rsid w:val="006A2F43"/>
    <w:rsid w:val="0076726C"/>
    <w:rsid w:val="0082477F"/>
    <w:rsid w:val="0090138D"/>
    <w:rsid w:val="00A31B59"/>
    <w:rsid w:val="00AD74A6"/>
    <w:rsid w:val="00C17ADC"/>
    <w:rsid w:val="00C24677"/>
    <w:rsid w:val="00CA1CB0"/>
    <w:rsid w:val="00D3767C"/>
    <w:rsid w:val="00E71CC8"/>
    <w:rsid w:val="00F629FD"/>
    <w:rsid w:val="00F6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34E58"/>
  <w15:chartTrackingRefBased/>
  <w15:docId w15:val="{73BF79EB-DD0F-264A-AE12-5F701E23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0D7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3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1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3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Kee</dc:creator>
  <cp:keywords/>
  <dc:description/>
  <cp:lastModifiedBy>Linda Kee</cp:lastModifiedBy>
  <cp:revision>2</cp:revision>
  <dcterms:created xsi:type="dcterms:W3CDTF">2024-01-17T04:03:00Z</dcterms:created>
  <dcterms:modified xsi:type="dcterms:W3CDTF">2024-01-17T04:03:00Z</dcterms:modified>
</cp:coreProperties>
</file>