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EBBF" w14:textId="750960D4" w:rsidR="00B40BB6" w:rsidRPr="0043390A" w:rsidRDefault="0043390A" w:rsidP="0043390A">
      <w:pPr>
        <w:jc w:val="center"/>
        <w:rPr>
          <w:b/>
          <w:bCs/>
        </w:rPr>
      </w:pPr>
      <w:r w:rsidRPr="0043390A">
        <w:rPr>
          <w:b/>
          <w:bCs/>
        </w:rPr>
        <w:t>Public Comment on Draft ASVS Guidance Document</w:t>
      </w:r>
    </w:p>
    <w:p w14:paraId="5C6ED67D" w14:textId="173F5CA1" w:rsidR="0043390A" w:rsidRPr="0043390A" w:rsidRDefault="0043390A" w:rsidP="0043390A">
      <w:pPr>
        <w:jc w:val="center"/>
        <w:rPr>
          <w:b/>
          <w:bCs/>
        </w:rPr>
      </w:pPr>
      <w:r w:rsidRPr="0043390A">
        <w:rPr>
          <w:b/>
          <w:bCs/>
        </w:rPr>
        <w:t>June 2025 Version</w:t>
      </w:r>
    </w:p>
    <w:p w14:paraId="1F2DFDA5" w14:textId="191C1190" w:rsidR="00B40BB6" w:rsidRPr="00CF0E51" w:rsidRDefault="00B40BB6">
      <w:pPr>
        <w:rPr>
          <w:b/>
          <w:bCs/>
          <w:u w:val="single"/>
        </w:rPr>
      </w:pPr>
      <w:r w:rsidRPr="00CF0E51">
        <w:rPr>
          <w:b/>
          <w:bCs/>
          <w:u w:val="single"/>
        </w:rPr>
        <w:t>Comment 1</w:t>
      </w:r>
    </w:p>
    <w:p w14:paraId="04394A24" w14:textId="3934F103" w:rsidR="00B40BB6" w:rsidRDefault="00B40BB6">
      <w:r>
        <w:t xml:space="preserve">Stolthaven Houston suggests clarifying the exemption for </w:t>
      </w:r>
      <w:r w:rsidR="001962A4">
        <w:t xml:space="preserve">storage </w:t>
      </w:r>
      <w:r>
        <w:t xml:space="preserve">tanks that are operating or designed to operate above 0.5-psig.  Reference Pages 18 &amp; 19 of the June 2025 draft guidance document.  The </w:t>
      </w:r>
      <w:r w:rsidR="001962A4">
        <w:t xml:space="preserve">draft </w:t>
      </w:r>
      <w:r>
        <w:t>guidance indicates that a vessel designed to operate in excess of 0.5-psig is exempt from the rule (Page 18).  However, the guidance also indicates that a low-pressure storage tank with nitrogen blanketing at or below 0.5-psig is not exempt (Page 18).</w:t>
      </w:r>
    </w:p>
    <w:p w14:paraId="4ABC6FC1" w14:textId="1A7EEA52" w:rsidR="00B40BB6" w:rsidRDefault="00B40BB6">
      <w:r>
        <w:t xml:space="preserve">Low-Pressure </w:t>
      </w:r>
      <w:r w:rsidR="001962A4">
        <w:t>Storage Tanks constructed</w:t>
      </w:r>
      <w:r>
        <w:t xml:space="preserve"> to API standards can be designed to operate well above 0.5-psig.  Such storage tanks can also be operated with a nitrogen blanketing system below 0.5-psig.  A low-pressure </w:t>
      </w:r>
      <w:r w:rsidR="00AC4DC3">
        <w:t xml:space="preserve">storage </w:t>
      </w:r>
      <w:r>
        <w:t>tank may operate a nitrogen blanketing system below 0.5-psig</w:t>
      </w:r>
      <w:r w:rsidR="00AC4DC3">
        <w:t>, for example,</w:t>
      </w:r>
      <w:r>
        <w:t xml:space="preserve"> to reduce nitrogen consumption.  </w:t>
      </w:r>
      <w:r w:rsidR="00AC4DC3">
        <w:t>However</w:t>
      </w:r>
      <w:r w:rsidR="00CF0E51">
        <w:t>,</w:t>
      </w:r>
      <w:r w:rsidR="00AC4DC3">
        <w:t xml:space="preserve"> during </w:t>
      </w:r>
      <w:r w:rsidR="004D3838">
        <w:t xml:space="preserve">tank </w:t>
      </w:r>
      <w:r w:rsidR="00AC4DC3">
        <w:t xml:space="preserve">filling </w:t>
      </w:r>
      <w:r w:rsidR="00CF0E51">
        <w:t>or due to daily diurnal temperature changes</w:t>
      </w:r>
      <w:r w:rsidR="00AC4DC3">
        <w:t>, the tank</w:t>
      </w:r>
      <w:r w:rsidR="004D3838">
        <w:t xml:space="preserve"> will </w:t>
      </w:r>
      <w:r w:rsidR="00C550C1">
        <w:t xml:space="preserve">also </w:t>
      </w:r>
      <w:r w:rsidR="004D3838">
        <w:t xml:space="preserve">operate above 0.5-psig.  </w:t>
      </w:r>
    </w:p>
    <w:p w14:paraId="7A5275B0" w14:textId="060477FB" w:rsidR="00B40BB6" w:rsidRDefault="00B40BB6">
      <w:r>
        <w:t>If a tank designed to operate in excess of 0.5-psig is always exempt from the rule, regardless of how the tank is operated</w:t>
      </w:r>
      <w:r w:rsidR="001962A4">
        <w:t xml:space="preserve"> or blanketed</w:t>
      </w:r>
      <w:r>
        <w:t xml:space="preserve">, Stolthaven Houston suggests clarifying this </w:t>
      </w:r>
      <w:r w:rsidR="00C550C1">
        <w:t xml:space="preserve">rule </w:t>
      </w:r>
      <w:r>
        <w:t xml:space="preserve">exemption.  </w:t>
      </w:r>
      <w:r w:rsidR="001962A4">
        <w:t xml:space="preserve">If this is not the case, further clarification would be appreciated.  </w:t>
      </w:r>
    </w:p>
    <w:p w14:paraId="15A6BDB4" w14:textId="0B3BB2D1" w:rsidR="003602B1" w:rsidRDefault="003602B1">
      <w:r>
        <w:br w:type="page"/>
      </w:r>
    </w:p>
    <w:p w14:paraId="376E1994" w14:textId="1599696F" w:rsidR="003602B1" w:rsidRPr="00BA397D" w:rsidRDefault="003602B1" w:rsidP="003602B1">
      <w:pPr>
        <w:rPr>
          <w:b/>
          <w:bCs/>
          <w:u w:val="single"/>
        </w:rPr>
      </w:pPr>
      <w:r w:rsidRPr="00BA397D">
        <w:rPr>
          <w:b/>
          <w:bCs/>
          <w:u w:val="single"/>
        </w:rPr>
        <w:lastRenderedPageBreak/>
        <w:t xml:space="preserve">Comment </w:t>
      </w:r>
      <w:r w:rsidRPr="00BA397D">
        <w:rPr>
          <w:b/>
          <w:bCs/>
          <w:u w:val="single"/>
        </w:rPr>
        <w:t>2</w:t>
      </w:r>
    </w:p>
    <w:p w14:paraId="0C47BEC4" w14:textId="1B561658" w:rsidR="00B40BB6" w:rsidRDefault="003602B1">
      <w:r>
        <w:t xml:space="preserve">Stolthaven Houston suggests clarifying the exemption for </w:t>
      </w:r>
      <w:r w:rsidR="001207A8">
        <w:t>heated</w:t>
      </w:r>
      <w:r>
        <w:t xml:space="preserve"> tanks.  Reference Page</w:t>
      </w:r>
      <w:r w:rsidR="004B05F1">
        <w:t>s 19 and</w:t>
      </w:r>
      <w:r w:rsidR="00D16F3E">
        <w:t xml:space="preserve"> 20 </w:t>
      </w:r>
      <w:r>
        <w:t xml:space="preserve">of the June 2025 draft guidance document.  </w:t>
      </w:r>
    </w:p>
    <w:p w14:paraId="4E7007FA" w14:textId="48FD9C40" w:rsidR="00BE1A8A" w:rsidRDefault="00D16F3E">
      <w:r>
        <w:t>The guidance indicates that a tank</w:t>
      </w:r>
      <w:r w:rsidR="006847A3">
        <w:t xml:space="preserve"> specifically designed </w:t>
      </w:r>
      <w:r w:rsidR="00AF207B">
        <w:t xml:space="preserve">with integrated steam heating </w:t>
      </w:r>
      <w:r w:rsidR="006847A3">
        <w:t xml:space="preserve">is exempt from the rule </w:t>
      </w:r>
      <w:r w:rsidR="00AF207B">
        <w:t xml:space="preserve">(Page 19).  </w:t>
      </w:r>
      <w:r w:rsidR="003F6786">
        <w:t xml:space="preserve">The draft guidance also indicates that a </w:t>
      </w:r>
      <w:r w:rsidR="00BE1A8A">
        <w:t>tank that does not maintain an elevated temperature is not exempt (Page 19).</w:t>
      </w:r>
    </w:p>
    <w:p w14:paraId="42918E40" w14:textId="505F40D1" w:rsidR="00D16F3E" w:rsidRDefault="002A6DAA">
      <w:r>
        <w:t xml:space="preserve">At a third-party storage terminal, a tank may be constructed with permanent heating capabilities, </w:t>
      </w:r>
      <w:r w:rsidR="00BE1A8A">
        <w:t xml:space="preserve">but </w:t>
      </w:r>
      <w:r w:rsidR="00377DFE">
        <w:t xml:space="preserve">on occasion </w:t>
      </w:r>
      <w:r w:rsidR="00BE1A8A">
        <w:t>stor</w:t>
      </w:r>
      <w:r w:rsidR="00377DFE">
        <w:t>e</w:t>
      </w:r>
      <w:r w:rsidR="00BE1A8A">
        <w:t xml:space="preserve"> a cargo </w:t>
      </w:r>
      <w:r w:rsidR="00BA397D">
        <w:t xml:space="preserve">that </w:t>
      </w:r>
      <w:r w:rsidR="00BE1A8A">
        <w:t>does not require heating</w:t>
      </w:r>
      <w:r w:rsidR="00377DFE">
        <w:t>,</w:t>
      </w:r>
      <w:r w:rsidR="00BE1A8A">
        <w:t xml:space="preserve"> and is </w:t>
      </w:r>
      <w:r w:rsidR="008534FA">
        <w:t xml:space="preserve">therefore </w:t>
      </w:r>
      <w:r w:rsidR="00BE1A8A">
        <w:t>maintained at ambient conditions</w:t>
      </w:r>
      <w:r w:rsidR="00377DFE">
        <w:t xml:space="preserve"> with the heating system </w:t>
      </w:r>
      <w:r w:rsidR="008534FA">
        <w:t xml:space="preserve">turned </w:t>
      </w:r>
      <w:r w:rsidR="00377DFE">
        <w:t>off</w:t>
      </w:r>
      <w:r w:rsidR="008534FA">
        <w:t xml:space="preserve"> or disconnected</w:t>
      </w:r>
      <w:r w:rsidR="00BE1A8A">
        <w:t xml:space="preserve">.  </w:t>
      </w:r>
      <w:r w:rsidR="008534FA">
        <w:t>Some tanks may only require heating during the cooler winter months</w:t>
      </w:r>
      <w:r w:rsidR="005671A0">
        <w:t xml:space="preserve">, but can be maintained at ambient temperatures </w:t>
      </w:r>
      <w:r w:rsidR="00BA397D">
        <w:t xml:space="preserve">without heating </w:t>
      </w:r>
      <w:r w:rsidR="005671A0">
        <w:t xml:space="preserve">during summer.  </w:t>
      </w:r>
      <w:r w:rsidR="00BE1A8A">
        <w:t xml:space="preserve">Stolthaven Houston requests clarification on how such </w:t>
      </w:r>
      <w:r w:rsidR="005671A0">
        <w:t>t</w:t>
      </w:r>
      <w:r w:rsidR="00BE1A8A">
        <w:t>ank</w:t>
      </w:r>
      <w:r w:rsidR="005671A0">
        <w:t>s</w:t>
      </w:r>
      <w:r w:rsidR="00BE1A8A">
        <w:t xml:space="preserve"> and cargo</w:t>
      </w:r>
      <w:r w:rsidR="005671A0">
        <w:t>s</w:t>
      </w:r>
      <w:r w:rsidR="00BE1A8A">
        <w:t xml:space="preserve"> are</w:t>
      </w:r>
      <w:r w:rsidR="00377DFE">
        <w:t xml:space="preserve"> </w:t>
      </w:r>
      <w:r w:rsidR="00BE1A8A">
        <w:t>addresse</w:t>
      </w:r>
      <w:r w:rsidR="00377DFE">
        <w:t>d</w:t>
      </w:r>
      <w:r w:rsidR="00BE1A8A">
        <w:t xml:space="preserve"> by the rule.  </w:t>
      </w:r>
      <w:r w:rsidR="00377DFE">
        <w:t>Is a tank equipped with integrated heating always exempt</w:t>
      </w:r>
      <w:r w:rsidR="002E3722">
        <w:t xml:space="preserve">, </w:t>
      </w:r>
      <w:r w:rsidR="005671A0">
        <w:t>regardless of</w:t>
      </w:r>
      <w:r w:rsidR="002E3722">
        <w:t xml:space="preserve"> if the heating system is operating</w:t>
      </w:r>
      <w:r w:rsidR="00377DFE">
        <w:t xml:space="preserve">?  Is </w:t>
      </w:r>
      <w:r w:rsidR="00B007CA">
        <w:t xml:space="preserve">the tank </w:t>
      </w:r>
      <w:r w:rsidR="00377DFE">
        <w:t>only exempt when storing heated cargo</w:t>
      </w:r>
      <w:r w:rsidR="00EC22E0">
        <w:t xml:space="preserve"> and the integrated the heating system is </w:t>
      </w:r>
      <w:r w:rsidR="00B007CA">
        <w:t xml:space="preserve">turned </w:t>
      </w:r>
      <w:r w:rsidR="00EC22E0">
        <w:t>on?</w:t>
      </w:r>
    </w:p>
    <w:p w14:paraId="156EC7C1" w14:textId="645BCE72" w:rsidR="002E3722" w:rsidRPr="00697705" w:rsidRDefault="002E3722" w:rsidP="002E3722">
      <w:pPr>
        <w:rPr>
          <w:b/>
          <w:bCs/>
          <w:u w:val="single"/>
        </w:rPr>
      </w:pPr>
      <w:r w:rsidRPr="00697705">
        <w:rPr>
          <w:b/>
          <w:bCs/>
          <w:u w:val="single"/>
        </w:rPr>
        <w:t xml:space="preserve">Comment </w:t>
      </w:r>
      <w:r w:rsidR="00714624" w:rsidRPr="00697705">
        <w:rPr>
          <w:b/>
          <w:bCs/>
          <w:u w:val="single"/>
        </w:rPr>
        <w:t>3</w:t>
      </w:r>
    </w:p>
    <w:p w14:paraId="1E9D5912" w14:textId="539DD883" w:rsidR="002E3722" w:rsidRDefault="00714624">
      <w:r>
        <w:t>Stolthaven Houston requests additional clarity for transient or temporary storage</w:t>
      </w:r>
      <w:r w:rsidR="00802EB8">
        <w:t xml:space="preserve"> vessels</w:t>
      </w:r>
      <w:r>
        <w:t xml:space="preserve">.  </w:t>
      </w:r>
      <w:r w:rsidR="00D808C6">
        <w:t>The guidance specifically references vessels with a capacity less than 10,000 gallons</w:t>
      </w:r>
      <w:r w:rsidR="006A1379">
        <w:t>, and containers designed for transport or mobility.</w:t>
      </w:r>
      <w:r w:rsidR="00096E3C">
        <w:t xml:space="preserve">  Totes and plastic IBC</w:t>
      </w:r>
      <w:r w:rsidR="003712CE">
        <w:t>s a</w:t>
      </w:r>
      <w:r w:rsidR="00802EB8">
        <w:t>re</w:t>
      </w:r>
      <w:r w:rsidR="003712CE">
        <w:t xml:space="preserve"> specifically referenced </w:t>
      </w:r>
      <w:r w:rsidR="00802EB8">
        <w:t xml:space="preserve">in the draft </w:t>
      </w:r>
      <w:r w:rsidR="003712CE">
        <w:t xml:space="preserve">as exempt vessels; however, </w:t>
      </w:r>
      <w:r w:rsidR="00802EB8">
        <w:t xml:space="preserve">tank trucks and </w:t>
      </w:r>
      <w:r w:rsidR="003712CE">
        <w:t>rail cars are not</w:t>
      </w:r>
      <w:r w:rsidR="00802EB8">
        <w:t xml:space="preserve"> mentioned.  </w:t>
      </w:r>
    </w:p>
    <w:p w14:paraId="580359A8" w14:textId="1CC3C35B" w:rsidR="006A1379" w:rsidRDefault="006A1379">
      <w:r>
        <w:t>Rail cars</w:t>
      </w:r>
      <w:r w:rsidR="00096E3C">
        <w:t xml:space="preserve"> will generally have a storage capacity greater than 21,000 gallons</w:t>
      </w:r>
      <w:r w:rsidR="0016194D">
        <w:t>.</w:t>
      </w:r>
      <w:r w:rsidR="00096E3C">
        <w:t xml:space="preserve">  </w:t>
      </w:r>
      <w:r w:rsidR="003712CE">
        <w:t xml:space="preserve">If loaded rail cars </w:t>
      </w:r>
      <w:r w:rsidR="0016194D">
        <w:t xml:space="preserve">and trailers </w:t>
      </w:r>
      <w:r w:rsidR="003712CE">
        <w:t xml:space="preserve">are exempt from the rule, Stolthaven Houston </w:t>
      </w:r>
      <w:r w:rsidR="007B65F2">
        <w:t>suggests cla</w:t>
      </w:r>
      <w:r w:rsidR="0016194D">
        <w:t xml:space="preserve">rifying that exemption.  </w:t>
      </w:r>
      <w:r w:rsidR="007B65F2">
        <w:t xml:space="preserve">If </w:t>
      </w:r>
      <w:r w:rsidR="000E72E6">
        <w:t xml:space="preserve">rail cars </w:t>
      </w:r>
      <w:r w:rsidR="0016194D">
        <w:t>are not exempt</w:t>
      </w:r>
      <w:r w:rsidR="007B65F2">
        <w:t>, further clarification</w:t>
      </w:r>
      <w:r w:rsidR="0016194D">
        <w:t xml:space="preserve"> would be </w:t>
      </w:r>
      <w:r w:rsidR="00395A1B">
        <w:t>appreciated</w:t>
      </w:r>
      <w:r w:rsidR="0016194D">
        <w:t xml:space="preserve"> in the guidance document.  </w:t>
      </w:r>
    </w:p>
    <w:sectPr w:rsidR="006A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6"/>
    <w:rsid w:val="00096E3C"/>
    <w:rsid w:val="000E72E6"/>
    <w:rsid w:val="001207A8"/>
    <w:rsid w:val="0016194D"/>
    <w:rsid w:val="001962A4"/>
    <w:rsid w:val="002A6DAA"/>
    <w:rsid w:val="002E3722"/>
    <w:rsid w:val="003602B1"/>
    <w:rsid w:val="003712CE"/>
    <w:rsid w:val="00377DFE"/>
    <w:rsid w:val="00395A1B"/>
    <w:rsid w:val="003F6786"/>
    <w:rsid w:val="0043390A"/>
    <w:rsid w:val="00464EA7"/>
    <w:rsid w:val="004B05F1"/>
    <w:rsid w:val="004D3838"/>
    <w:rsid w:val="005671A0"/>
    <w:rsid w:val="005A1A45"/>
    <w:rsid w:val="005B70F0"/>
    <w:rsid w:val="006053F5"/>
    <w:rsid w:val="006847A3"/>
    <w:rsid w:val="00697705"/>
    <w:rsid w:val="006A1379"/>
    <w:rsid w:val="00714624"/>
    <w:rsid w:val="007B65F2"/>
    <w:rsid w:val="00802EB8"/>
    <w:rsid w:val="008534FA"/>
    <w:rsid w:val="00AC4DC3"/>
    <w:rsid w:val="00AF207B"/>
    <w:rsid w:val="00B007CA"/>
    <w:rsid w:val="00B40BB6"/>
    <w:rsid w:val="00BA397D"/>
    <w:rsid w:val="00BE1A8A"/>
    <w:rsid w:val="00C550C1"/>
    <w:rsid w:val="00CF0E51"/>
    <w:rsid w:val="00D16F3E"/>
    <w:rsid w:val="00D8067D"/>
    <w:rsid w:val="00D808C6"/>
    <w:rsid w:val="00E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70AE"/>
  <w15:chartTrackingRefBased/>
  <w15:docId w15:val="{A90D22A8-A98A-4E30-AEDC-A8E9599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4294967210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Friday (TMF)</dc:creator>
  <cp:keywords/>
  <dc:description/>
  <cp:lastModifiedBy>Tim Friday (TMF)</cp:lastModifiedBy>
  <cp:revision>42</cp:revision>
  <dcterms:created xsi:type="dcterms:W3CDTF">2025-07-31T16:54:00Z</dcterms:created>
  <dcterms:modified xsi:type="dcterms:W3CDTF">2025-07-31T15:28:00Z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a17ae-59c3-4e67-b60d-713d6ec2f9fc_Enabled">
    <vt:lpwstr>true</vt:lpwstr>
  </property>
  <property fmtid="{D5CDD505-2E9C-101B-9397-08002B2CF9AE}" pid="3" name="MSIP_Label_39da17ae-59c3-4e67-b60d-713d6ec2f9fc_SetDate">
    <vt:lpwstr>2025-07-31T15:03:39Z</vt:lpwstr>
  </property>
  <property fmtid="{D5CDD505-2E9C-101B-9397-08002B2CF9AE}" pid="4" name="MSIP_Label_39da17ae-59c3-4e67-b60d-713d6ec2f9fc_Method">
    <vt:lpwstr>Standard</vt:lpwstr>
  </property>
  <property fmtid="{D5CDD505-2E9C-101B-9397-08002B2CF9AE}" pid="5" name="MSIP_Label_39da17ae-59c3-4e67-b60d-713d6ec2f9fc_Name">
    <vt:lpwstr>39da17ae-59c3-4e67-b60d-713d6ec2f9fc</vt:lpwstr>
  </property>
  <property fmtid="{D5CDD505-2E9C-101B-9397-08002B2CF9AE}" pid="6" name="MSIP_Label_39da17ae-59c3-4e67-b60d-713d6ec2f9fc_SiteId">
    <vt:lpwstr>35d14ae1-4ee5-441b-a84a-6791dee05c7b</vt:lpwstr>
  </property>
  <property fmtid="{D5CDD505-2E9C-101B-9397-08002B2CF9AE}" pid="7" name="MSIP_Label_39da17ae-59c3-4e67-b60d-713d6ec2f9fc_ActionId">
    <vt:lpwstr>07685151-dfe4-44ab-8127-aac59bb7e016</vt:lpwstr>
  </property>
  <property fmtid="{D5CDD505-2E9C-101B-9397-08002B2CF9AE}" pid="8" name="MSIP_Label_39da17ae-59c3-4e67-b60d-713d6ec2f9fc_ContentBits">
    <vt:lpwstr>0</vt:lpwstr>
  </property>
  <property fmtid="{D5CDD505-2E9C-101B-9397-08002B2CF9AE}" pid="9" name="MSIP_Label_39da17ae-59c3-4e67-b60d-713d6ec2f9fc_Tag">
    <vt:lpwstr>10, 3, 0, 1</vt:lpwstr>
  </property>
</Properties>
</file>