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0CD9" w14:textId="4946F770" w:rsidR="00EF0F05" w:rsidRPr="00DC5E43" w:rsidRDefault="000E2929">
      <w:pPr>
        <w:rPr>
          <w:rFonts w:ascii="Arial" w:hAnsi="Arial" w:cs="Arial"/>
          <w:color w:val="202020"/>
          <w:sz w:val="20"/>
          <w:szCs w:val="20"/>
          <w:shd w:val="clear" w:color="auto" w:fill="FFFFFF"/>
        </w:rPr>
      </w:pPr>
      <w:r w:rsidRPr="00DC5E43">
        <w:rPr>
          <w:rFonts w:ascii="Arial" w:hAnsi="Arial" w:cs="Arial"/>
          <w:color w:val="202020"/>
          <w:sz w:val="20"/>
          <w:szCs w:val="20"/>
          <w:shd w:val="clear" w:color="auto" w:fill="FFFFFF"/>
        </w:rPr>
        <w:t>This is my (Gary Paul Nabhan, PhD.) appended c</w:t>
      </w:r>
      <w:r w:rsidRPr="00DC5E43">
        <w:rPr>
          <w:rFonts w:ascii="Arial" w:hAnsi="Arial" w:cs="Arial"/>
          <w:color w:val="202020"/>
          <w:sz w:val="20"/>
          <w:szCs w:val="20"/>
          <w:shd w:val="clear" w:color="auto" w:fill="FFFFFF"/>
        </w:rPr>
        <w:t xml:space="preserve">omments </w:t>
      </w:r>
      <w:r w:rsidRPr="00DC5E43">
        <w:rPr>
          <w:rFonts w:ascii="Arial" w:hAnsi="Arial" w:cs="Arial"/>
          <w:color w:val="202020"/>
          <w:sz w:val="20"/>
          <w:szCs w:val="20"/>
          <w:shd w:val="clear" w:color="auto" w:fill="FFFFFF"/>
        </w:rPr>
        <w:t xml:space="preserve">requesting denial </w:t>
      </w:r>
      <w:r w:rsidRPr="00DC5E43">
        <w:rPr>
          <w:rFonts w:ascii="Arial" w:hAnsi="Arial" w:cs="Arial"/>
          <w:color w:val="202020"/>
          <w:sz w:val="20"/>
          <w:szCs w:val="20"/>
          <w:shd w:val="clear" w:color="auto" w:fill="FFFFFF"/>
        </w:rPr>
        <w:t>on the Permit Renewal for Australian mining company South32 to discharge pollutants into Harshaw Creek and Alum Gulch; this permit is known as an AZ Pollutant Discharge Elimination System permit (AZPDES)</w:t>
      </w:r>
      <w:r w:rsidRPr="00DC5E43">
        <w:rPr>
          <w:rFonts w:ascii="Arial" w:hAnsi="Arial" w:cs="Arial"/>
          <w:color w:val="202020"/>
          <w:sz w:val="20"/>
          <w:szCs w:val="20"/>
          <w:shd w:val="clear" w:color="auto" w:fill="FFFFFF"/>
        </w:rPr>
        <w:t>. It is critical- given Arizona’; s current crisis of surface water scarcity, groundwater overdraft and patches of groundwater contamination throughout Southern Arizona—hat AZPDES carefully evaluate South32’s track record of whether it regularly meeting and exceeding water compliance standards, not just its words in its submitted request for a renewed permit.</w:t>
      </w:r>
    </w:p>
    <w:p w14:paraId="10295F8C" w14:textId="6DB8F225" w:rsidR="000E2929" w:rsidRPr="00DC5E43" w:rsidRDefault="000E2929">
      <w:pPr>
        <w:rPr>
          <w:rFonts w:ascii="Arial" w:hAnsi="Arial" w:cs="Arial"/>
          <w:sz w:val="20"/>
          <w:szCs w:val="20"/>
        </w:rPr>
      </w:pPr>
      <w:r w:rsidRPr="00DC5E43">
        <w:rPr>
          <w:rFonts w:ascii="Arial" w:hAnsi="Arial" w:cs="Arial"/>
          <w:color w:val="202020"/>
          <w:sz w:val="20"/>
          <w:szCs w:val="20"/>
          <w:shd w:val="clear" w:color="auto" w:fill="FFFFFF"/>
        </w:rPr>
        <w:t>Lets first look at its failure to control water contamination at its operation in Colombia:</w:t>
      </w:r>
      <w:r w:rsidRPr="00DC5E43">
        <w:rPr>
          <w:rFonts w:ascii="Arial" w:hAnsi="Arial" w:cs="Arial"/>
          <w:color w:val="202020"/>
          <w:sz w:val="20"/>
          <w:szCs w:val="20"/>
          <w:shd w:val="clear" w:color="auto" w:fill="FFFFFF"/>
        </w:rPr>
        <w:br/>
      </w:r>
      <w:hyperlink r:id="rId5" w:history="1">
        <w:r w:rsidRPr="00DC5E43">
          <w:rPr>
            <w:rStyle w:val="Hyperlink"/>
            <w:rFonts w:ascii="Arial" w:hAnsi="Arial" w:cs="Arial"/>
            <w:color w:val="auto"/>
            <w:sz w:val="20"/>
            <w:szCs w:val="20"/>
            <w:highlight w:val="yellow"/>
          </w:rPr>
          <w:t>South32 lashed by Colombian court over Cerro Matoso waste emissions (afr.com)</w:t>
        </w:r>
      </w:hyperlink>
      <w:r w:rsidR="00CE47EC" w:rsidRPr="00DC5E43">
        <w:rPr>
          <w:rFonts w:ascii="Arial" w:hAnsi="Arial" w:cs="Arial"/>
          <w:sz w:val="20"/>
          <w:szCs w:val="20"/>
        </w:rPr>
        <w:t xml:space="preserve"> The Australian Financial Review</w:t>
      </w:r>
      <w:r w:rsidRPr="00DC5E43">
        <w:rPr>
          <w:rFonts w:ascii="Arial" w:hAnsi="Arial" w:cs="Arial"/>
          <w:sz w:val="20"/>
          <w:szCs w:val="20"/>
        </w:rPr>
        <w:t>:</w:t>
      </w:r>
    </w:p>
    <w:p w14:paraId="722CA9EA" w14:textId="2FADAC53" w:rsidR="000E2929" w:rsidRPr="00DC5E43" w:rsidRDefault="000E2929" w:rsidP="000E2929">
      <w:pPr>
        <w:pStyle w:val="NormalWeb"/>
        <w:shd w:val="clear" w:color="auto" w:fill="FFFFFF"/>
        <w:spacing w:before="480" w:beforeAutospacing="0" w:after="0" w:afterAutospacing="0"/>
        <w:rPr>
          <w:rFonts w:ascii="Arial" w:hAnsi="Arial" w:cs="Arial"/>
          <w:i/>
          <w:iCs/>
          <w:color w:val="111111"/>
          <w:sz w:val="20"/>
          <w:szCs w:val="20"/>
        </w:rPr>
      </w:pPr>
      <w:r w:rsidRPr="00DC5E43">
        <w:rPr>
          <w:rFonts w:ascii="Arial" w:hAnsi="Arial" w:cs="Arial"/>
          <w:i/>
          <w:iCs/>
          <w:color w:val="111111"/>
          <w:sz w:val="20"/>
          <w:szCs w:val="20"/>
        </w:rPr>
        <w:t>“</w:t>
      </w:r>
      <w:r w:rsidRPr="00DC5E43">
        <w:rPr>
          <w:rFonts w:ascii="Arial" w:hAnsi="Arial" w:cs="Arial"/>
          <w:i/>
          <w:iCs/>
          <w:color w:val="111111"/>
          <w:sz w:val="20"/>
          <w:szCs w:val="20"/>
        </w:rPr>
        <w:t xml:space="preserve">South32 may have to reapply for its </w:t>
      </w:r>
      <w:proofErr w:type="spellStart"/>
      <w:r w:rsidRPr="00DC5E43">
        <w:rPr>
          <w:rFonts w:ascii="Arial" w:hAnsi="Arial" w:cs="Arial"/>
          <w:i/>
          <w:iCs/>
          <w:color w:val="111111"/>
          <w:sz w:val="20"/>
          <w:szCs w:val="20"/>
        </w:rPr>
        <w:t>licence</w:t>
      </w:r>
      <w:proofErr w:type="spellEnd"/>
      <w:r w:rsidRPr="00DC5E43">
        <w:rPr>
          <w:rFonts w:ascii="Arial" w:hAnsi="Arial" w:cs="Arial"/>
          <w:i/>
          <w:iCs/>
          <w:color w:val="111111"/>
          <w:sz w:val="20"/>
          <w:szCs w:val="20"/>
        </w:rPr>
        <w:t xml:space="preserve"> to run the </w:t>
      </w:r>
      <w:r w:rsidRPr="00DC5E43">
        <w:rPr>
          <w:rFonts w:ascii="Arial" w:hAnsi="Arial" w:cs="Arial"/>
          <w:i/>
          <w:iCs/>
          <w:sz w:val="20"/>
          <w:szCs w:val="20"/>
        </w:rPr>
        <w:t>Cerro Matoso nickel p</w:t>
      </w:r>
      <w:r w:rsidRPr="00DC5E43">
        <w:rPr>
          <w:rFonts w:ascii="Arial" w:hAnsi="Arial" w:cs="Arial"/>
          <w:i/>
          <w:iCs/>
          <w:color w:val="111111"/>
          <w:sz w:val="20"/>
          <w:szCs w:val="20"/>
        </w:rPr>
        <w:t xml:space="preserve">roject in Colombia and is facing a hefty compensation bill after a court ruled that waste emissions from the mine and smelter had seriously affected </w:t>
      </w:r>
      <w:proofErr w:type="spellStart"/>
      <w:r w:rsidRPr="00DC5E43">
        <w:rPr>
          <w:rFonts w:ascii="Arial" w:hAnsi="Arial" w:cs="Arial"/>
          <w:i/>
          <w:iCs/>
          <w:color w:val="111111"/>
          <w:sz w:val="20"/>
          <w:szCs w:val="20"/>
        </w:rPr>
        <w:t>neighbouring</w:t>
      </w:r>
      <w:proofErr w:type="spellEnd"/>
      <w:r w:rsidRPr="00DC5E43">
        <w:rPr>
          <w:rFonts w:ascii="Arial" w:hAnsi="Arial" w:cs="Arial"/>
          <w:i/>
          <w:iCs/>
          <w:color w:val="111111"/>
          <w:sz w:val="20"/>
          <w:szCs w:val="20"/>
        </w:rPr>
        <w:t xml:space="preserve"> </w:t>
      </w:r>
      <w:proofErr w:type="spellStart"/>
      <w:r w:rsidRPr="00DC5E43">
        <w:rPr>
          <w:rFonts w:ascii="Arial" w:hAnsi="Arial" w:cs="Arial"/>
          <w:i/>
          <w:iCs/>
          <w:color w:val="111111"/>
          <w:sz w:val="20"/>
          <w:szCs w:val="20"/>
        </w:rPr>
        <w:t>communities.On</w:t>
      </w:r>
      <w:proofErr w:type="spellEnd"/>
      <w:r w:rsidRPr="00DC5E43">
        <w:rPr>
          <w:rFonts w:ascii="Arial" w:hAnsi="Arial" w:cs="Arial"/>
          <w:i/>
          <w:iCs/>
          <w:color w:val="111111"/>
          <w:sz w:val="20"/>
          <w:szCs w:val="20"/>
        </w:rPr>
        <w:t xml:space="preserve"> March 16, Colombia's constitutional court overturned a previous decision to deny compensation for the indigenous and Afro-Colombian communities affected by the operations of Cerro Matoso, which has operated for more than 30 years and is one of the world's largest producers of </w:t>
      </w:r>
      <w:proofErr w:type="spellStart"/>
      <w:r w:rsidRPr="00DC5E43">
        <w:rPr>
          <w:rFonts w:ascii="Arial" w:hAnsi="Arial" w:cs="Arial"/>
          <w:i/>
          <w:iCs/>
          <w:color w:val="111111"/>
          <w:sz w:val="20"/>
          <w:szCs w:val="20"/>
        </w:rPr>
        <w:t>ferronickel.The</w:t>
      </w:r>
      <w:proofErr w:type="spellEnd"/>
      <w:r w:rsidRPr="00DC5E43">
        <w:rPr>
          <w:rFonts w:ascii="Arial" w:hAnsi="Arial" w:cs="Arial"/>
          <w:i/>
          <w:iCs/>
          <w:color w:val="111111"/>
          <w:sz w:val="20"/>
          <w:szCs w:val="20"/>
        </w:rPr>
        <w:t xml:space="preserve"> court found that waste from the mine, which is located in northern Colombia, had led to community members being diagnosed with problems including lung cancer and high levels of nickel in their blood and urine</w:t>
      </w:r>
      <w:r w:rsidRPr="00DC5E43">
        <w:rPr>
          <w:rFonts w:ascii="Arial" w:hAnsi="Arial" w:cs="Arial"/>
          <w:i/>
          <w:iCs/>
          <w:color w:val="111111"/>
          <w:sz w:val="20"/>
          <w:szCs w:val="20"/>
        </w:rPr>
        <w:t>”</w:t>
      </w:r>
      <w:r w:rsidRPr="00DC5E43">
        <w:rPr>
          <w:rFonts w:ascii="Arial" w:hAnsi="Arial" w:cs="Arial"/>
          <w:i/>
          <w:iCs/>
          <w:color w:val="111111"/>
          <w:sz w:val="20"/>
          <w:szCs w:val="20"/>
        </w:rPr>
        <w:t>.</w:t>
      </w:r>
    </w:p>
    <w:p w14:paraId="2F35CD26" w14:textId="391AF9DB" w:rsidR="00CE47EC" w:rsidRPr="00DC5E43" w:rsidRDefault="008D725E" w:rsidP="000E2929">
      <w:pPr>
        <w:pStyle w:val="NormalWeb"/>
        <w:shd w:val="clear" w:color="auto" w:fill="FFFFFF"/>
        <w:spacing w:before="480" w:beforeAutospacing="0" w:after="0" w:afterAutospacing="0"/>
        <w:rPr>
          <w:rFonts w:ascii="Arial" w:hAnsi="Arial" w:cs="Arial"/>
          <w:color w:val="111111"/>
          <w:sz w:val="20"/>
          <w:szCs w:val="20"/>
        </w:rPr>
      </w:pPr>
      <w:r w:rsidRPr="00DC5E43">
        <w:rPr>
          <w:rFonts w:ascii="Arial" w:hAnsi="Arial" w:cs="Arial"/>
          <w:color w:val="111111"/>
          <w:sz w:val="20"/>
          <w:szCs w:val="20"/>
        </w:rPr>
        <w:t xml:space="preserve">If you believe that is merely </w:t>
      </w:r>
      <w:r w:rsidR="00367393" w:rsidRPr="00DC5E43">
        <w:rPr>
          <w:rFonts w:ascii="Arial" w:hAnsi="Arial" w:cs="Arial"/>
          <w:color w:val="111111"/>
          <w:sz w:val="20"/>
          <w:szCs w:val="20"/>
        </w:rPr>
        <w:t>muckraking</w:t>
      </w:r>
      <w:r w:rsidRPr="00DC5E43">
        <w:rPr>
          <w:rFonts w:ascii="Arial" w:hAnsi="Arial" w:cs="Arial"/>
          <w:color w:val="111111"/>
          <w:sz w:val="20"/>
          <w:szCs w:val="20"/>
        </w:rPr>
        <w:t xml:space="preserve"> journalism that played fast with the facts, read this full article in THE Lancet, one of the world</w:t>
      </w:r>
      <w:r w:rsidR="00CE47EC" w:rsidRPr="00DC5E43">
        <w:rPr>
          <w:rFonts w:ascii="Arial" w:hAnsi="Arial" w:cs="Arial"/>
          <w:color w:val="111111"/>
          <w:sz w:val="20"/>
          <w:szCs w:val="20"/>
        </w:rPr>
        <w:t>’</w:t>
      </w:r>
      <w:r w:rsidRPr="00DC5E43">
        <w:rPr>
          <w:rFonts w:ascii="Arial" w:hAnsi="Arial" w:cs="Arial"/>
          <w:color w:val="111111"/>
          <w:sz w:val="20"/>
          <w:szCs w:val="20"/>
        </w:rPr>
        <w:t>s most reputable medical journals</w:t>
      </w:r>
      <w:r w:rsidR="00CE47EC" w:rsidRPr="00DC5E43">
        <w:rPr>
          <w:rFonts w:ascii="Arial" w:hAnsi="Arial" w:cs="Arial"/>
          <w:color w:val="111111"/>
          <w:sz w:val="20"/>
          <w:szCs w:val="20"/>
        </w:rPr>
        <w:t xml:space="preserve"> about the mine which South32-a B</w:t>
      </w:r>
      <w:r w:rsidR="0096492F" w:rsidRPr="00DC5E43">
        <w:rPr>
          <w:rFonts w:ascii="Arial" w:hAnsi="Arial" w:cs="Arial"/>
          <w:color w:val="111111"/>
          <w:sz w:val="20"/>
          <w:szCs w:val="20"/>
        </w:rPr>
        <w:t>HP</w:t>
      </w:r>
      <w:r w:rsidR="00CE47EC" w:rsidRPr="00DC5E43">
        <w:rPr>
          <w:rFonts w:ascii="Arial" w:hAnsi="Arial" w:cs="Arial"/>
          <w:color w:val="111111"/>
          <w:sz w:val="20"/>
          <w:szCs w:val="20"/>
        </w:rPr>
        <w:t xml:space="preserve"> </w:t>
      </w:r>
      <w:r w:rsidR="00367393" w:rsidRPr="00DC5E43">
        <w:rPr>
          <w:rFonts w:ascii="Arial" w:hAnsi="Arial" w:cs="Arial"/>
          <w:color w:val="111111"/>
          <w:sz w:val="20"/>
          <w:szCs w:val="20"/>
        </w:rPr>
        <w:t>Billiton</w:t>
      </w:r>
      <w:r w:rsidR="00CE47EC" w:rsidRPr="00DC5E43">
        <w:rPr>
          <w:rFonts w:ascii="Arial" w:hAnsi="Arial" w:cs="Arial"/>
          <w:color w:val="111111"/>
          <w:sz w:val="20"/>
          <w:szCs w:val="20"/>
        </w:rPr>
        <w:t xml:space="preserve"> spinoff-continues to run, while denying it has no liability there</w:t>
      </w:r>
      <w:r w:rsidRPr="00DC5E43">
        <w:rPr>
          <w:rFonts w:ascii="Arial" w:hAnsi="Arial" w:cs="Arial"/>
          <w:color w:val="111111"/>
          <w:sz w:val="20"/>
          <w:szCs w:val="20"/>
        </w:rPr>
        <w:t>:</w:t>
      </w:r>
    </w:p>
    <w:p w14:paraId="3E38C571" w14:textId="45AF62A5" w:rsidR="00CE47EC" w:rsidRPr="00DC5E43" w:rsidRDefault="00CE47EC" w:rsidP="00CE47EC">
      <w:pPr>
        <w:pStyle w:val="NormalWeb"/>
        <w:shd w:val="clear" w:color="auto" w:fill="FFFFFF"/>
        <w:spacing w:before="480" w:beforeAutospacing="0" w:after="0" w:afterAutospacing="0"/>
        <w:rPr>
          <w:rFonts w:ascii="Arial" w:hAnsi="Arial" w:cs="Arial"/>
          <w:i/>
          <w:iCs/>
          <w:color w:val="505050"/>
          <w:sz w:val="20"/>
          <w:szCs w:val="20"/>
        </w:rPr>
      </w:pPr>
      <w:hyperlink r:id="rId6" w:history="1">
        <w:r w:rsidRPr="00DC5E43">
          <w:rPr>
            <w:rStyle w:val="Hyperlink"/>
            <w:rFonts w:ascii="Arial" w:eastAsiaTheme="majorEastAsia" w:hAnsi="Arial" w:cs="Arial"/>
            <w:sz w:val="20"/>
            <w:szCs w:val="20"/>
            <w:highlight w:val="yellow"/>
          </w:rPr>
          <w:t>Cerro Matoso mine, chemical mixtures, and environmental justice in Colombia - The Lancet</w:t>
        </w:r>
      </w:hyperlink>
      <w:r w:rsidRPr="00DC5E43">
        <w:rPr>
          <w:rFonts w:ascii="Arial" w:hAnsi="Arial" w:cs="Arial"/>
          <w:sz w:val="20"/>
          <w:szCs w:val="20"/>
          <w:highlight w:val="yellow"/>
        </w:rPr>
        <w:t xml:space="preserve"> </w:t>
      </w:r>
      <w:hyperlink r:id="rId7" w:history="1">
        <w:r w:rsidRPr="00DC5E43">
          <w:rPr>
            <w:rStyle w:val="Hyperlink"/>
            <w:rFonts w:ascii="Arial" w:eastAsiaTheme="majorEastAsia" w:hAnsi="Arial" w:cs="Arial"/>
            <w:sz w:val="20"/>
            <w:szCs w:val="20"/>
            <w:highlight w:val="yellow"/>
            <w:shd w:val="clear" w:color="auto" w:fill="4D6A75"/>
          </w:rPr>
          <w:t>https://doi.org/10.1016/S0140-6736(18)30855-9</w:t>
        </w:r>
      </w:hyperlink>
    </w:p>
    <w:p w14:paraId="1B6A01B1" w14:textId="3D9C5B6D" w:rsidR="008D725E" w:rsidRPr="008D725E" w:rsidRDefault="008D725E" w:rsidP="008D725E">
      <w:pPr>
        <w:shd w:val="clear" w:color="auto" w:fill="FFFFFF"/>
        <w:spacing w:after="0" w:line="240" w:lineRule="auto"/>
        <w:rPr>
          <w:rFonts w:ascii="Arial" w:eastAsia="Times New Roman" w:hAnsi="Arial" w:cs="Arial"/>
          <w:i/>
          <w:iCs/>
          <w:kern w:val="0"/>
          <w:sz w:val="20"/>
          <w:szCs w:val="20"/>
          <w14:ligatures w14:val="none"/>
        </w:rPr>
      </w:pPr>
      <w:r w:rsidRPr="00DC5E43">
        <w:rPr>
          <w:rFonts w:ascii="Arial" w:eastAsia="Times New Roman" w:hAnsi="Arial" w:cs="Arial"/>
          <w:i/>
          <w:iCs/>
          <w:kern w:val="0"/>
          <w:sz w:val="20"/>
          <w:szCs w:val="20"/>
          <w14:ligatures w14:val="none"/>
        </w:rPr>
        <w:t>“</w:t>
      </w:r>
      <w:r w:rsidRPr="008D725E">
        <w:rPr>
          <w:rFonts w:ascii="Arial" w:eastAsia="Times New Roman" w:hAnsi="Arial" w:cs="Arial"/>
          <w:i/>
          <w:iCs/>
          <w:kern w:val="0"/>
          <w:sz w:val="20"/>
          <w:szCs w:val="20"/>
          <w14:ligatures w14:val="none"/>
        </w:rPr>
        <w:t xml:space="preserve">On March 16, 2018, a milestone event in the history of environmental health in Colombia occurred; the Colombian Constitutional Court decided that the Cerro Matoso ferronickel mine in Montelibano, Córdoba, had caused irreparable damage to the environment and health of people living in the surrounding area. Cerro Matoso mine, controlled by the multinational company BHP Billiton, is one of the largest open-pit ferronickel mines in the world, and has been an important source of income for Colombia since the mining and metallurgy processes began in 1982.About 20 years ago, the health effects of the mine were observed among the indigenous </w:t>
      </w:r>
      <w:proofErr w:type="spellStart"/>
      <w:r w:rsidRPr="008D725E">
        <w:rPr>
          <w:rFonts w:ascii="Arial" w:eastAsia="Times New Roman" w:hAnsi="Arial" w:cs="Arial"/>
          <w:i/>
          <w:iCs/>
          <w:kern w:val="0"/>
          <w:sz w:val="20"/>
          <w:szCs w:val="20"/>
          <w14:ligatures w14:val="none"/>
        </w:rPr>
        <w:t>Zenú</w:t>
      </w:r>
      <w:proofErr w:type="spellEnd"/>
      <w:r w:rsidRPr="008D725E">
        <w:rPr>
          <w:rFonts w:ascii="Arial" w:eastAsia="Times New Roman" w:hAnsi="Arial" w:cs="Arial"/>
          <w:i/>
          <w:iCs/>
          <w:kern w:val="0"/>
          <w:sz w:val="20"/>
          <w:szCs w:val="20"/>
          <w14:ligatures w14:val="none"/>
        </w:rPr>
        <w:t>, Afro-Colombian, and farming communities living near the mine, who reported an increase in neoplasms and respiratory, dermatological, ocular, and reproductive problems. However, guerrilla and paramilitary groups dominated the area for over three decades, making it difficult for scientists to study the problem and for government agencies to verify the mine's compliance with environmental and sanitary regulations.</w:t>
      </w:r>
    </w:p>
    <w:p w14:paraId="13838869" w14:textId="09192D8D" w:rsidR="008D725E" w:rsidRPr="00DC5E43" w:rsidRDefault="008D725E" w:rsidP="008D725E">
      <w:pPr>
        <w:shd w:val="clear" w:color="auto" w:fill="FFFFFF"/>
        <w:spacing w:after="0" w:line="240" w:lineRule="auto"/>
        <w:rPr>
          <w:rFonts w:ascii="Arial" w:eastAsia="Times New Roman" w:hAnsi="Arial" w:cs="Arial"/>
          <w:color w:val="505050"/>
          <w:kern w:val="0"/>
          <w:sz w:val="20"/>
          <w:szCs w:val="20"/>
          <w14:ligatures w14:val="none"/>
        </w:rPr>
      </w:pPr>
      <w:r w:rsidRPr="008D725E">
        <w:rPr>
          <w:rFonts w:ascii="Arial" w:eastAsia="Times New Roman" w:hAnsi="Arial" w:cs="Arial"/>
          <w:i/>
          <w:iCs/>
          <w:color w:val="505050"/>
          <w:kern w:val="0"/>
          <w:sz w:val="20"/>
          <w:szCs w:val="20"/>
          <w14:ligatures w14:val="none"/>
        </w:rPr>
        <w:t xml:space="preserve">A few scientific </w:t>
      </w:r>
      <w:proofErr w:type="spellStart"/>
      <w:proofErr w:type="gramStart"/>
      <w:r w:rsidRPr="008D725E">
        <w:rPr>
          <w:rFonts w:ascii="Arial" w:eastAsia="Times New Roman" w:hAnsi="Arial" w:cs="Arial"/>
          <w:i/>
          <w:iCs/>
          <w:color w:val="505050"/>
          <w:kern w:val="0"/>
          <w:sz w:val="20"/>
          <w:szCs w:val="20"/>
          <w14:ligatures w14:val="none"/>
        </w:rPr>
        <w:t>studies,with</w:t>
      </w:r>
      <w:proofErr w:type="spellEnd"/>
      <w:proofErr w:type="gramEnd"/>
      <w:r w:rsidRPr="008D725E">
        <w:rPr>
          <w:rFonts w:ascii="Arial" w:eastAsia="Times New Roman" w:hAnsi="Arial" w:cs="Arial"/>
          <w:i/>
          <w:iCs/>
          <w:color w:val="505050"/>
          <w:kern w:val="0"/>
          <w:sz w:val="20"/>
          <w:szCs w:val="20"/>
          <w14:ligatures w14:val="none"/>
        </w:rPr>
        <w:t xml:space="preserve"> small samples and limited resources, have reported the presence of nickel monoxide, mercury, zinc, copper, lead, cadmium, and arsenic in environmental and human samples from the area. These findings suggest a substantial public health problem associated with exposure to chemical mixtures, including carcinogenic compounds, among vulnerable populations with poor sanitary conditions. In 2015–16, an ad hoc (unpublished) study done by the Colombian Institute of Legal Medicine and Forensic Sciences reported that the presence of nickel in urine and blood samples, high occurrences of dermatological lesions, and upper respiratory tract irritation were common among people living near to Cerro Matoso, even up to about 15 km away</w:t>
      </w:r>
      <w:r w:rsidRPr="008D725E">
        <w:rPr>
          <w:rFonts w:ascii="Arial" w:eastAsia="Times New Roman" w:hAnsi="Arial" w:cs="Arial"/>
          <w:color w:val="505050"/>
          <w:kern w:val="0"/>
          <w:sz w:val="20"/>
          <w:szCs w:val="20"/>
          <w14:ligatures w14:val="none"/>
        </w:rPr>
        <w:t>.</w:t>
      </w:r>
    </w:p>
    <w:p w14:paraId="146CABBF" w14:textId="77777777" w:rsidR="008D725E" w:rsidRPr="00DC5E43" w:rsidRDefault="008D725E" w:rsidP="008D725E">
      <w:pPr>
        <w:shd w:val="clear" w:color="auto" w:fill="FFFFFF"/>
        <w:spacing w:after="0" w:line="240" w:lineRule="auto"/>
        <w:rPr>
          <w:rFonts w:ascii="Arial" w:eastAsia="Times New Roman" w:hAnsi="Arial" w:cs="Arial"/>
          <w:color w:val="505050"/>
          <w:kern w:val="0"/>
          <w:sz w:val="20"/>
          <w:szCs w:val="20"/>
          <w14:ligatures w14:val="none"/>
        </w:rPr>
      </w:pPr>
    </w:p>
    <w:p w14:paraId="1666B595" w14:textId="00C26C0A" w:rsidR="008D725E" w:rsidRPr="00DC5E43" w:rsidRDefault="008D725E" w:rsidP="008D725E">
      <w:pPr>
        <w:shd w:val="clear" w:color="auto" w:fill="FFFFFF"/>
        <w:spacing w:after="0" w:line="240" w:lineRule="auto"/>
        <w:rPr>
          <w:rFonts w:ascii="Arial" w:eastAsia="Times New Roman" w:hAnsi="Arial" w:cs="Arial"/>
          <w:i/>
          <w:iCs/>
          <w:color w:val="505050"/>
          <w:kern w:val="0"/>
          <w:sz w:val="20"/>
          <w:szCs w:val="20"/>
          <w14:ligatures w14:val="none"/>
        </w:rPr>
      </w:pPr>
      <w:r w:rsidRPr="00DC5E43">
        <w:rPr>
          <w:rFonts w:ascii="Arial" w:hAnsi="Arial" w:cs="Arial"/>
          <w:i/>
          <w:iCs/>
          <w:color w:val="505050"/>
          <w:sz w:val="20"/>
          <w:szCs w:val="20"/>
          <w:shd w:val="clear" w:color="auto" w:fill="FFFFFF"/>
        </w:rPr>
        <w:t xml:space="preserve">For the Colombian Constitutional Court, these findings were sufficient evidence to determine an association between Cerro Matoso mine and the increased occurrence of disease among people living in the local area. The company could argue that the studies done have methodological limitations, which are common in environmental epidemiology studies, but the reality of the situation cannot be covered up by the company demanding further expensive studies when the lives and wellbeing of people in the </w:t>
      </w:r>
      <w:r w:rsidRPr="00DC5E43">
        <w:rPr>
          <w:rFonts w:ascii="Arial" w:hAnsi="Arial" w:cs="Arial"/>
          <w:i/>
          <w:iCs/>
          <w:color w:val="505050"/>
          <w:sz w:val="20"/>
          <w:szCs w:val="20"/>
          <w:shd w:val="clear" w:color="auto" w:fill="FFFFFF"/>
        </w:rPr>
        <w:lastRenderedPageBreak/>
        <w:t>community are at risk. For this reason, Colombian environmental health scientists, public health practitioners, and doctors rejoice at this decision that partly compensates for an obvious environmental injustice.</w:t>
      </w:r>
      <w:r w:rsidRPr="00DC5E43">
        <w:rPr>
          <w:rFonts w:ascii="Arial" w:eastAsia="Times New Roman" w:hAnsi="Arial" w:cs="Arial"/>
          <w:i/>
          <w:iCs/>
          <w:color w:val="505050"/>
          <w:kern w:val="0"/>
          <w:sz w:val="20"/>
          <w:szCs w:val="20"/>
          <w14:ligatures w14:val="none"/>
        </w:rPr>
        <w:t>”</w:t>
      </w:r>
    </w:p>
    <w:p w14:paraId="7C69F8E9" w14:textId="77777777" w:rsidR="00672867" w:rsidRPr="00DC5E43" w:rsidRDefault="00672867" w:rsidP="008D725E">
      <w:pPr>
        <w:shd w:val="clear" w:color="auto" w:fill="FFFFFF"/>
        <w:spacing w:after="0" w:line="240" w:lineRule="auto"/>
        <w:rPr>
          <w:rFonts w:ascii="Arial" w:eastAsia="Times New Roman" w:hAnsi="Arial" w:cs="Arial"/>
          <w:i/>
          <w:iCs/>
          <w:color w:val="505050"/>
          <w:kern w:val="0"/>
          <w:sz w:val="20"/>
          <w:szCs w:val="20"/>
          <w14:ligatures w14:val="none"/>
        </w:rPr>
      </w:pPr>
    </w:p>
    <w:p w14:paraId="6BDE7F0D" w14:textId="1168D224" w:rsidR="008D725E" w:rsidRPr="00DC5E43" w:rsidRDefault="008D725E" w:rsidP="008D725E">
      <w:pPr>
        <w:shd w:val="clear" w:color="auto" w:fill="FFFFFF"/>
        <w:spacing w:after="0" w:line="240" w:lineRule="auto"/>
        <w:rPr>
          <w:rFonts w:ascii="Arial" w:eastAsia="Times New Roman" w:hAnsi="Arial" w:cs="Arial"/>
          <w:color w:val="505050"/>
          <w:kern w:val="0"/>
          <w:sz w:val="20"/>
          <w:szCs w:val="20"/>
          <w14:ligatures w14:val="none"/>
        </w:rPr>
      </w:pPr>
      <w:r w:rsidRPr="00DC5E43">
        <w:rPr>
          <w:rFonts w:ascii="Arial" w:eastAsia="Times New Roman" w:hAnsi="Arial" w:cs="Arial"/>
          <w:color w:val="505050"/>
          <w:kern w:val="0"/>
          <w:sz w:val="20"/>
          <w:szCs w:val="20"/>
          <w14:ligatures w14:val="none"/>
        </w:rPr>
        <w:t xml:space="preserve">Early in </w:t>
      </w:r>
      <w:r w:rsidR="00672867" w:rsidRPr="00DC5E43">
        <w:rPr>
          <w:rFonts w:ascii="Arial" w:eastAsia="Times New Roman" w:hAnsi="Arial" w:cs="Arial"/>
          <w:color w:val="505050"/>
          <w:kern w:val="0"/>
          <w:sz w:val="20"/>
          <w:szCs w:val="20"/>
          <w14:ligatures w14:val="none"/>
        </w:rPr>
        <w:t xml:space="preserve">my environmental sciences, I was contracted through a limnological firm, </w:t>
      </w:r>
      <w:proofErr w:type="spellStart"/>
      <w:proofErr w:type="gramStart"/>
      <w:r w:rsidR="00672867" w:rsidRPr="00DC5E43">
        <w:rPr>
          <w:rFonts w:ascii="Arial" w:eastAsia="Times New Roman" w:hAnsi="Arial" w:cs="Arial"/>
          <w:color w:val="505050"/>
          <w:kern w:val="0"/>
          <w:sz w:val="20"/>
          <w:szCs w:val="20"/>
          <w14:ligatures w14:val="none"/>
        </w:rPr>
        <w:t>Limnetics,Inc</w:t>
      </w:r>
      <w:proofErr w:type="spellEnd"/>
      <w:proofErr w:type="gramEnd"/>
      <w:r w:rsidR="00672867" w:rsidRPr="00DC5E43">
        <w:rPr>
          <w:rFonts w:ascii="Arial" w:eastAsia="Times New Roman" w:hAnsi="Arial" w:cs="Arial"/>
          <w:color w:val="505050"/>
          <w:kern w:val="0"/>
          <w:sz w:val="20"/>
          <w:szCs w:val="20"/>
          <w14:ligatures w14:val="none"/>
        </w:rPr>
        <w:t xml:space="preserve">, to review public comments on Army Corps of Engineers permitted projects in the Great Lakes and Mississippi watershed. If I were to have reviewed anything of this </w:t>
      </w:r>
      <w:proofErr w:type="gramStart"/>
      <w:r w:rsidR="00672867" w:rsidRPr="00DC5E43">
        <w:rPr>
          <w:rFonts w:ascii="Arial" w:eastAsia="Times New Roman" w:hAnsi="Arial" w:cs="Arial"/>
          <w:color w:val="505050"/>
          <w:kern w:val="0"/>
          <w:sz w:val="20"/>
          <w:szCs w:val="20"/>
          <w14:ligatures w14:val="none"/>
        </w:rPr>
        <w:t>severity  -</w:t>
      </w:r>
      <w:proofErr w:type="gramEnd"/>
      <w:r w:rsidR="00672867" w:rsidRPr="00DC5E43">
        <w:rPr>
          <w:rFonts w:ascii="Arial" w:eastAsia="Times New Roman" w:hAnsi="Arial" w:cs="Arial"/>
          <w:color w:val="505050"/>
          <w:kern w:val="0"/>
          <w:sz w:val="20"/>
          <w:szCs w:val="20"/>
          <w14:ligatures w14:val="none"/>
        </w:rPr>
        <w:t>of a project causing birth defects and other health impacts for 15 km downstream—I would have recommended denial of further permits. I believe USACE staff would have had the integrity to do so. And yet, every time the Cerro Matoso water contamination</w:t>
      </w:r>
      <w:r w:rsidR="00CE47EC" w:rsidRPr="00DC5E43">
        <w:rPr>
          <w:rFonts w:ascii="Arial" w:eastAsia="Times New Roman" w:hAnsi="Arial" w:cs="Arial"/>
          <w:color w:val="505050"/>
          <w:kern w:val="0"/>
          <w:sz w:val="20"/>
          <w:szCs w:val="20"/>
          <w14:ligatures w14:val="none"/>
        </w:rPr>
        <w:t xml:space="preserve"> issue comes up in conversation with Arizona’s South32staff, we are told that the problem has been “fixed,” the earlier decision in the court was overturned </w:t>
      </w:r>
      <w:proofErr w:type="gramStart"/>
      <w:r w:rsidR="00CE47EC" w:rsidRPr="00DC5E43">
        <w:rPr>
          <w:rFonts w:ascii="Arial" w:eastAsia="Times New Roman" w:hAnsi="Arial" w:cs="Arial"/>
          <w:color w:val="505050"/>
          <w:kern w:val="0"/>
          <w:sz w:val="20"/>
          <w:szCs w:val="20"/>
          <w14:ligatures w14:val="none"/>
        </w:rPr>
        <w:t>on the basis of</w:t>
      </w:r>
      <w:proofErr w:type="gramEnd"/>
      <w:r w:rsidR="00CE47EC" w:rsidRPr="00DC5E43">
        <w:rPr>
          <w:rFonts w:ascii="Arial" w:eastAsia="Times New Roman" w:hAnsi="Arial" w:cs="Arial"/>
          <w:color w:val="505050"/>
          <w:kern w:val="0"/>
          <w:sz w:val="20"/>
          <w:szCs w:val="20"/>
          <w14:ligatures w14:val="none"/>
        </w:rPr>
        <w:t xml:space="preserve"> insufficient evidence, or that South32 didn’t own the mine at the time of contamination. </w:t>
      </w:r>
      <w:r w:rsidR="00672867" w:rsidRPr="00DC5E43">
        <w:rPr>
          <w:rFonts w:ascii="Arial" w:eastAsia="Times New Roman" w:hAnsi="Arial" w:cs="Arial"/>
          <w:color w:val="505050"/>
          <w:kern w:val="0"/>
          <w:sz w:val="20"/>
          <w:szCs w:val="20"/>
          <w14:ligatures w14:val="none"/>
        </w:rPr>
        <w:t xml:space="preserve"> </w:t>
      </w:r>
      <w:r w:rsidR="0096492F" w:rsidRPr="00DC5E43">
        <w:rPr>
          <w:rFonts w:ascii="Arial" w:eastAsia="Times New Roman" w:hAnsi="Arial" w:cs="Arial"/>
          <w:color w:val="505050"/>
          <w:kern w:val="0"/>
          <w:sz w:val="20"/>
          <w:szCs w:val="20"/>
          <w14:ligatures w14:val="none"/>
        </w:rPr>
        <w:t xml:space="preserve">Their utter lack of ethical expression of regard for the heartbreak and health problems of the miners and </w:t>
      </w:r>
      <w:proofErr w:type="spellStart"/>
      <w:r w:rsidR="0096492F" w:rsidRPr="00DC5E43">
        <w:rPr>
          <w:rFonts w:ascii="Arial" w:eastAsia="Times New Roman" w:hAnsi="Arial" w:cs="Arial"/>
          <w:color w:val="505050"/>
          <w:kern w:val="0"/>
          <w:sz w:val="20"/>
          <w:szCs w:val="20"/>
          <w14:ligatures w14:val="none"/>
        </w:rPr>
        <w:t>downstreamers</w:t>
      </w:r>
      <w:proofErr w:type="spellEnd"/>
      <w:r w:rsidR="0096492F" w:rsidRPr="00DC5E43">
        <w:rPr>
          <w:rFonts w:ascii="Arial" w:eastAsia="Times New Roman" w:hAnsi="Arial" w:cs="Arial"/>
          <w:color w:val="505050"/>
          <w:kern w:val="0"/>
          <w:sz w:val="20"/>
          <w:szCs w:val="20"/>
          <w14:ligatures w14:val="none"/>
        </w:rPr>
        <w:t xml:space="preserve"> may not be a legal problem, but it is a moral problem that is worrisome to Patagonia and Nogales residents. </w:t>
      </w:r>
    </w:p>
    <w:p w14:paraId="2D51A257" w14:textId="77777777" w:rsidR="0096492F" w:rsidRPr="00DC5E43" w:rsidRDefault="0096492F" w:rsidP="008D725E">
      <w:pPr>
        <w:shd w:val="clear" w:color="auto" w:fill="FFFFFF"/>
        <w:spacing w:after="0" w:line="240" w:lineRule="auto"/>
        <w:rPr>
          <w:rFonts w:ascii="Arial" w:eastAsia="Times New Roman" w:hAnsi="Arial" w:cs="Arial"/>
          <w:color w:val="505050"/>
          <w:kern w:val="0"/>
          <w:sz w:val="20"/>
          <w:szCs w:val="20"/>
          <w14:ligatures w14:val="none"/>
        </w:rPr>
      </w:pPr>
    </w:p>
    <w:p w14:paraId="166D6FD6" w14:textId="32C17C1D" w:rsidR="0096492F" w:rsidRPr="00DC5E43" w:rsidRDefault="0096492F" w:rsidP="0096492F">
      <w:pPr>
        <w:spacing w:before="100" w:beforeAutospacing="1" w:after="100" w:afterAutospacing="1" w:line="240" w:lineRule="auto"/>
        <w:rPr>
          <w:rFonts w:ascii="Arial" w:eastAsia="Times New Roman" w:hAnsi="Arial" w:cs="Arial"/>
          <w:color w:val="000000"/>
          <w:spacing w:val="5"/>
          <w:kern w:val="0"/>
          <w:sz w:val="20"/>
          <w:szCs w:val="20"/>
          <w14:ligatures w14:val="none"/>
        </w:rPr>
      </w:pPr>
      <w:r w:rsidRPr="00DC5E43">
        <w:rPr>
          <w:rFonts w:ascii="Arial" w:eastAsia="Times New Roman" w:hAnsi="Arial" w:cs="Arial"/>
          <w:color w:val="000000"/>
          <w:spacing w:val="5"/>
          <w:kern w:val="0"/>
          <w:sz w:val="20"/>
          <w:szCs w:val="20"/>
          <w14:ligatures w14:val="none"/>
        </w:rPr>
        <w:t>If you believe grievances about the BHP Billiton or South32’s efforts to escape liability for damages to water or air are only overseas, please review the numerous articles online about Navajo protests of their unscrupulous practices within our state and country:</w:t>
      </w:r>
    </w:p>
    <w:p w14:paraId="1A69B2C3" w14:textId="77777777" w:rsidR="00DC535B" w:rsidRPr="00DC5E43" w:rsidRDefault="00DC535B" w:rsidP="0096492F">
      <w:pPr>
        <w:spacing w:before="100" w:beforeAutospacing="1" w:after="100" w:afterAutospacing="1" w:line="240" w:lineRule="auto"/>
        <w:rPr>
          <w:rFonts w:ascii="Arial" w:hAnsi="Arial" w:cs="Arial"/>
          <w:sz w:val="20"/>
          <w:szCs w:val="20"/>
        </w:rPr>
      </w:pPr>
      <w:hyperlink r:id="rId8" w:history="1">
        <w:r w:rsidRPr="00DC5E43">
          <w:rPr>
            <w:rStyle w:val="Hyperlink"/>
            <w:rFonts w:ascii="Arial" w:hAnsi="Arial" w:cs="Arial"/>
            <w:sz w:val="20"/>
            <w:szCs w:val="20"/>
          </w:rPr>
          <w:t>Navajo Nation’s purchase of a New Mexico coalmine is a mixed bag — High Country News – Know the West (hcn.org)</w:t>
        </w:r>
      </w:hyperlink>
      <w:r w:rsidRPr="00DC5E43">
        <w:rPr>
          <w:rFonts w:ascii="Arial" w:hAnsi="Arial" w:cs="Arial"/>
          <w:sz w:val="20"/>
          <w:szCs w:val="20"/>
        </w:rPr>
        <w:t>:</w:t>
      </w:r>
    </w:p>
    <w:p w14:paraId="5561395A" w14:textId="3C0F51CA" w:rsidR="0096492F" w:rsidRPr="0096492F" w:rsidRDefault="00DC535B" w:rsidP="0096492F">
      <w:pPr>
        <w:spacing w:before="100" w:beforeAutospacing="1" w:after="100" w:afterAutospacing="1" w:line="240" w:lineRule="auto"/>
        <w:rPr>
          <w:rFonts w:ascii="Arial" w:eastAsia="Times New Roman" w:hAnsi="Arial" w:cs="Arial"/>
          <w:i/>
          <w:iCs/>
          <w:color w:val="000000"/>
          <w:spacing w:val="5"/>
          <w:kern w:val="0"/>
          <w:sz w:val="20"/>
          <w:szCs w:val="20"/>
          <w14:ligatures w14:val="none"/>
        </w:rPr>
      </w:pPr>
      <w:r w:rsidRPr="00DC5E43">
        <w:rPr>
          <w:rFonts w:ascii="Arial" w:eastAsia="Times New Roman" w:hAnsi="Arial" w:cs="Arial"/>
          <w:i/>
          <w:iCs/>
          <w:color w:val="000000"/>
          <w:spacing w:val="5"/>
          <w:kern w:val="0"/>
          <w:sz w:val="20"/>
          <w:szCs w:val="20"/>
          <w14:ligatures w14:val="none"/>
        </w:rPr>
        <w:t>“</w:t>
      </w:r>
      <w:r w:rsidR="0096492F" w:rsidRPr="0096492F">
        <w:rPr>
          <w:rFonts w:ascii="Arial" w:eastAsia="Times New Roman" w:hAnsi="Arial" w:cs="Arial"/>
          <w:i/>
          <w:iCs/>
          <w:color w:val="000000"/>
          <w:spacing w:val="5"/>
          <w:kern w:val="0"/>
          <w:sz w:val="20"/>
          <w:szCs w:val="20"/>
          <w14:ligatures w14:val="none"/>
        </w:rPr>
        <w:t>The Office of Surface Mining Reclamation and Enforcement is also reviewing the potential environmental impacts of extending the life of the power plant to 2041 and expanding the mine, which the tribal corporation plans to do. Initial findings aren’t expected until later this year, which worries Lori Goodman of Diné CARE. BHP Billiton is “trying to jump ship” before the environmental impact statement is finished, she says. “Why don’t we wait until after the EIS is done (to buy the mine)?”</w:t>
      </w:r>
    </w:p>
    <w:p w14:paraId="514527FD" w14:textId="77777777" w:rsidR="0096492F" w:rsidRPr="0096492F" w:rsidRDefault="0096492F" w:rsidP="0096492F">
      <w:pPr>
        <w:spacing w:before="100" w:beforeAutospacing="1" w:after="100" w:afterAutospacing="1" w:line="240" w:lineRule="auto"/>
        <w:rPr>
          <w:rFonts w:ascii="Arial" w:eastAsia="Times New Roman" w:hAnsi="Arial" w:cs="Arial"/>
          <w:i/>
          <w:iCs/>
          <w:color w:val="000000"/>
          <w:spacing w:val="5"/>
          <w:kern w:val="0"/>
          <w:sz w:val="20"/>
          <w:szCs w:val="20"/>
          <w14:ligatures w14:val="none"/>
        </w:rPr>
      </w:pPr>
      <w:r w:rsidRPr="0096492F">
        <w:rPr>
          <w:rFonts w:ascii="Arial" w:eastAsia="Times New Roman" w:hAnsi="Arial" w:cs="Arial"/>
          <w:i/>
          <w:iCs/>
          <w:color w:val="000000"/>
          <w:spacing w:val="5"/>
          <w:kern w:val="0"/>
          <w:sz w:val="20"/>
          <w:szCs w:val="20"/>
          <w14:ligatures w14:val="none"/>
        </w:rPr>
        <w:t>Other Navajos have protested a liability waiver that the tribal energy company signed, absolving BHP Billiton of all future responsibility for any “known or unknown” damages, liabilities, or costs associated with operating the Navajo Mine.</w:t>
      </w:r>
    </w:p>
    <w:p w14:paraId="6426F270" w14:textId="19EEBED3" w:rsidR="0096492F" w:rsidRPr="00DC5E43" w:rsidRDefault="0096492F" w:rsidP="0096492F">
      <w:pPr>
        <w:spacing w:before="100" w:beforeAutospacing="1" w:after="100" w:afterAutospacing="1" w:line="240" w:lineRule="auto"/>
        <w:rPr>
          <w:rFonts w:ascii="Arial" w:eastAsia="Times New Roman" w:hAnsi="Arial" w:cs="Arial"/>
          <w:i/>
          <w:iCs/>
          <w:color w:val="000000"/>
          <w:spacing w:val="5"/>
          <w:kern w:val="0"/>
          <w:sz w:val="20"/>
          <w:szCs w:val="20"/>
          <w14:ligatures w14:val="none"/>
        </w:rPr>
      </w:pPr>
      <w:r w:rsidRPr="00DC5E43">
        <w:rPr>
          <w:rFonts w:ascii="Arial" w:eastAsia="Times New Roman" w:hAnsi="Arial" w:cs="Arial"/>
          <w:i/>
          <w:iCs/>
          <w:color w:val="000000"/>
          <w:spacing w:val="5"/>
          <w:kern w:val="0"/>
          <w:sz w:val="20"/>
          <w:szCs w:val="20"/>
          <w14:ligatures w14:val="none"/>
        </w:rPr>
        <w:t>T</w:t>
      </w:r>
      <w:r w:rsidRPr="0096492F">
        <w:rPr>
          <w:rFonts w:ascii="Arial" w:eastAsia="Times New Roman" w:hAnsi="Arial" w:cs="Arial"/>
          <w:i/>
          <w:iCs/>
          <w:color w:val="000000"/>
          <w:spacing w:val="5"/>
          <w:kern w:val="0"/>
          <w:sz w:val="20"/>
          <w:szCs w:val="20"/>
          <w14:ligatures w14:val="none"/>
        </w:rPr>
        <w:t>he Office of Surface Mining Reclamation and Enforcement is also reviewing the potential environmental impacts of extending the life of the power plant to 2041 and expanding the mine, which the tribal corporation plans to do. Initial findings aren’t expected until later this year, which worries Lori Goodman of Diné CARE. BHP Billiton is “trying to jump ship” before the environmental impact statement is finished, she says. “Why don’t we wait until after the EIS is done (to buy the mine)?”</w:t>
      </w:r>
    </w:p>
    <w:p w14:paraId="3F09F82D" w14:textId="5F68C77D" w:rsidR="00367393" w:rsidRPr="00DC5E43" w:rsidRDefault="00DC535B" w:rsidP="0096492F">
      <w:pPr>
        <w:spacing w:before="100" w:beforeAutospacing="1" w:after="100" w:afterAutospacing="1" w:line="240" w:lineRule="auto"/>
        <w:rPr>
          <w:rFonts w:ascii="Arial" w:eastAsia="Times New Roman" w:hAnsi="Arial" w:cs="Arial"/>
          <w:color w:val="000000"/>
          <w:spacing w:val="5"/>
          <w:kern w:val="0"/>
          <w:sz w:val="20"/>
          <w:szCs w:val="20"/>
          <w14:ligatures w14:val="none"/>
        </w:rPr>
      </w:pPr>
      <w:r w:rsidRPr="00DC5E43">
        <w:rPr>
          <w:rFonts w:ascii="Arial" w:eastAsia="Times New Roman" w:hAnsi="Arial" w:cs="Arial"/>
          <w:color w:val="000000"/>
          <w:spacing w:val="5"/>
          <w:kern w:val="0"/>
          <w:sz w:val="20"/>
          <w:szCs w:val="20"/>
          <w14:ligatures w14:val="none"/>
        </w:rPr>
        <w:t xml:space="preserve">On the local front in Arizona, I have documented to the Santa Cruz County and South32 staff their initial efforts to control erosion and water contamination with mud that reduces biological oxygen demand for endangered </w:t>
      </w:r>
      <w:r w:rsidR="00367393" w:rsidRPr="00DC5E43">
        <w:rPr>
          <w:rFonts w:ascii="Arial" w:eastAsia="Times New Roman" w:hAnsi="Arial" w:cs="Arial"/>
          <w:color w:val="000000"/>
          <w:spacing w:val="5"/>
          <w:kern w:val="0"/>
          <w:sz w:val="20"/>
          <w:szCs w:val="20"/>
          <w14:ligatures w14:val="none"/>
        </w:rPr>
        <w:t>fish were</w:t>
      </w:r>
      <w:r w:rsidRPr="00DC5E43">
        <w:rPr>
          <w:rFonts w:ascii="Arial" w:eastAsia="Times New Roman" w:hAnsi="Arial" w:cs="Arial"/>
          <w:color w:val="000000"/>
          <w:spacing w:val="5"/>
          <w:kern w:val="0"/>
          <w:sz w:val="20"/>
          <w:szCs w:val="20"/>
          <w14:ligatures w14:val="none"/>
        </w:rPr>
        <w:t xml:space="preserve"> inadequate on the new escape route from Harshaw Road to Highway 93 even after rains of less than an each. </w:t>
      </w:r>
      <w:r w:rsidR="00367393" w:rsidRPr="00DC5E43">
        <w:rPr>
          <w:rFonts w:ascii="Arial" w:eastAsia="Times New Roman" w:hAnsi="Arial" w:cs="Arial"/>
          <w:color w:val="000000"/>
          <w:spacing w:val="5"/>
          <w:kern w:val="0"/>
          <w:sz w:val="20"/>
          <w:szCs w:val="20"/>
          <w14:ligatures w14:val="none"/>
        </w:rPr>
        <w:t>Downstream</w:t>
      </w:r>
      <w:r w:rsidRPr="00DC5E43">
        <w:rPr>
          <w:rFonts w:ascii="Arial" w:eastAsia="Times New Roman" w:hAnsi="Arial" w:cs="Arial"/>
          <w:color w:val="000000"/>
          <w:spacing w:val="5"/>
          <w:kern w:val="0"/>
          <w:sz w:val="20"/>
          <w:szCs w:val="20"/>
          <w14:ligatures w14:val="none"/>
        </w:rPr>
        <w:t xml:space="preserve"> from their new road construction, neighbors had </w:t>
      </w:r>
      <w:r w:rsidR="00367393" w:rsidRPr="00DC5E43">
        <w:rPr>
          <w:rFonts w:ascii="Arial" w:eastAsia="Times New Roman" w:hAnsi="Arial" w:cs="Arial"/>
          <w:color w:val="000000"/>
          <w:spacing w:val="5"/>
          <w:kern w:val="0"/>
          <w:sz w:val="20"/>
          <w:szCs w:val="20"/>
          <w14:ligatures w14:val="none"/>
        </w:rPr>
        <w:t>sheet flow</w:t>
      </w:r>
      <w:r w:rsidRPr="00DC5E43">
        <w:rPr>
          <w:rFonts w:ascii="Arial" w:eastAsia="Times New Roman" w:hAnsi="Arial" w:cs="Arial"/>
          <w:color w:val="000000"/>
          <w:spacing w:val="5"/>
          <w:kern w:val="0"/>
          <w:sz w:val="20"/>
          <w:szCs w:val="20"/>
          <w14:ligatures w14:val="none"/>
        </w:rPr>
        <w:t xml:space="preserve"> of exogenous sediments flooded onto their land and I observed increased turbidity in our Partners in </w:t>
      </w:r>
      <w:proofErr w:type="gramStart"/>
      <w:r w:rsidRPr="00DC5E43">
        <w:rPr>
          <w:rFonts w:ascii="Arial" w:eastAsia="Times New Roman" w:hAnsi="Arial" w:cs="Arial"/>
          <w:color w:val="000000"/>
          <w:spacing w:val="5"/>
          <w:kern w:val="0"/>
          <w:sz w:val="20"/>
          <w:szCs w:val="20"/>
          <w14:ligatures w14:val="none"/>
        </w:rPr>
        <w:t>Wildlife pond</w:t>
      </w:r>
      <w:proofErr w:type="gramEnd"/>
      <w:r w:rsidRPr="00DC5E43">
        <w:rPr>
          <w:rFonts w:ascii="Arial" w:eastAsia="Times New Roman" w:hAnsi="Arial" w:cs="Arial"/>
          <w:color w:val="000000"/>
          <w:spacing w:val="5"/>
          <w:kern w:val="0"/>
          <w:sz w:val="20"/>
          <w:szCs w:val="20"/>
          <w14:ligatures w14:val="none"/>
        </w:rPr>
        <w:t xml:space="preserve"> that is a safe harbor for two federally fish through our collaboration with US Fish and Wildlife Service and Arizona Game and Fish. Although South32 responded after our complaint by claiming they had fixed the problem, the next rain of nearly an inch led to erosion on steep slopes that undercut their erosion control structures. They have not engineered many of their erosion control/</w:t>
      </w:r>
      <w:r w:rsidR="007E7FD1" w:rsidRPr="00DC5E43">
        <w:rPr>
          <w:rFonts w:ascii="Arial" w:eastAsia="Times New Roman" w:hAnsi="Arial" w:cs="Arial"/>
          <w:color w:val="000000"/>
          <w:spacing w:val="5"/>
          <w:kern w:val="0"/>
          <w:sz w:val="20"/>
          <w:szCs w:val="20"/>
          <w14:ligatures w14:val="none"/>
        </w:rPr>
        <w:t xml:space="preserve">water contamination control structures to in any way be sufficient if we ever receive 8-10 inches of rain in 2 days as southern California and adjacent </w:t>
      </w:r>
      <w:r w:rsidR="00367393" w:rsidRPr="00DC5E43">
        <w:rPr>
          <w:rFonts w:ascii="Arial" w:eastAsia="Times New Roman" w:hAnsi="Arial" w:cs="Arial"/>
          <w:color w:val="000000"/>
          <w:spacing w:val="5"/>
          <w:kern w:val="0"/>
          <w:sz w:val="20"/>
          <w:szCs w:val="20"/>
          <w14:ligatures w14:val="none"/>
        </w:rPr>
        <w:t xml:space="preserve">southwestern </w:t>
      </w:r>
      <w:r w:rsidR="007E7FD1" w:rsidRPr="00DC5E43">
        <w:rPr>
          <w:rFonts w:ascii="Arial" w:eastAsia="Times New Roman" w:hAnsi="Arial" w:cs="Arial"/>
          <w:color w:val="000000"/>
          <w:spacing w:val="5"/>
          <w:kern w:val="0"/>
          <w:sz w:val="20"/>
          <w:szCs w:val="20"/>
          <w14:ligatures w14:val="none"/>
        </w:rPr>
        <w:t>Arizona received with tropical storm Hilar</w:t>
      </w:r>
      <w:r w:rsidR="00367393" w:rsidRPr="00DC5E43">
        <w:rPr>
          <w:rFonts w:ascii="Arial" w:eastAsia="Times New Roman" w:hAnsi="Arial" w:cs="Arial"/>
          <w:color w:val="000000"/>
          <w:spacing w:val="5"/>
          <w:kern w:val="0"/>
          <w:sz w:val="20"/>
          <w:szCs w:val="20"/>
          <w14:ligatures w14:val="none"/>
        </w:rPr>
        <w:t>y</w:t>
      </w:r>
      <w:r w:rsidR="007E7FD1" w:rsidRPr="00DC5E43">
        <w:rPr>
          <w:rFonts w:ascii="Arial" w:eastAsia="Times New Roman" w:hAnsi="Arial" w:cs="Arial"/>
          <w:color w:val="000000"/>
          <w:spacing w:val="5"/>
          <w:kern w:val="0"/>
          <w:sz w:val="20"/>
          <w:szCs w:val="20"/>
          <w14:ligatures w14:val="none"/>
        </w:rPr>
        <w:t xml:space="preserve"> in </w:t>
      </w:r>
      <w:r w:rsidR="00367393" w:rsidRPr="00DC5E43">
        <w:rPr>
          <w:rFonts w:ascii="Arial" w:eastAsia="Times New Roman" w:hAnsi="Arial" w:cs="Arial"/>
          <w:color w:val="000000"/>
          <w:spacing w:val="5"/>
          <w:kern w:val="0"/>
          <w:sz w:val="20"/>
          <w:szCs w:val="20"/>
          <w14:ligatures w14:val="none"/>
        </w:rPr>
        <w:t xml:space="preserve">late summer </w:t>
      </w:r>
      <w:r w:rsidR="007E7FD1" w:rsidRPr="00DC5E43">
        <w:rPr>
          <w:rFonts w:ascii="Arial" w:eastAsia="Times New Roman" w:hAnsi="Arial" w:cs="Arial"/>
          <w:color w:val="000000"/>
          <w:spacing w:val="5"/>
          <w:kern w:val="0"/>
          <w:sz w:val="20"/>
          <w:szCs w:val="20"/>
          <w14:ligatures w14:val="none"/>
        </w:rPr>
        <w:t>2023</w:t>
      </w:r>
      <w:r w:rsidR="00367393" w:rsidRPr="00DC5E43">
        <w:rPr>
          <w:rFonts w:ascii="Arial" w:eastAsia="Times New Roman" w:hAnsi="Arial" w:cs="Arial"/>
          <w:color w:val="000000"/>
          <w:spacing w:val="5"/>
          <w:kern w:val="0"/>
          <w:sz w:val="20"/>
          <w:szCs w:val="20"/>
          <w14:ligatures w14:val="none"/>
        </w:rPr>
        <w:t xml:space="preserve">. Regardless of past permitting standards, the need for </w:t>
      </w:r>
      <w:proofErr w:type="gramStart"/>
      <w:r w:rsidR="00367393" w:rsidRPr="00DC5E43">
        <w:rPr>
          <w:rFonts w:ascii="Arial" w:eastAsia="Times New Roman" w:hAnsi="Arial" w:cs="Arial"/>
          <w:color w:val="000000"/>
          <w:spacing w:val="5"/>
          <w:kern w:val="0"/>
          <w:sz w:val="20"/>
          <w:szCs w:val="20"/>
          <w14:ligatures w14:val="none"/>
        </w:rPr>
        <w:t>engineering for</w:t>
      </w:r>
      <w:proofErr w:type="gramEnd"/>
      <w:r w:rsidR="00367393" w:rsidRPr="00DC5E43">
        <w:rPr>
          <w:rFonts w:ascii="Arial" w:eastAsia="Times New Roman" w:hAnsi="Arial" w:cs="Arial"/>
          <w:color w:val="000000"/>
          <w:spacing w:val="5"/>
          <w:kern w:val="0"/>
          <w:sz w:val="20"/>
          <w:szCs w:val="20"/>
          <w14:ligatures w14:val="none"/>
        </w:rPr>
        <w:t xml:space="preserve"> extreme weather events to prevent </w:t>
      </w:r>
      <w:proofErr w:type="gramStart"/>
      <w:r w:rsidR="00367393" w:rsidRPr="00DC5E43">
        <w:rPr>
          <w:rFonts w:ascii="Arial" w:eastAsia="Times New Roman" w:hAnsi="Arial" w:cs="Arial"/>
          <w:color w:val="000000"/>
          <w:spacing w:val="5"/>
          <w:kern w:val="0"/>
          <w:sz w:val="20"/>
          <w:szCs w:val="20"/>
          <w14:ligatures w14:val="none"/>
        </w:rPr>
        <w:t>contamination</w:t>
      </w:r>
      <w:r w:rsidR="007541A3" w:rsidRPr="00DC5E43">
        <w:rPr>
          <w:rFonts w:ascii="Arial" w:eastAsia="Times New Roman" w:hAnsi="Arial" w:cs="Arial"/>
          <w:color w:val="000000"/>
          <w:spacing w:val="5"/>
          <w:kern w:val="0"/>
          <w:sz w:val="20"/>
          <w:szCs w:val="20"/>
          <w14:ligatures w14:val="none"/>
        </w:rPr>
        <w:t xml:space="preserve">  </w:t>
      </w:r>
      <w:r w:rsidR="00367393" w:rsidRPr="00DC5E43">
        <w:rPr>
          <w:rFonts w:ascii="Arial" w:eastAsia="Times New Roman" w:hAnsi="Arial" w:cs="Arial"/>
          <w:color w:val="000000"/>
          <w:spacing w:val="5"/>
          <w:kern w:val="0"/>
          <w:sz w:val="20"/>
          <w:szCs w:val="20"/>
          <w14:ligatures w14:val="none"/>
        </w:rPr>
        <w:t>must</w:t>
      </w:r>
      <w:proofErr w:type="gramEnd"/>
      <w:r w:rsidR="00367393" w:rsidRPr="00DC5E43">
        <w:rPr>
          <w:rFonts w:ascii="Arial" w:eastAsia="Times New Roman" w:hAnsi="Arial" w:cs="Arial"/>
          <w:color w:val="000000"/>
          <w:spacing w:val="5"/>
          <w:kern w:val="0"/>
          <w:sz w:val="20"/>
          <w:szCs w:val="20"/>
          <w14:ligatures w14:val="none"/>
        </w:rPr>
        <w:t xml:space="preserve"> be given exceptional attention in this era of rapid climate range</w:t>
      </w:r>
      <w:r w:rsidR="007541A3" w:rsidRPr="00DC5E43">
        <w:rPr>
          <w:rFonts w:ascii="Arial" w:eastAsia="Times New Roman" w:hAnsi="Arial" w:cs="Arial"/>
          <w:color w:val="000000"/>
          <w:spacing w:val="5"/>
          <w:kern w:val="0"/>
          <w:sz w:val="20"/>
          <w:szCs w:val="20"/>
          <w14:ligatures w14:val="none"/>
        </w:rPr>
        <w:t>.</w:t>
      </w:r>
    </w:p>
    <w:p w14:paraId="2A048313" w14:textId="77777777" w:rsidR="007541A3" w:rsidRPr="00DC5E43" w:rsidRDefault="007E7FD1" w:rsidP="0096492F">
      <w:pPr>
        <w:spacing w:before="100" w:beforeAutospacing="1" w:after="100" w:afterAutospacing="1" w:line="240" w:lineRule="auto"/>
        <w:rPr>
          <w:rFonts w:ascii="Arial" w:hAnsi="Arial" w:cs="Arial"/>
          <w:sz w:val="20"/>
          <w:szCs w:val="20"/>
        </w:rPr>
      </w:pPr>
      <w:r w:rsidRPr="00DC5E43">
        <w:rPr>
          <w:rFonts w:ascii="Arial" w:eastAsia="Times New Roman" w:hAnsi="Arial" w:cs="Arial"/>
          <w:color w:val="000000"/>
          <w:spacing w:val="5"/>
          <w:kern w:val="0"/>
          <w:sz w:val="20"/>
          <w:szCs w:val="20"/>
          <w14:ligatures w14:val="none"/>
        </w:rPr>
        <w:lastRenderedPageBreak/>
        <w:t>Finally</w:t>
      </w:r>
      <w:r w:rsidR="007541A3" w:rsidRPr="00DC5E43">
        <w:rPr>
          <w:rFonts w:ascii="Arial" w:eastAsia="Times New Roman" w:hAnsi="Arial" w:cs="Arial"/>
          <w:color w:val="000000"/>
          <w:spacing w:val="5"/>
          <w:kern w:val="0"/>
          <w:sz w:val="20"/>
          <w:szCs w:val="20"/>
          <w14:ligatures w14:val="none"/>
        </w:rPr>
        <w:t>,</w:t>
      </w:r>
      <w:r w:rsidRPr="00DC5E43">
        <w:rPr>
          <w:rFonts w:ascii="Arial" w:eastAsia="Times New Roman" w:hAnsi="Arial" w:cs="Arial"/>
          <w:color w:val="000000"/>
          <w:spacing w:val="5"/>
          <w:kern w:val="0"/>
          <w:sz w:val="20"/>
          <w:szCs w:val="20"/>
          <w14:ligatures w14:val="none"/>
        </w:rPr>
        <w:t xml:space="preserve"> I want to remind all state agenc</w:t>
      </w:r>
      <w:r w:rsidR="007541A3" w:rsidRPr="00DC5E43">
        <w:rPr>
          <w:rFonts w:ascii="Arial" w:eastAsia="Times New Roman" w:hAnsi="Arial" w:cs="Arial"/>
          <w:color w:val="000000"/>
          <w:spacing w:val="5"/>
          <w:kern w:val="0"/>
          <w:sz w:val="20"/>
          <w:szCs w:val="20"/>
          <w14:ligatures w14:val="none"/>
        </w:rPr>
        <w:t>y staff</w:t>
      </w:r>
      <w:r w:rsidRPr="00DC5E43">
        <w:rPr>
          <w:rFonts w:ascii="Arial" w:eastAsia="Times New Roman" w:hAnsi="Arial" w:cs="Arial"/>
          <w:color w:val="000000"/>
          <w:spacing w:val="5"/>
          <w:kern w:val="0"/>
          <w:sz w:val="20"/>
          <w:szCs w:val="20"/>
          <w14:ligatures w14:val="none"/>
        </w:rPr>
        <w:t xml:space="preserve"> </w:t>
      </w:r>
      <w:r w:rsidR="007541A3" w:rsidRPr="00DC5E43">
        <w:rPr>
          <w:rFonts w:ascii="Arial" w:eastAsia="Times New Roman" w:hAnsi="Arial" w:cs="Arial"/>
          <w:color w:val="000000"/>
          <w:spacing w:val="5"/>
          <w:kern w:val="0"/>
          <w:sz w:val="20"/>
          <w:szCs w:val="20"/>
          <w14:ligatures w14:val="none"/>
        </w:rPr>
        <w:t>of their moral responsibility to future generations. G</w:t>
      </w:r>
      <w:r w:rsidR="00367393" w:rsidRPr="00DC5E43">
        <w:rPr>
          <w:rFonts w:ascii="Arial" w:eastAsia="Times New Roman" w:hAnsi="Arial" w:cs="Arial"/>
          <w:color w:val="000000"/>
          <w:spacing w:val="5"/>
          <w:kern w:val="0"/>
          <w:sz w:val="20"/>
          <w:szCs w:val="20"/>
          <w14:ligatures w14:val="none"/>
        </w:rPr>
        <w:t xml:space="preserve">iving permits for more mining water use in a watershed where </w:t>
      </w:r>
      <w:r w:rsidR="007541A3" w:rsidRPr="00DC5E43">
        <w:rPr>
          <w:rFonts w:ascii="Arial" w:eastAsia="Times New Roman" w:hAnsi="Arial" w:cs="Arial"/>
          <w:color w:val="000000"/>
          <w:spacing w:val="5"/>
          <w:kern w:val="0"/>
          <w:sz w:val="20"/>
          <w:szCs w:val="20"/>
          <w14:ligatures w14:val="none"/>
        </w:rPr>
        <w:t xml:space="preserve">historic </w:t>
      </w:r>
      <w:r w:rsidR="00367393" w:rsidRPr="00DC5E43">
        <w:rPr>
          <w:rFonts w:ascii="Arial" w:eastAsia="Times New Roman" w:hAnsi="Arial" w:cs="Arial"/>
          <w:color w:val="000000"/>
          <w:spacing w:val="5"/>
          <w:kern w:val="0"/>
          <w:sz w:val="20"/>
          <w:szCs w:val="20"/>
          <w14:ligatures w14:val="none"/>
        </w:rPr>
        <w:t xml:space="preserve">mining activities </w:t>
      </w:r>
      <w:r w:rsidR="00367393" w:rsidRPr="00DC5E43">
        <w:rPr>
          <w:rFonts w:ascii="Arial" w:eastAsia="Times New Roman" w:hAnsi="Arial" w:cs="Arial"/>
          <w:i/>
          <w:iCs/>
          <w:color w:val="000000"/>
          <w:spacing w:val="5"/>
          <w:kern w:val="0"/>
          <w:sz w:val="20"/>
          <w:szCs w:val="20"/>
          <w14:ligatures w14:val="none"/>
        </w:rPr>
        <w:t xml:space="preserve">continue </w:t>
      </w:r>
      <w:r w:rsidR="00367393" w:rsidRPr="00DC5E43">
        <w:rPr>
          <w:rFonts w:ascii="Arial" w:eastAsia="Times New Roman" w:hAnsi="Arial" w:cs="Arial"/>
          <w:color w:val="000000"/>
          <w:spacing w:val="5"/>
          <w:kern w:val="0"/>
          <w:sz w:val="20"/>
          <w:szCs w:val="20"/>
          <w14:ligatures w14:val="none"/>
        </w:rPr>
        <w:t>to generate water contamination to this day is NOT adequate protection of A</w:t>
      </w:r>
      <w:r w:rsidR="007541A3" w:rsidRPr="00DC5E43">
        <w:rPr>
          <w:rFonts w:ascii="Arial" w:eastAsia="Times New Roman" w:hAnsi="Arial" w:cs="Arial"/>
          <w:color w:val="000000"/>
          <w:spacing w:val="5"/>
          <w:kern w:val="0"/>
          <w:sz w:val="20"/>
          <w:szCs w:val="20"/>
          <w14:ligatures w14:val="none"/>
        </w:rPr>
        <w:t>r</w:t>
      </w:r>
      <w:r w:rsidR="00367393" w:rsidRPr="00DC5E43">
        <w:rPr>
          <w:rFonts w:ascii="Arial" w:eastAsia="Times New Roman" w:hAnsi="Arial" w:cs="Arial"/>
          <w:color w:val="000000"/>
          <w:spacing w:val="5"/>
          <w:kern w:val="0"/>
          <w:sz w:val="20"/>
          <w:szCs w:val="20"/>
          <w14:ligatures w14:val="none"/>
        </w:rPr>
        <w:t>izona</w:t>
      </w:r>
      <w:r w:rsidR="007541A3" w:rsidRPr="00DC5E43">
        <w:rPr>
          <w:rFonts w:ascii="Arial" w:eastAsia="Times New Roman" w:hAnsi="Arial" w:cs="Arial"/>
          <w:color w:val="000000"/>
          <w:spacing w:val="5"/>
          <w:kern w:val="0"/>
          <w:sz w:val="20"/>
          <w:szCs w:val="20"/>
          <w14:ligatures w14:val="none"/>
        </w:rPr>
        <w:t xml:space="preserve"> citizen</w:t>
      </w:r>
      <w:r w:rsidR="00367393" w:rsidRPr="00DC5E43">
        <w:rPr>
          <w:rFonts w:ascii="Arial" w:eastAsia="Times New Roman" w:hAnsi="Arial" w:cs="Arial"/>
          <w:color w:val="000000"/>
          <w:spacing w:val="5"/>
          <w:kern w:val="0"/>
          <w:sz w:val="20"/>
          <w:szCs w:val="20"/>
          <w14:ligatures w14:val="none"/>
        </w:rPr>
        <w:t xml:space="preserve">’s public health. </w:t>
      </w:r>
      <w:r w:rsidR="007541A3" w:rsidRPr="00DC5E43">
        <w:rPr>
          <w:rFonts w:ascii="Arial" w:eastAsia="Times New Roman" w:hAnsi="Arial" w:cs="Arial"/>
          <w:color w:val="000000"/>
          <w:spacing w:val="5"/>
          <w:kern w:val="0"/>
          <w:sz w:val="20"/>
          <w:szCs w:val="20"/>
          <w14:ligatures w14:val="none"/>
        </w:rPr>
        <w:t>Until</w:t>
      </w:r>
      <w:r w:rsidR="00367393" w:rsidRPr="00DC5E43">
        <w:rPr>
          <w:rFonts w:ascii="Arial" w:eastAsia="Times New Roman" w:hAnsi="Arial" w:cs="Arial"/>
          <w:color w:val="000000"/>
          <w:spacing w:val="5"/>
          <w:kern w:val="0"/>
          <w:sz w:val="20"/>
          <w:szCs w:val="20"/>
          <w14:ligatures w14:val="none"/>
        </w:rPr>
        <w:t xml:space="preserve"> there is </w:t>
      </w:r>
      <w:r w:rsidR="007541A3" w:rsidRPr="00DC5E43">
        <w:rPr>
          <w:rFonts w:ascii="Arial" w:eastAsia="Times New Roman" w:hAnsi="Arial" w:cs="Arial"/>
          <w:color w:val="000000"/>
          <w:spacing w:val="5"/>
          <w:kern w:val="0"/>
          <w:sz w:val="20"/>
          <w:szCs w:val="20"/>
          <w14:ligatures w14:val="none"/>
        </w:rPr>
        <w:t>sufficient</w:t>
      </w:r>
      <w:r w:rsidR="00367393" w:rsidRPr="00DC5E43">
        <w:rPr>
          <w:rFonts w:ascii="Arial" w:eastAsia="Times New Roman" w:hAnsi="Arial" w:cs="Arial"/>
          <w:color w:val="000000"/>
          <w:spacing w:val="5"/>
          <w:kern w:val="0"/>
          <w:sz w:val="20"/>
          <w:szCs w:val="20"/>
          <w14:ligatures w14:val="none"/>
        </w:rPr>
        <w:t xml:space="preserve"> </w:t>
      </w:r>
      <w:r w:rsidR="007541A3" w:rsidRPr="00DC5E43">
        <w:rPr>
          <w:rFonts w:ascii="Arial" w:eastAsia="Times New Roman" w:hAnsi="Arial" w:cs="Arial"/>
          <w:color w:val="000000"/>
          <w:spacing w:val="5"/>
          <w:kern w:val="0"/>
          <w:sz w:val="20"/>
          <w:szCs w:val="20"/>
          <w14:ligatures w14:val="none"/>
        </w:rPr>
        <w:t>attention to our exposure to</w:t>
      </w:r>
      <w:r w:rsidR="00367393" w:rsidRPr="00DC5E43">
        <w:rPr>
          <w:rFonts w:ascii="Arial" w:eastAsia="Times New Roman" w:hAnsi="Arial" w:cs="Arial"/>
          <w:color w:val="000000"/>
          <w:spacing w:val="5"/>
          <w:kern w:val="0"/>
          <w:sz w:val="20"/>
          <w:szCs w:val="20"/>
          <w14:ligatures w14:val="none"/>
        </w:rPr>
        <w:t xml:space="preserve"> past </w:t>
      </w:r>
      <w:r w:rsidR="007541A3" w:rsidRPr="00DC5E43">
        <w:rPr>
          <w:rFonts w:ascii="Arial" w:eastAsia="Times New Roman" w:hAnsi="Arial" w:cs="Arial"/>
          <w:color w:val="000000"/>
          <w:spacing w:val="5"/>
          <w:kern w:val="0"/>
          <w:sz w:val="20"/>
          <w:szCs w:val="20"/>
          <w14:ligatures w14:val="none"/>
        </w:rPr>
        <w:t>mining</w:t>
      </w:r>
      <w:r w:rsidR="00367393" w:rsidRPr="00DC5E43">
        <w:rPr>
          <w:rFonts w:ascii="Arial" w:eastAsia="Times New Roman" w:hAnsi="Arial" w:cs="Arial"/>
          <w:color w:val="000000"/>
          <w:spacing w:val="5"/>
          <w:kern w:val="0"/>
          <w:sz w:val="20"/>
          <w:szCs w:val="20"/>
          <w14:ligatures w14:val="none"/>
        </w:rPr>
        <w:t xml:space="preserve"> toxins </w:t>
      </w:r>
      <w:r w:rsidR="007541A3" w:rsidRPr="00DC5E43">
        <w:rPr>
          <w:rFonts w:ascii="Arial" w:eastAsia="Times New Roman" w:hAnsi="Arial" w:cs="Arial"/>
          <w:color w:val="000000"/>
          <w:spacing w:val="5"/>
          <w:kern w:val="0"/>
          <w:sz w:val="20"/>
          <w:szCs w:val="20"/>
          <w14:ligatures w14:val="none"/>
        </w:rPr>
        <w:t xml:space="preserve">left </w:t>
      </w:r>
      <w:r w:rsidR="00367393" w:rsidRPr="00DC5E43">
        <w:rPr>
          <w:rFonts w:ascii="Arial" w:eastAsia="Times New Roman" w:hAnsi="Arial" w:cs="Arial"/>
          <w:color w:val="000000"/>
          <w:spacing w:val="5"/>
          <w:kern w:val="0"/>
          <w:sz w:val="20"/>
          <w:szCs w:val="20"/>
          <w14:ligatures w14:val="none"/>
        </w:rPr>
        <w:t>between South32</w:t>
      </w:r>
      <w:r w:rsidR="007541A3" w:rsidRPr="00DC5E43">
        <w:rPr>
          <w:rFonts w:ascii="Arial" w:eastAsia="Times New Roman" w:hAnsi="Arial" w:cs="Arial"/>
          <w:color w:val="000000"/>
          <w:spacing w:val="5"/>
          <w:kern w:val="0"/>
          <w:sz w:val="20"/>
          <w:szCs w:val="20"/>
          <w14:ligatures w14:val="none"/>
        </w:rPr>
        <w:t>’</w:t>
      </w:r>
      <w:r w:rsidR="00367393" w:rsidRPr="00DC5E43">
        <w:rPr>
          <w:rFonts w:ascii="Arial" w:eastAsia="Times New Roman" w:hAnsi="Arial" w:cs="Arial"/>
          <w:color w:val="000000"/>
          <w:spacing w:val="5"/>
          <w:kern w:val="0"/>
          <w:sz w:val="20"/>
          <w:szCs w:val="20"/>
          <w14:ligatures w14:val="none"/>
        </w:rPr>
        <w:t xml:space="preserve">s proposed mining site and Patagonia Lake, where tens of thousands </w:t>
      </w:r>
      <w:r w:rsidR="007541A3" w:rsidRPr="00DC5E43">
        <w:rPr>
          <w:rFonts w:ascii="Arial" w:eastAsia="Times New Roman" w:hAnsi="Arial" w:cs="Arial"/>
          <w:color w:val="000000"/>
          <w:spacing w:val="5"/>
          <w:kern w:val="0"/>
          <w:sz w:val="20"/>
          <w:szCs w:val="20"/>
          <w14:ligatures w14:val="none"/>
        </w:rPr>
        <w:t>o</w:t>
      </w:r>
      <w:r w:rsidR="00367393" w:rsidRPr="00DC5E43">
        <w:rPr>
          <w:rFonts w:ascii="Arial" w:eastAsia="Times New Roman" w:hAnsi="Arial" w:cs="Arial"/>
          <w:color w:val="000000"/>
          <w:spacing w:val="5"/>
          <w:kern w:val="0"/>
          <w:sz w:val="20"/>
          <w:szCs w:val="20"/>
          <w14:ligatures w14:val="none"/>
        </w:rPr>
        <w:t xml:space="preserve">f low income </w:t>
      </w:r>
      <w:r w:rsidR="007541A3" w:rsidRPr="00DC5E43">
        <w:rPr>
          <w:rFonts w:ascii="Arial" w:eastAsia="Times New Roman" w:hAnsi="Arial" w:cs="Arial"/>
          <w:color w:val="000000"/>
          <w:spacing w:val="5"/>
          <w:kern w:val="0"/>
          <w:sz w:val="20"/>
          <w:szCs w:val="20"/>
          <w14:ligatures w14:val="none"/>
        </w:rPr>
        <w:t>minority</w:t>
      </w:r>
      <w:r w:rsidR="00367393" w:rsidRPr="00DC5E43">
        <w:rPr>
          <w:rFonts w:ascii="Arial" w:eastAsia="Times New Roman" w:hAnsi="Arial" w:cs="Arial"/>
          <w:color w:val="000000"/>
          <w:spacing w:val="5"/>
          <w:kern w:val="0"/>
          <w:sz w:val="20"/>
          <w:szCs w:val="20"/>
          <w14:ligatures w14:val="none"/>
        </w:rPr>
        <w:t xml:space="preserve"> citizens drink and fish each year, why is ANY other permit given for activities than could potentially dame child health in our </w:t>
      </w:r>
      <w:proofErr w:type="gramStart"/>
      <w:r w:rsidR="00367393" w:rsidRPr="00DC5E43">
        <w:rPr>
          <w:rFonts w:ascii="Arial" w:eastAsia="Times New Roman" w:hAnsi="Arial" w:cs="Arial"/>
          <w:color w:val="000000"/>
          <w:spacing w:val="5"/>
          <w:kern w:val="0"/>
          <w:sz w:val="20"/>
          <w:szCs w:val="20"/>
          <w14:ligatures w14:val="none"/>
        </w:rPr>
        <w:t>watershed</w:t>
      </w:r>
      <w:r w:rsidR="007541A3" w:rsidRPr="00DC5E43">
        <w:rPr>
          <w:rFonts w:ascii="Arial" w:eastAsia="Times New Roman" w:hAnsi="Arial" w:cs="Arial"/>
          <w:color w:val="000000"/>
          <w:spacing w:val="5"/>
          <w:kern w:val="0"/>
          <w:sz w:val="20"/>
          <w:szCs w:val="20"/>
          <w14:ligatures w14:val="none"/>
        </w:rPr>
        <w:t>?</w:t>
      </w:r>
      <w:r w:rsidR="00367393" w:rsidRPr="00DC5E43">
        <w:rPr>
          <w:rFonts w:ascii="Arial" w:eastAsia="Times New Roman" w:hAnsi="Arial" w:cs="Arial"/>
          <w:color w:val="000000"/>
          <w:spacing w:val="5"/>
          <w:kern w:val="0"/>
          <w:sz w:val="20"/>
          <w:szCs w:val="20"/>
          <w14:ligatures w14:val="none"/>
        </w:rPr>
        <w:t>:</w:t>
      </w:r>
      <w:proofErr w:type="gramEnd"/>
      <w:r w:rsidR="00367393" w:rsidRPr="00DC5E43">
        <w:rPr>
          <w:rFonts w:ascii="Arial" w:hAnsi="Arial" w:cs="Arial"/>
          <w:sz w:val="20"/>
          <w:szCs w:val="20"/>
        </w:rPr>
        <w:t xml:space="preserve"> </w:t>
      </w:r>
    </w:p>
    <w:p w14:paraId="4EFD0D95" w14:textId="67470129" w:rsidR="00367393" w:rsidRPr="00DC5E43" w:rsidRDefault="00367393" w:rsidP="0096492F">
      <w:pPr>
        <w:spacing w:before="100" w:beforeAutospacing="1" w:after="100" w:afterAutospacing="1" w:line="240" w:lineRule="auto"/>
        <w:rPr>
          <w:rFonts w:ascii="Arial" w:eastAsia="Times New Roman" w:hAnsi="Arial" w:cs="Arial"/>
          <w:color w:val="000000"/>
          <w:spacing w:val="5"/>
          <w:kern w:val="0"/>
          <w:sz w:val="20"/>
          <w:szCs w:val="20"/>
          <w14:ligatures w14:val="none"/>
        </w:rPr>
      </w:pPr>
      <w:r w:rsidRPr="00DC5E43">
        <w:rPr>
          <w:rFonts w:ascii="Arial" w:hAnsi="Arial" w:cs="Arial"/>
          <w:sz w:val="20"/>
          <w:szCs w:val="20"/>
        </w:rPr>
        <w:br/>
      </w:r>
      <w:hyperlink r:id="rId9" w:history="1">
        <w:r w:rsidRPr="00DC5E43">
          <w:rPr>
            <w:rStyle w:val="Hyperlink"/>
            <w:rFonts w:ascii="Arial" w:hAnsi="Arial" w:cs="Arial"/>
            <w:sz w:val="20"/>
            <w:szCs w:val="20"/>
          </w:rPr>
          <w:t xml:space="preserve">USGS Response to Possible Metals Contamination from Legacy Mines in the Patagonia Mountains Region and Adjacent Areas, Southeast </w:t>
        </w:r>
        <w:proofErr w:type="gramStart"/>
        <w:r w:rsidRPr="00DC5E43">
          <w:rPr>
            <w:rStyle w:val="Hyperlink"/>
            <w:rFonts w:ascii="Arial" w:hAnsi="Arial" w:cs="Arial"/>
            <w:sz w:val="20"/>
            <w:szCs w:val="20"/>
          </w:rPr>
          <w:t>Arizona</w:t>
        </w:r>
        <w:proofErr w:type="gramEnd"/>
        <w:r w:rsidRPr="00DC5E43">
          <w:rPr>
            <w:rStyle w:val="Hyperlink"/>
            <w:rFonts w:ascii="Arial" w:hAnsi="Arial" w:cs="Arial"/>
            <w:sz w:val="20"/>
            <w:szCs w:val="20"/>
          </w:rPr>
          <w:t xml:space="preserve"> and a Template for Future Mineral Environmental Emergency Response | U.S. Geological Survey</w:t>
        </w:r>
      </w:hyperlink>
      <w:r w:rsidRPr="00DC5E43">
        <w:rPr>
          <w:rFonts w:ascii="Arial" w:hAnsi="Arial" w:cs="Arial"/>
          <w:sz w:val="20"/>
          <w:szCs w:val="20"/>
        </w:rPr>
        <w:t xml:space="preserve"> Dr. Floyd Gray, Scientist Emeritus, USGS</w:t>
      </w:r>
    </w:p>
    <w:p w14:paraId="71E46E7F" w14:textId="3F7E9AC0" w:rsidR="00367393" w:rsidRPr="00DC5E43" w:rsidRDefault="00367393" w:rsidP="00367393">
      <w:pPr>
        <w:pStyle w:val="NormalWeb"/>
        <w:shd w:val="clear" w:color="auto" w:fill="FFFFFF"/>
        <w:spacing w:before="240" w:beforeAutospacing="0" w:after="0" w:afterAutospacing="0" w:line="360" w:lineRule="atLeast"/>
        <w:rPr>
          <w:rFonts w:ascii="Arial" w:hAnsi="Arial" w:cs="Arial"/>
          <w:i/>
          <w:iCs/>
          <w:color w:val="000000"/>
          <w:sz w:val="20"/>
          <w:szCs w:val="20"/>
        </w:rPr>
      </w:pPr>
      <w:r w:rsidRPr="00DC5E43">
        <w:rPr>
          <w:rFonts w:ascii="Arial" w:hAnsi="Arial" w:cs="Arial"/>
          <w:i/>
          <w:iCs/>
          <w:color w:val="000000"/>
          <w:sz w:val="20"/>
          <w:szCs w:val="20"/>
        </w:rPr>
        <w:t>“</w:t>
      </w:r>
      <w:r w:rsidRPr="00DC5E43">
        <w:rPr>
          <w:rFonts w:ascii="Arial" w:hAnsi="Arial" w:cs="Arial"/>
          <w:i/>
          <w:iCs/>
          <w:color w:val="000000"/>
          <w:sz w:val="20"/>
          <w:szCs w:val="20"/>
        </w:rPr>
        <w:t xml:space="preserve">In late </w:t>
      </w:r>
      <w:proofErr w:type="gramStart"/>
      <w:r w:rsidRPr="00DC5E43">
        <w:rPr>
          <w:rFonts w:ascii="Arial" w:hAnsi="Arial" w:cs="Arial"/>
          <w:i/>
          <w:iCs/>
          <w:color w:val="000000"/>
          <w:sz w:val="20"/>
          <w:szCs w:val="20"/>
        </w:rPr>
        <w:t>September,</w:t>
      </w:r>
      <w:proofErr w:type="gramEnd"/>
      <w:r w:rsidRPr="00DC5E43">
        <w:rPr>
          <w:rFonts w:ascii="Arial" w:hAnsi="Arial" w:cs="Arial"/>
          <w:i/>
          <w:iCs/>
          <w:color w:val="000000"/>
          <w:sz w:val="20"/>
          <w:szCs w:val="20"/>
        </w:rPr>
        <w:t xml:space="preserve"> 2014, unusually heavy monsoonal rains were followed by citizen observations of bright orange "sludge" flowing in streams in the vicinity of the Lead Queen and Trench Camp Mines in the Patagonia Mountains. Lead Queen is an abandoned mine located on U.S. Forest Service land, and Trench Camp is a mine site that was remediated in the 1970s and is currently managed by Asarco Multistate Environmental Custodial Trust. At Lead Queen, flushing of </w:t>
      </w:r>
      <w:proofErr w:type="spellStart"/>
      <w:r w:rsidRPr="00DC5E43">
        <w:rPr>
          <w:rFonts w:ascii="Arial" w:hAnsi="Arial" w:cs="Arial"/>
          <w:i/>
          <w:iCs/>
          <w:color w:val="000000"/>
          <w:sz w:val="20"/>
          <w:szCs w:val="20"/>
        </w:rPr>
        <w:t>adits</w:t>
      </w:r>
      <w:proofErr w:type="spellEnd"/>
      <w:r w:rsidRPr="00DC5E43">
        <w:rPr>
          <w:rFonts w:ascii="Arial" w:hAnsi="Arial" w:cs="Arial"/>
          <w:i/>
          <w:iCs/>
          <w:color w:val="000000"/>
          <w:sz w:val="20"/>
          <w:szCs w:val="20"/>
        </w:rPr>
        <w:t xml:space="preserve"> and shafts by rapid inflow of rainwater apparently led to the mobilization of iron- and aluminum-rich sludge, which has mostly settled in the upper canyons near the mine site. Similar flow occurred at the Trench Camp site due to the failure of a sediment dam and overflow of the wetlands area established as part of the remediation.</w:t>
      </w:r>
    </w:p>
    <w:p w14:paraId="63700202" w14:textId="3232540D" w:rsidR="00367393" w:rsidRPr="00DC5E43" w:rsidRDefault="00367393" w:rsidP="00367393">
      <w:pPr>
        <w:pStyle w:val="NormalWeb"/>
        <w:shd w:val="clear" w:color="auto" w:fill="FFFFFF"/>
        <w:spacing w:before="240" w:beforeAutospacing="0" w:after="0" w:afterAutospacing="0" w:line="360" w:lineRule="atLeast"/>
        <w:rPr>
          <w:rFonts w:ascii="Arial" w:hAnsi="Arial" w:cs="Arial"/>
          <w:i/>
          <w:iCs/>
          <w:color w:val="000000"/>
          <w:sz w:val="20"/>
          <w:szCs w:val="20"/>
        </w:rPr>
      </w:pPr>
      <w:r w:rsidRPr="00DC5E43">
        <w:rPr>
          <w:rFonts w:ascii="Arial" w:hAnsi="Arial" w:cs="Arial"/>
          <w:i/>
          <w:iCs/>
          <w:color w:val="000000"/>
          <w:sz w:val="20"/>
          <w:szCs w:val="20"/>
        </w:rPr>
        <w:t xml:space="preserve">Critical issues include how these other contaminants have dispersed through the watershed, the extent to which they have been deposited in sediments that can be remobilized in future events, the potential for future contaminant outflows from these two sites as well as other sites in the selected southeast Arizona mountain </w:t>
      </w:r>
      <w:proofErr w:type="gramStart"/>
      <w:r w:rsidRPr="00DC5E43">
        <w:rPr>
          <w:rFonts w:ascii="Arial" w:hAnsi="Arial" w:cs="Arial"/>
          <w:i/>
          <w:iCs/>
          <w:color w:val="000000"/>
          <w:sz w:val="20"/>
          <w:szCs w:val="20"/>
        </w:rPr>
        <w:t>regions, and</w:t>
      </w:r>
      <w:proofErr w:type="gramEnd"/>
      <w:r w:rsidRPr="00DC5E43">
        <w:rPr>
          <w:rFonts w:ascii="Arial" w:hAnsi="Arial" w:cs="Arial"/>
          <w:i/>
          <w:iCs/>
          <w:color w:val="000000"/>
          <w:sz w:val="20"/>
          <w:szCs w:val="20"/>
        </w:rPr>
        <w:t xml:space="preserve"> developing a plan for future USGS response to this and similar events in other areas.</w:t>
      </w:r>
      <w:r w:rsidRPr="00DC5E43">
        <w:rPr>
          <w:rFonts w:ascii="Arial" w:hAnsi="Arial" w:cs="Arial"/>
          <w:i/>
          <w:iCs/>
          <w:color w:val="000000"/>
          <w:sz w:val="20"/>
          <w:szCs w:val="20"/>
        </w:rPr>
        <w:t>”</w:t>
      </w:r>
      <w:r w:rsidRPr="00DC5E43">
        <w:rPr>
          <w:rFonts w:ascii="Arial" w:hAnsi="Arial" w:cs="Arial"/>
          <w:i/>
          <w:iCs/>
          <w:color w:val="000000"/>
          <w:sz w:val="20"/>
          <w:szCs w:val="20"/>
        </w:rPr>
        <w:t> </w:t>
      </w:r>
    </w:p>
    <w:p w14:paraId="0006D154" w14:textId="3C579C01" w:rsidR="0096492F" w:rsidRPr="00DC5E43" w:rsidRDefault="00367393" w:rsidP="00367393">
      <w:pPr>
        <w:spacing w:before="100" w:beforeAutospacing="1" w:after="100" w:afterAutospacing="1" w:line="240" w:lineRule="auto"/>
        <w:rPr>
          <w:rFonts w:ascii="Arial" w:eastAsia="Times New Roman" w:hAnsi="Arial" w:cs="Arial"/>
          <w:color w:val="000000"/>
          <w:spacing w:val="5"/>
          <w:kern w:val="0"/>
          <w:sz w:val="20"/>
          <w:szCs w:val="20"/>
          <w14:ligatures w14:val="none"/>
        </w:rPr>
      </w:pPr>
      <w:r w:rsidRPr="00DC5E43">
        <w:rPr>
          <w:rFonts w:ascii="Arial" w:eastAsia="Times New Roman" w:hAnsi="Arial" w:cs="Arial"/>
          <w:color w:val="000000"/>
          <w:spacing w:val="5"/>
          <w:kern w:val="0"/>
          <w:sz w:val="20"/>
          <w:szCs w:val="20"/>
          <w14:ligatures w14:val="none"/>
        </w:rPr>
        <w:t xml:space="preserve">It is unacceptable for </w:t>
      </w:r>
      <w:r w:rsidR="007541A3" w:rsidRPr="00DC5E43">
        <w:rPr>
          <w:rFonts w:ascii="Arial" w:hAnsi="Arial" w:cs="Arial"/>
          <w:color w:val="202020"/>
          <w:sz w:val="20"/>
          <w:szCs w:val="20"/>
          <w:shd w:val="clear" w:color="auto" w:fill="FFFFFF"/>
        </w:rPr>
        <w:t>AZPDES</w:t>
      </w:r>
      <w:r w:rsidR="007541A3" w:rsidRPr="00DC5E43">
        <w:rPr>
          <w:rFonts w:ascii="Arial" w:eastAsia="Times New Roman" w:hAnsi="Arial" w:cs="Arial"/>
          <w:color w:val="000000"/>
          <w:spacing w:val="5"/>
          <w:kern w:val="0"/>
          <w:sz w:val="20"/>
          <w:szCs w:val="20"/>
          <w14:ligatures w14:val="none"/>
        </w:rPr>
        <w:t xml:space="preserve"> to </w:t>
      </w:r>
      <w:r w:rsidRPr="00DC5E43">
        <w:rPr>
          <w:rFonts w:ascii="Arial" w:eastAsia="Times New Roman" w:hAnsi="Arial" w:cs="Arial"/>
          <w:color w:val="000000"/>
          <w:spacing w:val="5"/>
          <w:kern w:val="0"/>
          <w:sz w:val="20"/>
          <w:szCs w:val="20"/>
          <w14:ligatures w14:val="none"/>
        </w:rPr>
        <w:t>grant or renew of a permit that may in any way negatively affect water quality and quantity in a manner that could potentially damage human health or compromise the state’s water supply during the worst Arizona water crisis in state history</w:t>
      </w:r>
      <w:r w:rsidR="007541A3" w:rsidRPr="00DC5E43">
        <w:rPr>
          <w:rFonts w:ascii="Arial" w:eastAsia="Times New Roman" w:hAnsi="Arial" w:cs="Arial"/>
          <w:color w:val="000000"/>
          <w:spacing w:val="5"/>
          <w:kern w:val="0"/>
          <w:sz w:val="20"/>
          <w:szCs w:val="20"/>
          <w14:ligatures w14:val="none"/>
        </w:rPr>
        <w:t xml:space="preserve">. </w:t>
      </w:r>
      <w:proofErr w:type="gramStart"/>
      <w:r w:rsidR="007541A3" w:rsidRPr="00DC5E43">
        <w:rPr>
          <w:rFonts w:ascii="Arial" w:eastAsia="Times New Roman" w:hAnsi="Arial" w:cs="Arial"/>
          <w:color w:val="000000"/>
          <w:spacing w:val="5"/>
          <w:kern w:val="0"/>
          <w:sz w:val="20"/>
          <w:szCs w:val="20"/>
          <w14:ligatures w14:val="none"/>
        </w:rPr>
        <w:t xml:space="preserve">If </w:t>
      </w:r>
      <w:r w:rsidRPr="00DC5E43">
        <w:rPr>
          <w:rFonts w:ascii="Arial" w:eastAsia="Times New Roman" w:hAnsi="Arial" w:cs="Arial"/>
          <w:color w:val="000000"/>
          <w:spacing w:val="5"/>
          <w:kern w:val="0"/>
          <w:sz w:val="20"/>
          <w:szCs w:val="20"/>
          <w14:ligatures w14:val="none"/>
        </w:rPr>
        <w:t xml:space="preserve"> </w:t>
      </w:r>
      <w:r w:rsidR="007541A3" w:rsidRPr="00DC5E43">
        <w:rPr>
          <w:rFonts w:ascii="Arial" w:eastAsia="Times New Roman" w:hAnsi="Arial" w:cs="Arial"/>
          <w:color w:val="000000"/>
          <w:spacing w:val="5"/>
          <w:kern w:val="0"/>
          <w:sz w:val="20"/>
          <w:szCs w:val="20"/>
          <w14:ligatures w14:val="none"/>
        </w:rPr>
        <w:t>Governor</w:t>
      </w:r>
      <w:proofErr w:type="gramEnd"/>
      <w:r w:rsidR="007541A3" w:rsidRPr="00DC5E43">
        <w:rPr>
          <w:rFonts w:ascii="Arial" w:eastAsia="Times New Roman" w:hAnsi="Arial" w:cs="Arial"/>
          <w:color w:val="000000"/>
          <w:spacing w:val="5"/>
          <w:kern w:val="0"/>
          <w:sz w:val="20"/>
          <w:szCs w:val="20"/>
          <w14:ligatures w14:val="none"/>
        </w:rPr>
        <w:t xml:space="preserve"> Hobbs can revoke and not renew the Saudi Arabian </w:t>
      </w:r>
      <w:proofErr w:type="spellStart"/>
      <w:r w:rsidR="007541A3" w:rsidRPr="00DC5E43">
        <w:rPr>
          <w:rFonts w:ascii="Arial" w:eastAsia="Times New Roman" w:hAnsi="Arial" w:cs="Arial"/>
          <w:color w:val="000000"/>
          <w:spacing w:val="5"/>
          <w:kern w:val="0"/>
          <w:sz w:val="20"/>
          <w:szCs w:val="20"/>
          <w14:ligatures w14:val="none"/>
        </w:rPr>
        <w:t>Almorai</w:t>
      </w:r>
      <w:proofErr w:type="spellEnd"/>
      <w:r w:rsidR="007541A3" w:rsidRPr="00DC5E43">
        <w:rPr>
          <w:rFonts w:ascii="Arial" w:eastAsia="Times New Roman" w:hAnsi="Arial" w:cs="Arial"/>
          <w:color w:val="000000"/>
          <w:spacing w:val="5"/>
          <w:kern w:val="0"/>
          <w:sz w:val="20"/>
          <w:szCs w:val="20"/>
          <w14:ligatures w14:val="none"/>
        </w:rPr>
        <w:t xml:space="preserve"> farm </w:t>
      </w:r>
      <w:r w:rsidR="00DC5E43">
        <w:rPr>
          <w:rFonts w:ascii="Arial" w:eastAsia="Times New Roman" w:hAnsi="Arial" w:cs="Arial"/>
          <w:color w:val="000000"/>
          <w:spacing w:val="5"/>
          <w:kern w:val="0"/>
          <w:sz w:val="20"/>
          <w:szCs w:val="20"/>
          <w14:ligatures w14:val="none"/>
        </w:rPr>
        <w:t>w</w:t>
      </w:r>
      <w:r w:rsidR="007541A3" w:rsidRPr="00DC5E43">
        <w:rPr>
          <w:rFonts w:ascii="Arial" w:eastAsia="Times New Roman" w:hAnsi="Arial" w:cs="Arial"/>
          <w:color w:val="000000"/>
          <w:spacing w:val="5"/>
          <w:kern w:val="0"/>
          <w:sz w:val="20"/>
          <w:szCs w:val="20"/>
          <w14:ligatures w14:val="none"/>
        </w:rPr>
        <w:t>ater permits that affect a small portion of Arizona’s water compared to what South32 will use, then it is paramount to prevent any more contamination to a key water source for Santa Cruz County</w:t>
      </w:r>
      <w:r w:rsidR="00DC5E43">
        <w:rPr>
          <w:rFonts w:ascii="Arial" w:eastAsia="Times New Roman" w:hAnsi="Arial" w:cs="Arial"/>
          <w:color w:val="000000"/>
          <w:spacing w:val="5"/>
          <w:kern w:val="0"/>
          <w:sz w:val="20"/>
          <w:szCs w:val="20"/>
          <w14:ligatures w14:val="none"/>
        </w:rPr>
        <w:t>’</w:t>
      </w:r>
      <w:r w:rsidR="007541A3" w:rsidRPr="00DC5E43">
        <w:rPr>
          <w:rFonts w:ascii="Arial" w:eastAsia="Times New Roman" w:hAnsi="Arial" w:cs="Arial"/>
          <w:color w:val="000000"/>
          <w:spacing w:val="5"/>
          <w:kern w:val="0"/>
          <w:sz w:val="20"/>
          <w:szCs w:val="20"/>
          <w14:ligatures w14:val="none"/>
        </w:rPr>
        <w:t xml:space="preserve">s future. In a county dominated by </w:t>
      </w:r>
      <w:r w:rsidR="00DC5E43" w:rsidRPr="00DC5E43">
        <w:rPr>
          <w:rFonts w:ascii="Arial" w:eastAsia="Times New Roman" w:hAnsi="Arial" w:cs="Arial"/>
          <w:color w:val="000000"/>
          <w:spacing w:val="5"/>
          <w:kern w:val="0"/>
          <w:sz w:val="20"/>
          <w:szCs w:val="20"/>
          <w14:ligatures w14:val="none"/>
        </w:rPr>
        <w:t>low-income</w:t>
      </w:r>
      <w:r w:rsidR="007541A3" w:rsidRPr="00DC5E43">
        <w:rPr>
          <w:rFonts w:ascii="Arial" w:eastAsia="Times New Roman" w:hAnsi="Arial" w:cs="Arial"/>
          <w:color w:val="000000"/>
          <w:spacing w:val="5"/>
          <w:kern w:val="0"/>
          <w:sz w:val="20"/>
          <w:szCs w:val="20"/>
          <w14:ligatures w14:val="none"/>
        </w:rPr>
        <w:t xml:space="preserve"> minority populations</w:t>
      </w:r>
      <w:r w:rsidR="00DC5E43">
        <w:rPr>
          <w:rFonts w:ascii="Arial" w:eastAsia="Times New Roman" w:hAnsi="Arial" w:cs="Arial"/>
          <w:color w:val="000000"/>
          <w:spacing w:val="5"/>
          <w:kern w:val="0"/>
          <w:sz w:val="20"/>
          <w:szCs w:val="20"/>
          <w14:ligatures w14:val="none"/>
        </w:rPr>
        <w:t>,</w:t>
      </w:r>
      <w:r w:rsidR="007541A3" w:rsidRPr="00DC5E43">
        <w:rPr>
          <w:rFonts w:ascii="Arial" w:eastAsia="Times New Roman" w:hAnsi="Arial" w:cs="Arial"/>
          <w:color w:val="000000"/>
          <w:spacing w:val="5"/>
          <w:kern w:val="0"/>
          <w:sz w:val="20"/>
          <w:szCs w:val="20"/>
          <w14:ligatures w14:val="none"/>
        </w:rPr>
        <w:t xml:space="preserve"> this is an environmental justice issue</w:t>
      </w:r>
      <w:r w:rsidR="00DC5E43">
        <w:rPr>
          <w:rFonts w:ascii="Arial" w:eastAsia="Times New Roman" w:hAnsi="Arial" w:cs="Arial"/>
          <w:color w:val="000000"/>
          <w:spacing w:val="5"/>
          <w:kern w:val="0"/>
          <w:sz w:val="20"/>
          <w:szCs w:val="20"/>
          <w14:ligatures w14:val="none"/>
        </w:rPr>
        <w:t xml:space="preserve"> key to our future</w:t>
      </w:r>
      <w:r w:rsidR="007541A3" w:rsidRPr="00DC5E43">
        <w:rPr>
          <w:rFonts w:ascii="Arial" w:eastAsia="Times New Roman" w:hAnsi="Arial" w:cs="Arial"/>
          <w:color w:val="000000"/>
          <w:spacing w:val="5"/>
          <w:kern w:val="0"/>
          <w:sz w:val="20"/>
          <w:szCs w:val="20"/>
          <w14:ligatures w14:val="none"/>
        </w:rPr>
        <w:t xml:space="preserve">.   </w:t>
      </w:r>
    </w:p>
    <w:p w14:paraId="329B6D23" w14:textId="0EFB7F5E" w:rsidR="007541A3" w:rsidRPr="008D725E" w:rsidRDefault="007541A3" w:rsidP="00367393">
      <w:pPr>
        <w:spacing w:before="100" w:beforeAutospacing="1" w:after="100" w:afterAutospacing="1" w:line="240" w:lineRule="auto"/>
        <w:rPr>
          <w:rFonts w:ascii="Arial" w:eastAsia="Times New Roman" w:hAnsi="Arial" w:cs="Arial"/>
          <w:color w:val="505050"/>
          <w:kern w:val="0"/>
          <w:sz w:val="20"/>
          <w:szCs w:val="20"/>
          <w14:ligatures w14:val="none"/>
        </w:rPr>
      </w:pPr>
      <w:r w:rsidRPr="00DC5E43">
        <w:rPr>
          <w:rFonts w:ascii="Arial" w:eastAsia="Times New Roman" w:hAnsi="Arial" w:cs="Arial"/>
          <w:color w:val="000000"/>
          <w:spacing w:val="5"/>
          <w:kern w:val="0"/>
          <w:sz w:val="20"/>
          <w:szCs w:val="20"/>
          <w14:ligatures w14:val="none"/>
        </w:rPr>
        <w:t xml:space="preserve">Gary </w:t>
      </w:r>
      <w:r w:rsidR="00DC5E43">
        <w:rPr>
          <w:rFonts w:ascii="Arial" w:eastAsia="Times New Roman" w:hAnsi="Arial" w:cs="Arial"/>
          <w:color w:val="000000"/>
          <w:spacing w:val="5"/>
          <w:kern w:val="0"/>
          <w:sz w:val="20"/>
          <w:szCs w:val="20"/>
          <w14:ligatures w14:val="none"/>
        </w:rPr>
        <w:t xml:space="preserve">Paul </w:t>
      </w:r>
      <w:proofErr w:type="gramStart"/>
      <w:r w:rsidRPr="00DC5E43">
        <w:rPr>
          <w:rFonts w:ascii="Arial" w:eastAsia="Times New Roman" w:hAnsi="Arial" w:cs="Arial"/>
          <w:color w:val="000000"/>
          <w:spacing w:val="5"/>
          <w:kern w:val="0"/>
          <w:sz w:val="20"/>
          <w:szCs w:val="20"/>
          <w14:ligatures w14:val="none"/>
        </w:rPr>
        <w:t>Na</w:t>
      </w:r>
      <w:r w:rsidR="00DC5E43">
        <w:rPr>
          <w:rFonts w:ascii="Arial" w:eastAsia="Times New Roman" w:hAnsi="Arial" w:cs="Arial"/>
          <w:color w:val="000000"/>
          <w:spacing w:val="5"/>
          <w:kern w:val="0"/>
          <w:sz w:val="20"/>
          <w:szCs w:val="20"/>
          <w14:ligatures w14:val="none"/>
        </w:rPr>
        <w:t>b</w:t>
      </w:r>
      <w:r w:rsidR="00DC5E43" w:rsidRPr="00DC5E43">
        <w:rPr>
          <w:rFonts w:ascii="Arial" w:eastAsia="Times New Roman" w:hAnsi="Arial" w:cs="Arial"/>
          <w:color w:val="000000"/>
          <w:spacing w:val="5"/>
          <w:kern w:val="0"/>
          <w:sz w:val="20"/>
          <w:szCs w:val="20"/>
          <w14:ligatures w14:val="none"/>
        </w:rPr>
        <w:t>han</w:t>
      </w:r>
      <w:r w:rsidR="00DC5E43">
        <w:rPr>
          <w:rFonts w:ascii="Arial" w:eastAsia="Times New Roman" w:hAnsi="Arial" w:cs="Arial"/>
          <w:color w:val="000000"/>
          <w:spacing w:val="5"/>
          <w:kern w:val="0"/>
          <w:sz w:val="20"/>
          <w:szCs w:val="20"/>
          <w14:ligatures w14:val="none"/>
        </w:rPr>
        <w:t>,.</w:t>
      </w:r>
      <w:proofErr w:type="gramEnd"/>
      <w:r w:rsidR="00DC5E43" w:rsidRPr="00DC5E43">
        <w:rPr>
          <w:rFonts w:ascii="Arial" w:eastAsia="Times New Roman" w:hAnsi="Arial" w:cs="Arial"/>
          <w:color w:val="000000"/>
          <w:spacing w:val="5"/>
          <w:kern w:val="0"/>
          <w:sz w:val="20"/>
          <w:szCs w:val="20"/>
          <w14:ligatures w14:val="none"/>
        </w:rPr>
        <w:t xml:space="preserve"> </w:t>
      </w:r>
      <w:proofErr w:type="spellStart"/>
      <w:proofErr w:type="gramStart"/>
      <w:r w:rsidR="00DC5E43" w:rsidRPr="00DC5E43">
        <w:rPr>
          <w:rFonts w:ascii="Arial" w:eastAsia="Times New Roman" w:hAnsi="Arial" w:cs="Arial"/>
          <w:color w:val="000000"/>
          <w:spacing w:val="5"/>
          <w:kern w:val="0"/>
          <w:sz w:val="20"/>
          <w:szCs w:val="20"/>
          <w14:ligatures w14:val="none"/>
        </w:rPr>
        <w:t>Ph</w:t>
      </w:r>
      <w:r w:rsidR="00DC5E43">
        <w:rPr>
          <w:rFonts w:ascii="Arial" w:eastAsia="Times New Roman" w:hAnsi="Arial" w:cs="Arial"/>
          <w:color w:val="000000"/>
          <w:spacing w:val="5"/>
          <w:kern w:val="0"/>
          <w:sz w:val="20"/>
          <w:szCs w:val="20"/>
          <w14:ligatures w14:val="none"/>
        </w:rPr>
        <w:t>.</w:t>
      </w:r>
      <w:r w:rsidR="00DC5E43" w:rsidRPr="00DC5E43">
        <w:rPr>
          <w:rFonts w:ascii="Arial" w:eastAsia="Times New Roman" w:hAnsi="Arial" w:cs="Arial"/>
          <w:color w:val="000000"/>
          <w:spacing w:val="5"/>
          <w:kern w:val="0"/>
          <w:sz w:val="20"/>
          <w:szCs w:val="20"/>
          <w14:ligatures w14:val="none"/>
        </w:rPr>
        <w:t>D</w:t>
      </w:r>
      <w:proofErr w:type="spellEnd"/>
      <w:proofErr w:type="gramEnd"/>
      <w:r w:rsidR="00DC5E43" w:rsidRPr="00DC5E43">
        <w:rPr>
          <w:rFonts w:ascii="Arial" w:eastAsia="Times New Roman" w:hAnsi="Arial" w:cs="Arial"/>
          <w:color w:val="000000"/>
          <w:spacing w:val="5"/>
          <w:kern w:val="0"/>
          <w:sz w:val="20"/>
          <w:szCs w:val="20"/>
          <w14:ligatures w14:val="none"/>
        </w:rPr>
        <w:t xml:space="preserve"> </w:t>
      </w:r>
      <w:r w:rsidR="00DC5E43">
        <w:rPr>
          <w:rFonts w:ascii="Arial" w:eastAsia="Times New Roman" w:hAnsi="Arial" w:cs="Arial"/>
          <w:color w:val="000000"/>
          <w:spacing w:val="5"/>
          <w:kern w:val="0"/>
          <w:sz w:val="20"/>
          <w:szCs w:val="20"/>
          <w14:ligatures w14:val="none"/>
        </w:rPr>
        <w:t xml:space="preserve">Arid Lands Resource </w:t>
      </w:r>
      <w:proofErr w:type="spellStart"/>
      <w:r w:rsidR="00DC5E43">
        <w:rPr>
          <w:rFonts w:ascii="Arial" w:eastAsia="Times New Roman" w:hAnsi="Arial" w:cs="Arial"/>
          <w:color w:val="000000"/>
          <w:spacing w:val="5"/>
          <w:kern w:val="0"/>
          <w:sz w:val="20"/>
          <w:szCs w:val="20"/>
          <w14:ligatures w14:val="none"/>
        </w:rPr>
        <w:t>Scientist,P</w:t>
      </w:r>
      <w:r w:rsidR="00DC5E43" w:rsidRPr="00DC5E43">
        <w:rPr>
          <w:rFonts w:ascii="Arial" w:eastAsia="Times New Roman" w:hAnsi="Arial" w:cs="Arial"/>
          <w:color w:val="000000"/>
          <w:spacing w:val="5"/>
          <w:kern w:val="0"/>
          <w:sz w:val="20"/>
          <w:szCs w:val="20"/>
          <w14:ligatures w14:val="none"/>
        </w:rPr>
        <w:t>atagonia</w:t>
      </w:r>
      <w:proofErr w:type="spellEnd"/>
      <w:r w:rsidR="00DC5E43" w:rsidRPr="00DC5E43">
        <w:rPr>
          <w:rFonts w:ascii="Arial" w:eastAsia="Times New Roman" w:hAnsi="Arial" w:cs="Arial"/>
          <w:color w:val="000000"/>
          <w:spacing w:val="5"/>
          <w:kern w:val="0"/>
          <w:sz w:val="20"/>
          <w:szCs w:val="20"/>
          <w14:ligatures w14:val="none"/>
        </w:rPr>
        <w:t xml:space="preserve"> Az</w:t>
      </w:r>
    </w:p>
    <w:p w14:paraId="009EEDCC" w14:textId="77777777" w:rsidR="008D725E" w:rsidRPr="00672867" w:rsidRDefault="008D725E" w:rsidP="000E2929">
      <w:pPr>
        <w:pStyle w:val="NormalWeb"/>
        <w:shd w:val="clear" w:color="auto" w:fill="FFFFFF"/>
        <w:spacing w:before="480" w:beforeAutospacing="0" w:after="0" w:afterAutospacing="0"/>
        <w:rPr>
          <w:rFonts w:ascii="Arial" w:hAnsi="Arial" w:cs="Arial"/>
          <w:color w:val="111111"/>
        </w:rPr>
      </w:pPr>
    </w:p>
    <w:p w14:paraId="1A5956DF" w14:textId="77777777" w:rsidR="000E2929" w:rsidRDefault="000E2929"/>
    <w:sectPr w:rsidR="000E2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29"/>
    <w:rsid w:val="0003030D"/>
    <w:rsid w:val="000E2929"/>
    <w:rsid w:val="00367393"/>
    <w:rsid w:val="00545BF6"/>
    <w:rsid w:val="00672867"/>
    <w:rsid w:val="007541A3"/>
    <w:rsid w:val="007E7FD1"/>
    <w:rsid w:val="008D725E"/>
    <w:rsid w:val="0096492F"/>
    <w:rsid w:val="00C72ADB"/>
    <w:rsid w:val="00CE47EC"/>
    <w:rsid w:val="00DC535B"/>
    <w:rsid w:val="00DC5E43"/>
    <w:rsid w:val="00EF0F05"/>
    <w:rsid w:val="00F4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18E0"/>
  <w15:chartTrackingRefBased/>
  <w15:docId w15:val="{F0DAE024-32D2-4983-B19C-B38387F0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9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9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9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9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9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9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9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9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929"/>
    <w:rPr>
      <w:rFonts w:eastAsiaTheme="majorEastAsia" w:cstheme="majorBidi"/>
      <w:color w:val="272727" w:themeColor="text1" w:themeTint="D8"/>
    </w:rPr>
  </w:style>
  <w:style w:type="paragraph" w:styleId="Title">
    <w:name w:val="Title"/>
    <w:basedOn w:val="Normal"/>
    <w:next w:val="Normal"/>
    <w:link w:val="TitleChar"/>
    <w:uiPriority w:val="10"/>
    <w:qFormat/>
    <w:rsid w:val="000E2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929"/>
    <w:pPr>
      <w:spacing w:before="160"/>
      <w:jc w:val="center"/>
    </w:pPr>
    <w:rPr>
      <w:i/>
      <w:iCs/>
      <w:color w:val="404040" w:themeColor="text1" w:themeTint="BF"/>
    </w:rPr>
  </w:style>
  <w:style w:type="character" w:customStyle="1" w:styleId="QuoteChar">
    <w:name w:val="Quote Char"/>
    <w:basedOn w:val="DefaultParagraphFont"/>
    <w:link w:val="Quote"/>
    <w:uiPriority w:val="29"/>
    <w:rsid w:val="000E2929"/>
    <w:rPr>
      <w:i/>
      <w:iCs/>
      <w:color w:val="404040" w:themeColor="text1" w:themeTint="BF"/>
    </w:rPr>
  </w:style>
  <w:style w:type="paragraph" w:styleId="ListParagraph">
    <w:name w:val="List Paragraph"/>
    <w:basedOn w:val="Normal"/>
    <w:uiPriority w:val="34"/>
    <w:qFormat/>
    <w:rsid w:val="000E2929"/>
    <w:pPr>
      <w:ind w:left="720"/>
      <w:contextualSpacing/>
    </w:pPr>
  </w:style>
  <w:style w:type="character" w:styleId="IntenseEmphasis">
    <w:name w:val="Intense Emphasis"/>
    <w:basedOn w:val="DefaultParagraphFont"/>
    <w:uiPriority w:val="21"/>
    <w:qFormat/>
    <w:rsid w:val="000E2929"/>
    <w:rPr>
      <w:i/>
      <w:iCs/>
      <w:color w:val="0F4761" w:themeColor="accent1" w:themeShade="BF"/>
    </w:rPr>
  </w:style>
  <w:style w:type="paragraph" w:styleId="IntenseQuote">
    <w:name w:val="Intense Quote"/>
    <w:basedOn w:val="Normal"/>
    <w:next w:val="Normal"/>
    <w:link w:val="IntenseQuoteChar"/>
    <w:uiPriority w:val="30"/>
    <w:qFormat/>
    <w:rsid w:val="000E2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929"/>
    <w:rPr>
      <w:i/>
      <w:iCs/>
      <w:color w:val="0F4761" w:themeColor="accent1" w:themeShade="BF"/>
    </w:rPr>
  </w:style>
  <w:style w:type="character" w:styleId="IntenseReference">
    <w:name w:val="Intense Reference"/>
    <w:basedOn w:val="DefaultParagraphFont"/>
    <w:uiPriority w:val="32"/>
    <w:qFormat/>
    <w:rsid w:val="000E2929"/>
    <w:rPr>
      <w:b/>
      <w:bCs/>
      <w:smallCaps/>
      <w:color w:val="0F4761" w:themeColor="accent1" w:themeShade="BF"/>
      <w:spacing w:val="5"/>
    </w:rPr>
  </w:style>
  <w:style w:type="character" w:styleId="Hyperlink">
    <w:name w:val="Hyperlink"/>
    <w:basedOn w:val="DefaultParagraphFont"/>
    <w:uiPriority w:val="99"/>
    <w:semiHidden/>
    <w:unhideWhenUsed/>
    <w:rsid w:val="000E2929"/>
    <w:rPr>
      <w:color w:val="0000FF"/>
      <w:u w:val="single"/>
    </w:rPr>
  </w:style>
  <w:style w:type="paragraph" w:styleId="NormalWeb">
    <w:name w:val="Normal (Web)"/>
    <w:basedOn w:val="Normal"/>
    <w:uiPriority w:val="99"/>
    <w:unhideWhenUsed/>
    <w:rsid w:val="000E29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rticle-headerdoilabel">
    <w:name w:val="article-header__doi__label"/>
    <w:basedOn w:val="DefaultParagraphFont"/>
    <w:rsid w:val="00CE4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5921">
      <w:bodyDiv w:val="1"/>
      <w:marLeft w:val="0"/>
      <w:marRight w:val="0"/>
      <w:marTop w:val="0"/>
      <w:marBottom w:val="0"/>
      <w:divBdr>
        <w:top w:val="none" w:sz="0" w:space="0" w:color="auto"/>
        <w:left w:val="none" w:sz="0" w:space="0" w:color="auto"/>
        <w:bottom w:val="none" w:sz="0" w:space="0" w:color="auto"/>
        <w:right w:val="none" w:sz="0" w:space="0" w:color="auto"/>
      </w:divBdr>
      <w:divsChild>
        <w:div w:id="457915339">
          <w:marLeft w:val="0"/>
          <w:marRight w:val="0"/>
          <w:marTop w:val="0"/>
          <w:marBottom w:val="0"/>
          <w:divBdr>
            <w:top w:val="none" w:sz="0" w:space="0" w:color="auto"/>
            <w:left w:val="none" w:sz="0" w:space="0" w:color="auto"/>
            <w:bottom w:val="none" w:sz="0" w:space="0" w:color="auto"/>
            <w:right w:val="none" w:sz="0" w:space="0" w:color="auto"/>
          </w:divBdr>
          <w:divsChild>
            <w:div w:id="1581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5425">
      <w:bodyDiv w:val="1"/>
      <w:marLeft w:val="0"/>
      <w:marRight w:val="0"/>
      <w:marTop w:val="0"/>
      <w:marBottom w:val="0"/>
      <w:divBdr>
        <w:top w:val="none" w:sz="0" w:space="0" w:color="auto"/>
        <w:left w:val="none" w:sz="0" w:space="0" w:color="auto"/>
        <w:bottom w:val="none" w:sz="0" w:space="0" w:color="auto"/>
        <w:right w:val="none" w:sz="0" w:space="0" w:color="auto"/>
      </w:divBdr>
    </w:div>
    <w:div w:id="469175494">
      <w:bodyDiv w:val="1"/>
      <w:marLeft w:val="0"/>
      <w:marRight w:val="0"/>
      <w:marTop w:val="0"/>
      <w:marBottom w:val="0"/>
      <w:divBdr>
        <w:top w:val="none" w:sz="0" w:space="0" w:color="auto"/>
        <w:left w:val="none" w:sz="0" w:space="0" w:color="auto"/>
        <w:bottom w:val="none" w:sz="0" w:space="0" w:color="auto"/>
        <w:right w:val="none" w:sz="0" w:space="0" w:color="auto"/>
      </w:divBdr>
      <w:divsChild>
        <w:div w:id="855730302">
          <w:marLeft w:val="0"/>
          <w:marRight w:val="0"/>
          <w:marTop w:val="0"/>
          <w:marBottom w:val="0"/>
          <w:divBdr>
            <w:top w:val="none" w:sz="0" w:space="0" w:color="auto"/>
            <w:left w:val="none" w:sz="0" w:space="0" w:color="auto"/>
            <w:bottom w:val="none" w:sz="0" w:space="0" w:color="auto"/>
            <w:right w:val="none" w:sz="0" w:space="0" w:color="auto"/>
          </w:divBdr>
          <w:divsChild>
            <w:div w:id="776488633">
              <w:marLeft w:val="0"/>
              <w:marRight w:val="0"/>
              <w:marTop w:val="0"/>
              <w:marBottom w:val="0"/>
              <w:divBdr>
                <w:top w:val="none" w:sz="0" w:space="0" w:color="auto"/>
                <w:left w:val="none" w:sz="0" w:space="0" w:color="auto"/>
                <w:bottom w:val="none" w:sz="0" w:space="0" w:color="auto"/>
                <w:right w:val="none" w:sz="0" w:space="0" w:color="auto"/>
              </w:divBdr>
            </w:div>
          </w:divsChild>
        </w:div>
        <w:div w:id="1432236947">
          <w:marLeft w:val="0"/>
          <w:marRight w:val="0"/>
          <w:marTop w:val="0"/>
          <w:marBottom w:val="0"/>
          <w:divBdr>
            <w:top w:val="none" w:sz="0" w:space="0" w:color="auto"/>
            <w:left w:val="none" w:sz="0" w:space="0" w:color="auto"/>
            <w:bottom w:val="none" w:sz="0" w:space="0" w:color="auto"/>
            <w:right w:val="none" w:sz="0" w:space="0" w:color="auto"/>
          </w:divBdr>
        </w:div>
        <w:div w:id="422262615">
          <w:marLeft w:val="0"/>
          <w:marRight w:val="0"/>
          <w:marTop w:val="0"/>
          <w:marBottom w:val="0"/>
          <w:divBdr>
            <w:top w:val="none" w:sz="0" w:space="0" w:color="auto"/>
            <w:left w:val="none" w:sz="0" w:space="0" w:color="auto"/>
            <w:bottom w:val="none" w:sz="0" w:space="0" w:color="auto"/>
            <w:right w:val="none" w:sz="0" w:space="0" w:color="auto"/>
          </w:divBdr>
          <w:divsChild>
            <w:div w:id="387270705">
              <w:marLeft w:val="0"/>
              <w:marRight w:val="0"/>
              <w:marTop w:val="0"/>
              <w:marBottom w:val="0"/>
              <w:divBdr>
                <w:top w:val="none" w:sz="0" w:space="0" w:color="auto"/>
                <w:left w:val="none" w:sz="0" w:space="0" w:color="auto"/>
                <w:bottom w:val="none" w:sz="0" w:space="0" w:color="auto"/>
                <w:right w:val="none" w:sz="0" w:space="0" w:color="auto"/>
              </w:divBdr>
            </w:div>
            <w:div w:id="267857657">
              <w:marLeft w:val="0"/>
              <w:marRight w:val="0"/>
              <w:marTop w:val="0"/>
              <w:marBottom w:val="0"/>
              <w:divBdr>
                <w:top w:val="none" w:sz="0" w:space="0" w:color="auto"/>
                <w:left w:val="none" w:sz="0" w:space="0" w:color="auto"/>
                <w:bottom w:val="none" w:sz="0" w:space="0" w:color="auto"/>
                <w:right w:val="none" w:sz="0" w:space="0" w:color="auto"/>
              </w:divBdr>
            </w:div>
            <w:div w:id="657659262">
              <w:marLeft w:val="0"/>
              <w:marRight w:val="0"/>
              <w:marTop w:val="0"/>
              <w:marBottom w:val="0"/>
              <w:divBdr>
                <w:top w:val="none" w:sz="0" w:space="0" w:color="auto"/>
                <w:left w:val="none" w:sz="0" w:space="0" w:color="auto"/>
                <w:bottom w:val="none" w:sz="0" w:space="0" w:color="auto"/>
                <w:right w:val="none" w:sz="0" w:space="0" w:color="auto"/>
              </w:divBdr>
            </w:div>
            <w:div w:id="601375004">
              <w:marLeft w:val="0"/>
              <w:marRight w:val="0"/>
              <w:marTop w:val="0"/>
              <w:marBottom w:val="0"/>
              <w:divBdr>
                <w:top w:val="none" w:sz="0" w:space="0" w:color="auto"/>
                <w:left w:val="none" w:sz="0" w:space="0" w:color="auto"/>
                <w:bottom w:val="none" w:sz="0" w:space="0" w:color="auto"/>
                <w:right w:val="none" w:sz="0" w:space="0" w:color="auto"/>
              </w:divBdr>
            </w:div>
            <w:div w:id="18513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28534">
      <w:bodyDiv w:val="1"/>
      <w:marLeft w:val="0"/>
      <w:marRight w:val="0"/>
      <w:marTop w:val="0"/>
      <w:marBottom w:val="0"/>
      <w:divBdr>
        <w:top w:val="none" w:sz="0" w:space="0" w:color="auto"/>
        <w:left w:val="none" w:sz="0" w:space="0" w:color="auto"/>
        <w:bottom w:val="none" w:sz="0" w:space="0" w:color="auto"/>
        <w:right w:val="none" w:sz="0" w:space="0" w:color="auto"/>
      </w:divBdr>
    </w:div>
    <w:div w:id="2129349280">
      <w:bodyDiv w:val="1"/>
      <w:marLeft w:val="0"/>
      <w:marRight w:val="0"/>
      <w:marTop w:val="0"/>
      <w:marBottom w:val="0"/>
      <w:divBdr>
        <w:top w:val="none" w:sz="0" w:space="0" w:color="auto"/>
        <w:left w:val="none" w:sz="0" w:space="0" w:color="auto"/>
        <w:bottom w:val="none" w:sz="0" w:space="0" w:color="auto"/>
        <w:right w:val="none" w:sz="0" w:space="0" w:color="auto"/>
      </w:divBdr>
      <w:divsChild>
        <w:div w:id="787775467">
          <w:marLeft w:val="0"/>
          <w:marRight w:val="0"/>
          <w:marTop w:val="0"/>
          <w:marBottom w:val="0"/>
          <w:divBdr>
            <w:top w:val="none" w:sz="0" w:space="0" w:color="auto"/>
            <w:left w:val="none" w:sz="0" w:space="0" w:color="auto"/>
            <w:bottom w:val="none" w:sz="0" w:space="0" w:color="auto"/>
            <w:right w:val="none" w:sz="0" w:space="0" w:color="auto"/>
          </w:divBdr>
          <w:divsChild>
            <w:div w:id="11677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n.org/blogs/goat/navajo-nations-purchase-of-a-new-mexico-coalmine-is-a-mixed-bag" TargetMode="External"/><Relationship Id="rId3" Type="http://schemas.openxmlformats.org/officeDocument/2006/relationships/settings" Target="settings.xml"/><Relationship Id="rId7" Type="http://schemas.openxmlformats.org/officeDocument/2006/relationships/hyperlink" Target="https://doi.org/10.1016/S0140-6736(18)30855-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helancet.com/journals/lancet/article/PIIS0140-6736(18)30855-9/fulltext" TargetMode="External"/><Relationship Id="rId11" Type="http://schemas.openxmlformats.org/officeDocument/2006/relationships/theme" Target="theme/theme1.xml"/><Relationship Id="rId5" Type="http://schemas.openxmlformats.org/officeDocument/2006/relationships/hyperlink" Target="https://www.afr.com/companies/mining/south32-lashed-by-colombian-court-over-cerro-matoso-waste-emissions-20180410-h0yla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sgs.gov/index.php/programs/mineral-resources-program/science/usgs-response-possible-metals-contamination-legacy-m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BE17C-FD68-4B9F-A0ED-2A696657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paul</dc:creator>
  <cp:keywords/>
  <dc:description/>
  <cp:lastModifiedBy>gary paul</cp:lastModifiedBy>
  <cp:revision>2</cp:revision>
  <dcterms:created xsi:type="dcterms:W3CDTF">2024-01-11T18:00:00Z</dcterms:created>
  <dcterms:modified xsi:type="dcterms:W3CDTF">2024-01-11T18:00:00Z</dcterms:modified>
</cp:coreProperties>
</file>