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3AA4" w14:textId="77777777" w:rsidR="00262BE4" w:rsidRDefault="00262BE4" w:rsidP="00262BE4">
      <w:pPr>
        <w:pStyle w:val="NoSpacing"/>
        <w:jc w:val="center"/>
      </w:pPr>
      <w:r>
        <w:t xml:space="preserve">South32 Hermosa Mine </w:t>
      </w:r>
    </w:p>
    <w:p w14:paraId="1C63CCAE" w14:textId="77777777" w:rsidR="001509C5" w:rsidRPr="009D3301" w:rsidRDefault="001509C5" w:rsidP="001509C5">
      <w:pPr>
        <w:pStyle w:val="NoSpacing"/>
        <w:jc w:val="center"/>
      </w:pPr>
      <w:r w:rsidRPr="00DE6B2F">
        <w:rPr>
          <w:rFonts w:eastAsia="Times New Roman" w:cstheme="minorHAnsi"/>
          <w:kern w:val="36"/>
          <w14:ligatures w14:val="none"/>
        </w:rPr>
        <w:t>Permit No. AZ0026387</w:t>
      </w:r>
    </w:p>
    <w:p w14:paraId="1E064A6C" w14:textId="5B6EF606" w:rsidR="004E1266" w:rsidRDefault="00262BE4" w:rsidP="00262BE4">
      <w:pPr>
        <w:pStyle w:val="NoSpacing"/>
        <w:jc w:val="center"/>
      </w:pPr>
      <w:r>
        <w:t>AZDES Draft Permit Review Comments</w:t>
      </w:r>
    </w:p>
    <w:p w14:paraId="5F8BD208" w14:textId="77777777" w:rsidR="00262BE4" w:rsidRDefault="00262BE4" w:rsidP="00262BE4">
      <w:pPr>
        <w:pStyle w:val="NoSpacing"/>
        <w:jc w:val="both"/>
      </w:pPr>
    </w:p>
    <w:p w14:paraId="36B56091" w14:textId="0F292755" w:rsidR="00BB2BDB" w:rsidRPr="00BB2BDB" w:rsidRDefault="00102F7C" w:rsidP="00262BE4">
      <w:pPr>
        <w:pStyle w:val="NoSpacing"/>
        <w:jc w:val="both"/>
        <w:rPr>
          <w:b/>
          <w:bCs/>
          <w:u w:val="single"/>
        </w:rPr>
      </w:pPr>
      <w:r>
        <w:rPr>
          <w:b/>
          <w:bCs/>
          <w:u w:val="single"/>
        </w:rPr>
        <w:t>Comment</w:t>
      </w:r>
      <w:r w:rsidR="00724795">
        <w:rPr>
          <w:b/>
          <w:bCs/>
          <w:u w:val="single"/>
        </w:rPr>
        <w:t xml:space="preserve"> 1</w:t>
      </w:r>
      <w:r>
        <w:rPr>
          <w:b/>
          <w:bCs/>
          <w:u w:val="single"/>
        </w:rPr>
        <w:t xml:space="preserve">- </w:t>
      </w:r>
      <w:r w:rsidR="00BB2BDB" w:rsidRPr="00BB2BDB">
        <w:rPr>
          <w:b/>
          <w:bCs/>
          <w:u w:val="single"/>
        </w:rPr>
        <w:t xml:space="preserve">Manganese </w:t>
      </w:r>
      <w:r w:rsidR="00F96A2E">
        <w:rPr>
          <w:b/>
          <w:bCs/>
          <w:u w:val="single"/>
        </w:rPr>
        <w:t xml:space="preserve">Effluent </w:t>
      </w:r>
      <w:r w:rsidR="00BB2BDB" w:rsidRPr="00BB2BDB">
        <w:rPr>
          <w:b/>
          <w:bCs/>
          <w:u w:val="single"/>
        </w:rPr>
        <w:t>Monitoring</w:t>
      </w:r>
    </w:p>
    <w:p w14:paraId="745332BC" w14:textId="3B1E8EA5" w:rsidR="00262BE4" w:rsidRDefault="00262BE4" w:rsidP="00262BE4">
      <w:pPr>
        <w:pStyle w:val="NoSpacing"/>
        <w:jc w:val="both"/>
      </w:pPr>
      <w:r>
        <w:t xml:space="preserve">The US has no manganese (Mn) reserves and no producing </w:t>
      </w:r>
      <w:r w:rsidR="00A75EAB">
        <w:t xml:space="preserve">Mn </w:t>
      </w:r>
      <w:r>
        <w:t>mines at this time.  South32 Hermosa mine’s Clark deposit will be the first Mn deposit put into production</w:t>
      </w:r>
      <w:r w:rsidR="00436B41">
        <w:t xml:space="preserve"> in the next few years.</w:t>
      </w:r>
    </w:p>
    <w:p w14:paraId="2E42E1DC" w14:textId="77777777" w:rsidR="00D257CE" w:rsidRDefault="00D257CE" w:rsidP="00262BE4">
      <w:pPr>
        <w:pStyle w:val="NoSpacing"/>
        <w:jc w:val="both"/>
      </w:pPr>
    </w:p>
    <w:p w14:paraId="58666CAB" w14:textId="2E907B22" w:rsidR="00D257CE" w:rsidRDefault="00D257CE" w:rsidP="00262BE4">
      <w:pPr>
        <w:pStyle w:val="NoSpacing"/>
        <w:jc w:val="both"/>
        <w:rPr>
          <w:rFonts w:cstheme="minorHAnsi"/>
          <w:shd w:val="clear" w:color="auto" w:fill="FFFFFF"/>
        </w:rPr>
      </w:pPr>
      <w:r w:rsidRPr="00D257CE">
        <w:rPr>
          <w:rFonts w:cstheme="minorHAnsi"/>
          <w:shd w:val="clear" w:color="auto" w:fill="FFFFFF"/>
        </w:rPr>
        <w:t>EPA promulgated the</w:t>
      </w:r>
      <w:r w:rsidRPr="00D257CE">
        <w:rPr>
          <w:rStyle w:val="Strong"/>
          <w:rFonts w:cstheme="minorHAnsi"/>
          <w:shd w:val="clear" w:color="auto" w:fill="FFFFFF"/>
        </w:rPr>
        <w:t> </w:t>
      </w:r>
      <w:r w:rsidRPr="008D6343">
        <w:rPr>
          <w:rStyle w:val="Strong"/>
          <w:rFonts w:cstheme="minorHAnsi"/>
          <w:b w:val="0"/>
          <w:bCs w:val="0"/>
          <w:shd w:val="clear" w:color="auto" w:fill="FFFFFF"/>
        </w:rPr>
        <w:t>Ore Mining and Dressing Effluent Guidelines and Standards</w:t>
      </w:r>
      <w:r w:rsidRPr="00D257CE">
        <w:rPr>
          <w:rFonts w:cstheme="minorHAnsi"/>
          <w:shd w:val="clear" w:color="auto" w:fill="FFFFFF"/>
        </w:rPr>
        <w:t> (40 CFR Part 440) in 1975, and amended the regulation in 1978, 1979, 1982 and 1988. The regulation covers wastewater discharges from ore mines and processing operations. The Ore Mining Effluent Guidelines and Standards are incorporated into NPDES permits.</w:t>
      </w:r>
      <w:r>
        <w:rPr>
          <w:rFonts w:cstheme="minorHAnsi"/>
          <w:shd w:val="clear" w:color="auto" w:fill="FFFFFF"/>
        </w:rPr>
        <w:t xml:space="preserve">  </w:t>
      </w:r>
    </w:p>
    <w:p w14:paraId="19BEE6BC" w14:textId="77777777" w:rsidR="00D257CE" w:rsidRDefault="00D257CE" w:rsidP="00262BE4">
      <w:pPr>
        <w:pStyle w:val="NoSpacing"/>
        <w:jc w:val="both"/>
        <w:rPr>
          <w:rFonts w:cstheme="minorHAnsi"/>
          <w:shd w:val="clear" w:color="auto" w:fill="FFFFFF"/>
        </w:rPr>
      </w:pPr>
    </w:p>
    <w:p w14:paraId="47BDEED5" w14:textId="5241196A" w:rsidR="0066696F" w:rsidRDefault="0066696F" w:rsidP="00262BE4">
      <w:pPr>
        <w:pStyle w:val="NoSpacing"/>
        <w:jc w:val="both"/>
        <w:rPr>
          <w:rFonts w:cstheme="minorHAnsi"/>
          <w:shd w:val="clear" w:color="auto" w:fill="F9F9F9"/>
        </w:rPr>
      </w:pPr>
      <w:r w:rsidRPr="008D6343">
        <w:rPr>
          <w:rStyle w:val="Strong"/>
          <w:rFonts w:cstheme="minorHAnsi"/>
          <w:b w:val="0"/>
          <w:bCs w:val="0"/>
          <w:color w:val="111111"/>
          <w:shd w:val="clear" w:color="auto" w:fill="F9F9F9"/>
        </w:rPr>
        <w:t>40 CFR Part 440 Subpart J</w:t>
      </w:r>
      <w:r w:rsidRPr="008D6343">
        <w:rPr>
          <w:rFonts w:cstheme="minorHAnsi"/>
          <w:color w:val="111111"/>
          <w:shd w:val="clear" w:color="auto" w:fill="F9F9F9"/>
        </w:rPr>
        <w:t> is a regulation under the </w:t>
      </w:r>
      <w:r w:rsidRPr="008D6343">
        <w:rPr>
          <w:rStyle w:val="Strong"/>
          <w:rFonts w:cstheme="minorHAnsi"/>
          <w:b w:val="0"/>
          <w:bCs w:val="0"/>
          <w:color w:val="111111"/>
          <w:shd w:val="clear" w:color="auto" w:fill="F9F9F9"/>
        </w:rPr>
        <w:t>Clean Water Act</w:t>
      </w:r>
      <w:r w:rsidRPr="008D6343">
        <w:rPr>
          <w:rFonts w:cstheme="minorHAnsi"/>
          <w:color w:val="111111"/>
          <w:shd w:val="clear" w:color="auto" w:fill="F9F9F9"/>
        </w:rPr>
        <w:t> that pertains to the </w:t>
      </w:r>
      <w:r w:rsidRPr="008D6343">
        <w:rPr>
          <w:rStyle w:val="Strong"/>
          <w:rFonts w:cstheme="minorHAnsi"/>
          <w:b w:val="0"/>
          <w:bCs w:val="0"/>
          <w:color w:val="111111"/>
          <w:shd w:val="clear" w:color="auto" w:fill="F9F9F9"/>
        </w:rPr>
        <w:t>Copper, Lead, Zinc, Gold, Silver, and Molybdenum Ores Subcategory</w:t>
      </w:r>
      <w:r w:rsidRPr="008D6343">
        <w:rPr>
          <w:rFonts w:cstheme="minorHAnsi"/>
          <w:color w:val="111111"/>
          <w:shd w:val="clear" w:color="auto" w:fill="F9F9F9"/>
        </w:rPr>
        <w:t>. The subpart establishes </w:t>
      </w:r>
      <w:r w:rsidRPr="008D6343">
        <w:rPr>
          <w:rStyle w:val="Strong"/>
          <w:rFonts w:cstheme="minorHAnsi"/>
          <w:b w:val="0"/>
          <w:bCs w:val="0"/>
          <w:color w:val="111111"/>
          <w:shd w:val="clear" w:color="auto" w:fill="F9F9F9"/>
        </w:rPr>
        <w:t>effluent</w:t>
      </w:r>
      <w:r w:rsidR="008D6343">
        <w:rPr>
          <w:rStyle w:val="Strong"/>
          <w:rFonts w:cstheme="minorHAnsi"/>
          <w:b w:val="0"/>
          <w:bCs w:val="0"/>
          <w:color w:val="111111"/>
          <w:shd w:val="clear" w:color="auto" w:fill="F9F9F9"/>
        </w:rPr>
        <w:t xml:space="preserve"> </w:t>
      </w:r>
      <w:r w:rsidRPr="008D6343">
        <w:rPr>
          <w:rStyle w:val="Strong"/>
          <w:rFonts w:cstheme="minorHAnsi"/>
          <w:b w:val="0"/>
          <w:bCs w:val="0"/>
          <w:color w:val="111111"/>
          <w:shd w:val="clear" w:color="auto" w:fill="F9F9F9"/>
        </w:rPr>
        <w:t>limitations</w:t>
      </w:r>
      <w:r w:rsidRPr="008D6343">
        <w:rPr>
          <w:rFonts w:cstheme="minorHAnsi"/>
          <w:color w:val="111111"/>
          <w:shd w:val="clear" w:color="auto" w:fill="F9F9F9"/>
        </w:rPr>
        <w:t xml:space="preserve"> for </w:t>
      </w:r>
      <w:r w:rsidRPr="0066696F">
        <w:rPr>
          <w:rFonts w:cstheme="minorHAnsi"/>
          <w:color w:val="111111"/>
          <w:shd w:val="clear" w:color="auto" w:fill="F9F9F9"/>
        </w:rPr>
        <w:t>discharges from mines and mills that produce copper, lead, zinc, gold, silver, or molybdenum bearing ores, or any combination of these ores from open-pit or underground operations other than placer deposits. The subpart also covers mills that use the froth-flotation process alone or in conjunction with other processes, for the beneficiation of copper, lead, zinc, gold, silver, or molybdenum ores, or any combination of these ores. </w:t>
      </w:r>
      <w:hyperlink r:id="rId7" w:tgtFrame="_blank" w:history="1">
        <w:r w:rsidRPr="0066696F">
          <w:rPr>
            <w:rStyle w:val="Hyperlink"/>
            <w:rFonts w:cstheme="minorHAnsi"/>
            <w:color w:val="auto"/>
            <w:u w:val="none"/>
            <w:shd w:val="clear" w:color="auto" w:fill="F9F9F9"/>
          </w:rPr>
          <w:t>The effluent limitations are based on the application of the best practicable control technology currently available (BPT), the best available technology economically achievable (BAT), and the best conventional pollutant control technology (BCT)</w:t>
        </w:r>
      </w:hyperlink>
      <w:r w:rsidRPr="0066696F">
        <w:rPr>
          <w:rFonts w:cstheme="minorHAnsi"/>
          <w:shd w:val="clear" w:color="auto" w:fill="F9F9F9"/>
        </w:rPr>
        <w:t>.</w:t>
      </w:r>
    </w:p>
    <w:p w14:paraId="32C6E78D" w14:textId="77777777" w:rsidR="00A27227" w:rsidRDefault="00A27227" w:rsidP="00262BE4">
      <w:pPr>
        <w:pStyle w:val="NoSpacing"/>
        <w:jc w:val="both"/>
        <w:rPr>
          <w:rFonts w:cstheme="minorHAnsi"/>
          <w:shd w:val="clear" w:color="auto" w:fill="F9F9F9"/>
        </w:rPr>
      </w:pPr>
    </w:p>
    <w:p w14:paraId="02BC6433" w14:textId="0ED67B47" w:rsidR="001E3BA0" w:rsidRPr="004053EF" w:rsidRDefault="001E3BA0" w:rsidP="009D3301">
      <w:pPr>
        <w:pStyle w:val="NoSpacing"/>
        <w:numPr>
          <w:ilvl w:val="0"/>
          <w:numId w:val="1"/>
        </w:numPr>
        <w:jc w:val="both"/>
        <w:rPr>
          <w:rFonts w:cstheme="minorHAnsi"/>
          <w:u w:val="single"/>
          <w:shd w:val="clear" w:color="auto" w:fill="F9F9F9"/>
        </w:rPr>
      </w:pPr>
      <w:r w:rsidRPr="004053EF">
        <w:rPr>
          <w:rFonts w:cstheme="minorHAnsi"/>
          <w:u w:val="single"/>
          <w:shd w:val="clear" w:color="auto" w:fill="F9F9F9"/>
        </w:rPr>
        <w:t xml:space="preserve">40 CRF Part 440 does not address Mn mining or </w:t>
      </w:r>
      <w:r w:rsidR="00535AC6" w:rsidRPr="004053EF">
        <w:rPr>
          <w:rFonts w:cstheme="minorHAnsi"/>
          <w:u w:val="single"/>
          <w:shd w:val="clear" w:color="auto" w:fill="F9F9F9"/>
        </w:rPr>
        <w:t xml:space="preserve">Mn </w:t>
      </w:r>
      <w:r w:rsidRPr="004053EF">
        <w:rPr>
          <w:rFonts w:cstheme="minorHAnsi"/>
          <w:u w:val="single"/>
          <w:shd w:val="clear" w:color="auto" w:fill="F9F9F9"/>
        </w:rPr>
        <w:t>wastewater discharges.</w:t>
      </w:r>
    </w:p>
    <w:p w14:paraId="0661EE68" w14:textId="77777777" w:rsidR="001E3BA0" w:rsidRDefault="001E3BA0" w:rsidP="00262BE4">
      <w:pPr>
        <w:pStyle w:val="NoSpacing"/>
        <w:jc w:val="both"/>
        <w:rPr>
          <w:rFonts w:cstheme="minorHAnsi"/>
          <w:shd w:val="clear" w:color="auto" w:fill="F9F9F9"/>
        </w:rPr>
      </w:pPr>
    </w:p>
    <w:p w14:paraId="5C3E984C" w14:textId="65A7DD2B" w:rsidR="007A4DA6" w:rsidRPr="00395B93" w:rsidRDefault="001E3BA0" w:rsidP="00262BE4">
      <w:pPr>
        <w:pStyle w:val="NoSpacing"/>
        <w:jc w:val="both"/>
        <w:rPr>
          <w:rFonts w:cstheme="minorHAnsi"/>
          <w:shd w:val="clear" w:color="auto" w:fill="F9F9F9"/>
        </w:rPr>
      </w:pPr>
      <w:r>
        <w:rPr>
          <w:rFonts w:cstheme="minorHAnsi"/>
          <w:shd w:val="clear" w:color="auto" w:fill="F9F9F9"/>
        </w:rPr>
        <w:t>The</w:t>
      </w:r>
      <w:r w:rsidR="00075AA3">
        <w:rPr>
          <w:rFonts w:cstheme="minorHAnsi"/>
          <w:shd w:val="clear" w:color="auto" w:fill="F9F9F9"/>
        </w:rPr>
        <w:t xml:space="preserve"> </w:t>
      </w:r>
      <w:r>
        <w:rPr>
          <w:rFonts w:cstheme="minorHAnsi"/>
          <w:shd w:val="clear" w:color="auto" w:fill="F9F9F9"/>
        </w:rPr>
        <w:t xml:space="preserve">EPA has </w:t>
      </w:r>
      <w:r w:rsidR="00075AA3">
        <w:rPr>
          <w:rFonts w:cstheme="minorHAnsi"/>
          <w:shd w:val="clear" w:color="auto" w:fill="F9F9F9"/>
        </w:rPr>
        <w:t>developed</w:t>
      </w:r>
      <w:r>
        <w:rPr>
          <w:rFonts w:cstheme="minorHAnsi"/>
          <w:shd w:val="clear" w:color="auto" w:fill="F9F9F9"/>
        </w:rPr>
        <w:t xml:space="preserve"> a health advisory level for Mn in drinking water of 0.3 mg/L. </w:t>
      </w:r>
      <w:hyperlink r:id="rId8" w:tgtFrame="_blank" w:history="1">
        <w:r w:rsidR="00757CDA" w:rsidRPr="00395B93">
          <w:rPr>
            <w:rFonts w:cstheme="minorHAnsi"/>
            <w:shd w:val="clear" w:color="auto" w:fill="FFFFFF"/>
          </w:rPr>
          <w:t>The EPA has also established a secondary water quality standard of 50 µg/L for aesthetic issues related to taste and color</w:t>
        </w:r>
      </w:hyperlink>
      <w:r w:rsidR="00757CDA" w:rsidRPr="00395B93">
        <w:rPr>
          <w:rFonts w:cstheme="minorHAnsi"/>
          <w:shd w:val="clear" w:color="auto" w:fill="FFFFFF"/>
        </w:rPr>
        <w:t>. </w:t>
      </w:r>
      <w:hyperlink r:id="rId9" w:tgtFrame="_blank" w:history="1">
        <w:r w:rsidR="00757CDA" w:rsidRPr="00395B93">
          <w:rPr>
            <w:rFonts w:cstheme="minorHAnsi"/>
            <w:shd w:val="clear" w:color="auto" w:fill="FFFFFF"/>
          </w:rPr>
          <w:t>The federal and state secondary or aesthetic standards for manganese are 0.05 mg/L</w:t>
        </w:r>
      </w:hyperlink>
      <w:r w:rsidR="005C7CEE">
        <w:rPr>
          <w:rFonts w:cstheme="minorHAnsi"/>
        </w:rPr>
        <w:t xml:space="preserve">. </w:t>
      </w:r>
      <w:hyperlink r:id="rId10" w:tgtFrame="_blank" w:history="1">
        <w:r w:rsidR="00757CDA" w:rsidRPr="00395B93">
          <w:rPr>
            <w:rFonts w:cstheme="minorHAnsi"/>
            <w:shd w:val="clear" w:color="auto" w:fill="FFFFFF"/>
          </w:rPr>
          <w:t>Health Canada has set a new guideline value for manganese in drinking water of 0.12 mg/L</w:t>
        </w:r>
      </w:hyperlink>
      <w:r w:rsidR="00757CDA" w:rsidRPr="00395B93">
        <w:rPr>
          <w:rFonts w:cstheme="minorHAnsi"/>
          <w:shd w:val="clear" w:color="auto" w:fill="FFFFFF"/>
        </w:rPr>
        <w:t>.</w:t>
      </w:r>
    </w:p>
    <w:p w14:paraId="198AF51B" w14:textId="77777777" w:rsidR="007A4DA6" w:rsidRDefault="007A4DA6" w:rsidP="00262BE4">
      <w:pPr>
        <w:pStyle w:val="NoSpacing"/>
        <w:jc w:val="both"/>
        <w:rPr>
          <w:rFonts w:cstheme="minorHAnsi"/>
          <w:shd w:val="clear" w:color="auto" w:fill="F9F9F9"/>
        </w:rPr>
      </w:pPr>
    </w:p>
    <w:p w14:paraId="65E9233A" w14:textId="09E88E69" w:rsidR="0007780F" w:rsidRDefault="0007780F" w:rsidP="00E11057">
      <w:pPr>
        <w:pStyle w:val="NoSpacing"/>
        <w:jc w:val="both"/>
      </w:pPr>
      <w:r w:rsidRPr="0007780F">
        <w:t xml:space="preserve">The Contaminant Candidate List (CCL) is a list of contaminants that are currently not subject to any proposed or promulgated national primary drinking water regulations but are known or anticipated to occur in public water systems. Contaminants listed on the CCL may require future regulation under the Safe Drinking Water Act </w:t>
      </w:r>
      <w:r w:rsidR="00535AC6" w:rsidRPr="00535AC6">
        <w:t>(SDWA).</w:t>
      </w:r>
      <w:r w:rsidRPr="0007780F">
        <w:t> </w:t>
      </w:r>
      <w:r w:rsidR="00535AC6">
        <w:t>W</w:t>
      </w:r>
      <w:r w:rsidRPr="0007780F">
        <w:t>ith the announcement of the draft CCL 5 on July 19, 2021, EPA provided a period for public comment and consulted with EPA’s Science Advisory Board (SAB). Following minor revisions to address public comments and SAB’s review, EPA published the final CCL 5 on November 14, 2022. </w:t>
      </w:r>
    </w:p>
    <w:p w14:paraId="399E22BE" w14:textId="77777777" w:rsidR="00A44A69" w:rsidRDefault="00A44A69" w:rsidP="00A44A69">
      <w:pPr>
        <w:pStyle w:val="NoSpacing"/>
      </w:pPr>
    </w:p>
    <w:p w14:paraId="7D8DB221" w14:textId="25827EF6" w:rsidR="00535AC6" w:rsidRPr="004053EF" w:rsidRDefault="00535AC6" w:rsidP="009D3301">
      <w:pPr>
        <w:pStyle w:val="NoSpacing"/>
        <w:numPr>
          <w:ilvl w:val="0"/>
          <w:numId w:val="1"/>
        </w:numPr>
        <w:rPr>
          <w:u w:val="single"/>
        </w:rPr>
      </w:pPr>
      <w:r w:rsidRPr="004053EF">
        <w:rPr>
          <w:u w:val="single"/>
        </w:rPr>
        <w:t>Mn is on the final CCL 5.</w:t>
      </w:r>
    </w:p>
    <w:p w14:paraId="7BC398D9" w14:textId="77777777" w:rsidR="00A44A69" w:rsidRPr="0007780F" w:rsidRDefault="00A44A69" w:rsidP="00A44A69">
      <w:pPr>
        <w:pStyle w:val="NoSpacing"/>
        <w:rPr>
          <w:u w:val="single"/>
        </w:rPr>
      </w:pPr>
    </w:p>
    <w:p w14:paraId="33A8AED3" w14:textId="73DC9BF3" w:rsidR="00B13BCB" w:rsidRPr="00075AA3" w:rsidRDefault="00B13BCB" w:rsidP="00075AA3">
      <w:pPr>
        <w:spacing w:after="0" w:line="240" w:lineRule="auto"/>
        <w:jc w:val="both"/>
        <w:rPr>
          <w:rFonts w:eastAsia="Times New Roman" w:cstheme="minorHAnsi"/>
          <w:kern w:val="0"/>
          <w14:ligatures w14:val="none"/>
        </w:rPr>
      </w:pPr>
      <w:r w:rsidRPr="00B13BCB">
        <w:rPr>
          <w:rFonts w:eastAsia="Times New Roman" w:cstheme="minorHAnsi"/>
          <w:kern w:val="0"/>
          <w14:ligatures w14:val="none"/>
        </w:rPr>
        <w:t>Manganese is a mineral that is essential for human health, but it can be dangerous in large quantities. </w:t>
      </w:r>
      <w:hyperlink r:id="rId11" w:tgtFrame="_blank" w:history="1">
        <w:r w:rsidRPr="00B13BCB">
          <w:rPr>
            <w:rFonts w:eastAsia="Times New Roman" w:cstheme="minorHAnsi"/>
            <w:kern w:val="0"/>
            <w14:ligatures w14:val="none"/>
          </w:rPr>
          <w:t>According to a report by Harvard Public Health, high levels of manganese in drinking water can cause a variety of behavioral and developmental disorders in children, as well as symptoms similar to Parkinson’s disease in adults</w:t>
        </w:r>
      </w:hyperlink>
      <w:r w:rsidRPr="00B13BCB">
        <w:rPr>
          <w:rFonts w:eastAsia="Times New Roman" w:cstheme="minorHAnsi"/>
          <w:kern w:val="0"/>
          <w14:ligatures w14:val="none"/>
        </w:rPr>
        <w:t>. </w:t>
      </w:r>
      <w:hyperlink r:id="rId12" w:tgtFrame="_blank" w:history="1">
        <w:r w:rsidRPr="00B13BCB">
          <w:rPr>
            <w:rFonts w:eastAsia="Times New Roman" w:cstheme="minorHAnsi"/>
            <w:kern w:val="0"/>
            <w14:ligatures w14:val="none"/>
          </w:rPr>
          <w:t>The American Water Works Association </w:t>
        </w:r>
        <w:r w:rsidR="00075AA3">
          <w:rPr>
            <w:rFonts w:eastAsia="Times New Roman" w:cstheme="minorHAnsi"/>
            <w:kern w:val="0"/>
            <w14:ligatures w14:val="none"/>
          </w:rPr>
          <w:t xml:space="preserve">(AWWA) </w:t>
        </w:r>
        <w:r w:rsidRPr="00B13BCB">
          <w:rPr>
            <w:rFonts w:eastAsia="Times New Roman" w:cstheme="minorHAnsi"/>
            <w:kern w:val="0"/>
            <w14:ligatures w14:val="none"/>
          </w:rPr>
          <w:t>states that manganese can have neurotoxic effects at higher concentrations, and can discolor water and cause staining at lower concentrations</w:t>
        </w:r>
      </w:hyperlink>
      <w:r w:rsidRPr="00B13BCB">
        <w:rPr>
          <w:rFonts w:eastAsia="Times New Roman" w:cstheme="minorHAnsi"/>
          <w:kern w:val="0"/>
          <w14:ligatures w14:val="none"/>
        </w:rPr>
        <w:t>.</w:t>
      </w:r>
    </w:p>
    <w:p w14:paraId="18CF56FC" w14:textId="77777777" w:rsidR="00075AA3" w:rsidRPr="00B13BCB" w:rsidRDefault="00075AA3" w:rsidP="00B13BCB">
      <w:pPr>
        <w:spacing w:after="0" w:line="240" w:lineRule="auto"/>
        <w:rPr>
          <w:rFonts w:ascii="Roboto" w:eastAsia="Times New Roman" w:hAnsi="Roboto" w:cs="Times New Roman"/>
          <w:color w:val="111111"/>
          <w:kern w:val="0"/>
          <w:sz w:val="21"/>
          <w:szCs w:val="21"/>
          <w14:ligatures w14:val="none"/>
        </w:rPr>
      </w:pPr>
    </w:p>
    <w:p w14:paraId="44CF1883" w14:textId="0DE045AE" w:rsidR="00C539DA" w:rsidRPr="00811B83" w:rsidRDefault="00C539DA" w:rsidP="00262BE4">
      <w:pPr>
        <w:pStyle w:val="NoSpacing"/>
        <w:jc w:val="both"/>
        <w:rPr>
          <w:rFonts w:cstheme="minorHAnsi"/>
          <w:shd w:val="clear" w:color="auto" w:fill="F9F9F9"/>
        </w:rPr>
      </w:pPr>
      <w:r w:rsidRPr="00811B83">
        <w:rPr>
          <w:rFonts w:cstheme="minorHAnsi"/>
          <w:shd w:val="clear" w:color="auto" w:fill="F9F9F9"/>
        </w:rPr>
        <w:lastRenderedPageBreak/>
        <w:t xml:space="preserve">Manganism, also known as </w:t>
      </w:r>
      <w:r w:rsidR="00A92EAE">
        <w:rPr>
          <w:rFonts w:cstheme="minorHAnsi"/>
          <w:shd w:val="clear" w:color="auto" w:fill="F9F9F9"/>
        </w:rPr>
        <w:t>Mn</w:t>
      </w:r>
      <w:r w:rsidRPr="00811B83">
        <w:rPr>
          <w:rFonts w:cstheme="minorHAnsi"/>
          <w:shd w:val="clear" w:color="auto" w:fill="F9F9F9"/>
        </w:rPr>
        <w:t xml:space="preserve"> poisoning, is a toxic condition that results from chronic exposure to manganese. </w:t>
      </w:r>
      <w:hyperlink r:id="rId13" w:tgtFrame="_blank" w:history="1">
        <w:r w:rsidRPr="00811B83">
          <w:rPr>
            <w:rFonts w:cstheme="minorHAnsi"/>
            <w:shd w:val="clear" w:color="auto" w:fill="F9F9F9"/>
          </w:rPr>
          <w:t>It was first identified in 1837 by James Couper</w:t>
        </w:r>
      </w:hyperlink>
      <w:r w:rsidRPr="00811B83">
        <w:rPr>
          <w:rFonts w:cstheme="minorHAnsi"/>
          <w:shd w:val="clear" w:color="auto" w:fill="F9F9F9"/>
        </w:rPr>
        <w:t>. </w:t>
      </w:r>
      <w:hyperlink r:id="rId14" w:tgtFrame="_blank" w:history="1">
        <w:r w:rsidRPr="00811B83">
          <w:rPr>
            <w:rFonts w:cstheme="minorHAnsi"/>
            <w:shd w:val="clear" w:color="auto" w:fill="F9F9F9"/>
          </w:rPr>
          <w:t>Chronic exposure to excessive manganese levels can lead to a variety of psychiatric and motor disturbances, termed manganism</w:t>
        </w:r>
      </w:hyperlink>
      <w:r w:rsidRPr="00811B83">
        <w:rPr>
          <w:rFonts w:cstheme="minorHAnsi"/>
          <w:shd w:val="clear" w:color="auto" w:fill="F9F9F9"/>
        </w:rPr>
        <w:t>. </w:t>
      </w:r>
      <w:hyperlink r:id="rId15" w:tgtFrame="_blank" w:history="1">
        <w:r w:rsidRPr="00811B83">
          <w:rPr>
            <w:rFonts w:cstheme="minorHAnsi"/>
            <w:shd w:val="clear" w:color="auto" w:fill="F9F9F9"/>
          </w:rPr>
          <w:t>Symptoms of manganism include reduced response speed, irritability, mood changes, compulsive behaviors, tremors, stiffness, slow motor movement, depression, anxiety, and hostility</w:t>
        </w:r>
      </w:hyperlink>
      <w:r w:rsidRPr="00811B83">
        <w:rPr>
          <w:rFonts w:cstheme="minorHAnsi"/>
          <w:shd w:val="clear" w:color="auto" w:fill="F9F9F9"/>
        </w:rPr>
        <w:t>. In the early stages of manganism, neurological symptoms consist of reduced response speed, irritability, mood changes, and compulsive behaviors. </w:t>
      </w:r>
      <w:hyperlink r:id="rId16" w:tgtFrame="_blank" w:history="1">
        <w:r w:rsidRPr="00811B83">
          <w:rPr>
            <w:rFonts w:cstheme="minorHAnsi"/>
            <w:shd w:val="clear" w:color="auto" w:fill="F9F9F9"/>
          </w:rPr>
          <w:t>Upon protracted exposure, symptoms are more prominent and resemble those of idiopathic Parkinson’s disease</w:t>
        </w:r>
        <w:r w:rsidR="00A92EAE">
          <w:rPr>
            <w:rFonts w:cstheme="minorHAnsi"/>
            <w:shd w:val="clear" w:color="auto" w:fill="F9F9F9"/>
          </w:rPr>
          <w:t xml:space="preserve"> (PD) </w:t>
        </w:r>
        <w:r w:rsidRPr="00811B83">
          <w:rPr>
            <w:rFonts w:cstheme="minorHAnsi"/>
            <w:shd w:val="clear" w:color="auto" w:fill="F9F9F9"/>
          </w:rPr>
          <w:t>as which it is often misdiagnosed</w:t>
        </w:r>
        <w:r w:rsidR="00A92EAE">
          <w:rPr>
            <w:rFonts w:cstheme="minorHAnsi"/>
            <w:shd w:val="clear" w:color="auto" w:fill="F9F9F9"/>
          </w:rPr>
          <w:t>.</w:t>
        </w:r>
        <w:r w:rsidRPr="00811B83">
          <w:rPr>
            <w:rFonts w:cstheme="minorHAnsi"/>
            <w:shd w:val="clear" w:color="auto" w:fill="F9F9F9"/>
          </w:rPr>
          <w:t xml:space="preserve"> </w:t>
        </w:r>
      </w:hyperlink>
    </w:p>
    <w:p w14:paraId="57042EF9" w14:textId="77777777" w:rsidR="00465C96" w:rsidRDefault="00465C96" w:rsidP="00262BE4">
      <w:pPr>
        <w:pStyle w:val="NoSpacing"/>
        <w:jc w:val="both"/>
        <w:rPr>
          <w:rFonts w:ascii="Roboto" w:hAnsi="Roboto"/>
          <w:color w:val="111111"/>
          <w:shd w:val="clear" w:color="auto" w:fill="F9F9F9"/>
        </w:rPr>
      </w:pPr>
    </w:p>
    <w:p w14:paraId="297DC131" w14:textId="0E868D29" w:rsidR="00465C96" w:rsidRPr="00465C96" w:rsidRDefault="00000000" w:rsidP="006842CA">
      <w:pPr>
        <w:spacing w:after="0" w:line="240" w:lineRule="auto"/>
        <w:jc w:val="both"/>
        <w:rPr>
          <w:rFonts w:eastAsia="Times New Roman" w:cstheme="minorHAnsi"/>
          <w:kern w:val="0"/>
          <w14:ligatures w14:val="none"/>
        </w:rPr>
      </w:pPr>
      <w:hyperlink r:id="rId17" w:tgtFrame="_blank" w:history="1">
        <w:r w:rsidR="00465C96" w:rsidRPr="00465C96">
          <w:rPr>
            <w:rFonts w:eastAsia="Times New Roman" w:cstheme="minorHAnsi"/>
            <w:kern w:val="0"/>
            <w14:ligatures w14:val="none"/>
          </w:rPr>
          <w:t>Besides manganism and PD, Mn has also been implicated in other neurological diseases such as Huntington’s and prion diseases</w:t>
        </w:r>
      </w:hyperlink>
      <w:r w:rsidR="00465C96" w:rsidRPr="00465C96">
        <w:rPr>
          <w:rFonts w:eastAsia="Times New Roman" w:cstheme="minorHAnsi"/>
          <w:kern w:val="0"/>
          <w14:ligatures w14:val="none"/>
        </w:rPr>
        <w:t>. </w:t>
      </w:r>
      <w:hyperlink r:id="rId18" w:tgtFrame="_blank" w:history="1">
        <w:r w:rsidR="00465C96" w:rsidRPr="00465C96">
          <w:rPr>
            <w:rFonts w:eastAsia="Times New Roman" w:cstheme="minorHAnsi"/>
            <w:kern w:val="0"/>
            <w14:ligatures w14:val="none"/>
          </w:rPr>
          <w:t>Emerging data suggest that beyond traditionally recognized occupational manganism, Mn exposures and the ensuing toxicities occur in a variety of environmental settings, nutritional sources, contaminated foods, infant formulas, and water, soil, and air with natural or man-made contaminations</w:t>
        </w:r>
      </w:hyperlink>
      <w:r w:rsidR="00465C96" w:rsidRPr="00465C96">
        <w:rPr>
          <w:rFonts w:eastAsia="Times New Roman" w:cstheme="minorHAnsi"/>
          <w:kern w:val="0"/>
          <w14:ligatures w14:val="none"/>
        </w:rPr>
        <w:t>.</w:t>
      </w:r>
    </w:p>
    <w:p w14:paraId="31AD1247" w14:textId="77777777" w:rsidR="006842CA" w:rsidRPr="00811B83" w:rsidRDefault="006842CA" w:rsidP="002E0A54">
      <w:pPr>
        <w:spacing w:after="0" w:line="240" w:lineRule="auto"/>
        <w:rPr>
          <w:rFonts w:eastAsia="Times New Roman" w:cstheme="minorHAnsi"/>
          <w:kern w:val="0"/>
          <w:sz w:val="24"/>
          <w:szCs w:val="24"/>
          <w14:ligatures w14:val="none"/>
        </w:rPr>
      </w:pPr>
    </w:p>
    <w:p w14:paraId="69B5522D" w14:textId="651CAF78" w:rsidR="002E0A54" w:rsidRPr="002E0A54" w:rsidRDefault="00A92EAE" w:rsidP="006842CA">
      <w:pPr>
        <w:spacing w:after="0" w:line="240" w:lineRule="auto"/>
        <w:jc w:val="both"/>
        <w:rPr>
          <w:rFonts w:eastAsia="Times New Roman" w:cstheme="minorHAnsi"/>
          <w:kern w:val="0"/>
          <w14:ligatures w14:val="none"/>
        </w:rPr>
      </w:pPr>
      <w:r>
        <w:rPr>
          <w:rFonts w:eastAsia="Times New Roman" w:cstheme="minorHAnsi"/>
          <w:kern w:val="0"/>
          <w14:ligatures w14:val="none"/>
        </w:rPr>
        <w:t>Additionally, t</w:t>
      </w:r>
      <w:r w:rsidR="002E0A54" w:rsidRPr="002E0A54">
        <w:rPr>
          <w:rFonts w:eastAsia="Times New Roman" w:cstheme="minorHAnsi"/>
          <w:kern w:val="0"/>
          <w14:ligatures w14:val="none"/>
        </w:rPr>
        <w:t>he impact of environmental Mn exposure on wildlife is still not well understood. </w:t>
      </w:r>
      <w:hyperlink r:id="rId19" w:tgtFrame="_blank" w:history="1">
        <w:r w:rsidR="002E0A54" w:rsidRPr="002E0A54">
          <w:rPr>
            <w:rFonts w:eastAsia="Times New Roman" w:cstheme="minorHAnsi"/>
            <w:kern w:val="0"/>
            <w14:ligatures w14:val="none"/>
          </w:rPr>
          <w:t>A recent study published in Frontiers in Genetics </w:t>
        </w:r>
      </w:hyperlink>
      <w:r w:rsidR="002E0A54" w:rsidRPr="002E0A54">
        <w:rPr>
          <w:rFonts w:eastAsia="Times New Roman" w:cstheme="minorHAnsi"/>
          <w:kern w:val="0"/>
          <w14:ligatures w14:val="none"/>
        </w:rPr>
        <w:t>indicates that chronic exposure to Mn can cause behavioral, cognitive, and motor dysfunctions in insects, including foraging activity of important pollinators such as the honey bee. </w:t>
      </w:r>
      <w:hyperlink r:id="rId20" w:tgtFrame="_blank" w:history="1">
        <w:r w:rsidR="002E0A54" w:rsidRPr="002E0A54">
          <w:rPr>
            <w:rFonts w:eastAsia="Times New Roman" w:cstheme="minorHAnsi"/>
            <w:kern w:val="0"/>
            <w14:ligatures w14:val="none"/>
          </w:rPr>
          <w:t>The study also highlights the need for a better understanding of the neuronal, molecular, and genetic processes that underlie the toxicity of Mn and other metal pollutants in diverse animal species, including insects</w:t>
        </w:r>
      </w:hyperlink>
      <w:r w:rsidR="002E0A54" w:rsidRPr="002E0A54">
        <w:rPr>
          <w:rFonts w:eastAsia="Times New Roman" w:cstheme="minorHAnsi"/>
          <w:kern w:val="0"/>
          <w14:ligatures w14:val="none"/>
        </w:rPr>
        <w:t>.</w:t>
      </w:r>
    </w:p>
    <w:p w14:paraId="19C048AE" w14:textId="77777777" w:rsidR="00C539DA" w:rsidRDefault="00C539DA" w:rsidP="00262BE4">
      <w:pPr>
        <w:pStyle w:val="NoSpacing"/>
        <w:jc w:val="both"/>
        <w:rPr>
          <w:rFonts w:cstheme="minorHAnsi"/>
          <w:shd w:val="clear" w:color="auto" w:fill="FFFFFF"/>
        </w:rPr>
      </w:pPr>
    </w:p>
    <w:p w14:paraId="77CB3556" w14:textId="6C0E911F" w:rsidR="00C0409B" w:rsidRPr="004053EF" w:rsidRDefault="00C0409B" w:rsidP="009D3301">
      <w:pPr>
        <w:pStyle w:val="NoSpacing"/>
        <w:numPr>
          <w:ilvl w:val="0"/>
          <w:numId w:val="1"/>
        </w:numPr>
        <w:jc w:val="both"/>
        <w:rPr>
          <w:rFonts w:cstheme="minorHAnsi"/>
          <w:color w:val="212121"/>
          <w:u w:val="single"/>
          <w:shd w:val="clear" w:color="auto" w:fill="FFFFFF"/>
        </w:rPr>
      </w:pPr>
      <w:r w:rsidRPr="004053EF">
        <w:rPr>
          <w:rFonts w:cstheme="minorHAnsi"/>
          <w:color w:val="212121"/>
          <w:u w:val="single"/>
          <w:shd w:val="clear" w:color="auto" w:fill="FFFFFF"/>
        </w:rPr>
        <w:t>There remain many gaps to be filled regarding Mn kinetics, additional mechanisms of toxicity and its role in triggering and propagating neurodegenerative diseases. The impacts of this metal needs to be further explored and elucidated since its deficiency or excessive levels can cause serious health conditions.</w:t>
      </w:r>
    </w:p>
    <w:p w14:paraId="55F1B827" w14:textId="77777777" w:rsidR="00DE6B2F" w:rsidRDefault="00DE6B2F" w:rsidP="00DE6B2F">
      <w:pPr>
        <w:shd w:val="clear" w:color="auto" w:fill="FFFFFF"/>
        <w:spacing w:after="0" w:line="240" w:lineRule="auto"/>
        <w:outlineLvl w:val="0"/>
        <w:rPr>
          <w:rFonts w:eastAsia="Times New Roman" w:cstheme="minorHAnsi"/>
          <w:kern w:val="36"/>
          <w14:ligatures w14:val="none"/>
        </w:rPr>
      </w:pPr>
    </w:p>
    <w:p w14:paraId="67B9BD95" w14:textId="77777777" w:rsidR="00DE6B2F" w:rsidRDefault="00DE6B2F" w:rsidP="00DE6B2F">
      <w:pPr>
        <w:shd w:val="clear" w:color="auto" w:fill="FFFFFF"/>
        <w:spacing w:after="0" w:line="240" w:lineRule="auto"/>
        <w:outlineLvl w:val="0"/>
        <w:rPr>
          <w:rFonts w:eastAsia="Times New Roman" w:cstheme="minorHAnsi"/>
          <w:kern w:val="36"/>
          <w14:ligatures w14:val="none"/>
        </w:rPr>
      </w:pPr>
    </w:p>
    <w:p w14:paraId="57EFC942" w14:textId="3C43DA99" w:rsidR="0083615F" w:rsidRPr="00047D20" w:rsidRDefault="0083615F" w:rsidP="00047D20">
      <w:pPr>
        <w:shd w:val="clear" w:color="auto" w:fill="FFFFFF"/>
        <w:spacing w:after="0" w:line="240" w:lineRule="auto"/>
        <w:jc w:val="both"/>
        <w:outlineLvl w:val="0"/>
        <w:rPr>
          <w:rFonts w:eastAsia="Times New Roman" w:cstheme="minorHAnsi"/>
          <w:b/>
          <w:bCs/>
          <w:kern w:val="36"/>
          <w:u w:val="single"/>
          <w14:ligatures w14:val="none"/>
        </w:rPr>
      </w:pPr>
      <w:r w:rsidRPr="00047D20">
        <w:rPr>
          <w:rFonts w:eastAsia="Times New Roman" w:cstheme="minorHAnsi"/>
          <w:b/>
          <w:bCs/>
          <w:kern w:val="36"/>
          <w:u w:val="single"/>
          <w14:ligatures w14:val="none"/>
        </w:rPr>
        <w:t>Recommendation</w:t>
      </w:r>
    </w:p>
    <w:p w14:paraId="5A0B4C37" w14:textId="4777D187" w:rsidR="00E82E74" w:rsidRPr="00047D20" w:rsidRDefault="00E82E74" w:rsidP="00047D20">
      <w:pPr>
        <w:shd w:val="clear" w:color="auto" w:fill="FFFFFF"/>
        <w:spacing w:after="0" w:line="240" w:lineRule="auto"/>
        <w:jc w:val="both"/>
        <w:outlineLvl w:val="0"/>
        <w:rPr>
          <w:rFonts w:cstheme="minorHAnsi"/>
          <w:b/>
          <w:bCs/>
          <w:shd w:val="clear" w:color="auto" w:fill="F9F9F9"/>
        </w:rPr>
      </w:pPr>
      <w:r w:rsidRPr="00047D20">
        <w:rPr>
          <w:rFonts w:eastAsia="Times New Roman" w:cstheme="minorHAnsi"/>
          <w:b/>
          <w:bCs/>
          <w:kern w:val="36"/>
          <w14:ligatures w14:val="none"/>
        </w:rPr>
        <w:t xml:space="preserve">The proposed AZPDES Permit No. AZ0026387 for January Mine Hermosa Project needs to include Mn monitoring.  Outfalls 001 and 002 should </w:t>
      </w:r>
      <w:r w:rsidR="001B795F">
        <w:rPr>
          <w:rFonts w:eastAsia="Times New Roman" w:cstheme="minorHAnsi"/>
          <w:b/>
          <w:bCs/>
          <w:kern w:val="36"/>
          <w14:ligatures w14:val="none"/>
        </w:rPr>
        <w:t xml:space="preserve">be </w:t>
      </w:r>
      <w:r w:rsidRPr="00047D20">
        <w:rPr>
          <w:rFonts w:eastAsia="Times New Roman" w:cstheme="minorHAnsi"/>
          <w:b/>
          <w:bCs/>
          <w:kern w:val="36"/>
          <w14:ligatures w14:val="none"/>
        </w:rPr>
        <w:t xml:space="preserve">monitored for the </w:t>
      </w:r>
      <w:r w:rsidR="002A3FA8" w:rsidRPr="00047D20">
        <w:rPr>
          <w:rFonts w:eastAsia="Times New Roman" w:cstheme="minorHAnsi"/>
          <w:b/>
          <w:bCs/>
          <w:kern w:val="36"/>
          <w14:ligatures w14:val="none"/>
        </w:rPr>
        <w:t xml:space="preserve">Mn with the </w:t>
      </w:r>
      <w:r w:rsidRPr="00047D20">
        <w:rPr>
          <w:rFonts w:cstheme="minorHAnsi"/>
          <w:b/>
          <w:bCs/>
          <w:shd w:val="clear" w:color="auto" w:fill="F9F9F9"/>
        </w:rPr>
        <w:t>health advisory l</w:t>
      </w:r>
      <w:r w:rsidR="002A3FA8" w:rsidRPr="00047D20">
        <w:rPr>
          <w:rFonts w:cstheme="minorHAnsi"/>
          <w:b/>
          <w:bCs/>
          <w:shd w:val="clear" w:color="auto" w:fill="F9F9F9"/>
        </w:rPr>
        <w:t>imit</w:t>
      </w:r>
      <w:r w:rsidRPr="00047D20">
        <w:rPr>
          <w:rFonts w:cstheme="minorHAnsi"/>
          <w:b/>
          <w:bCs/>
          <w:shd w:val="clear" w:color="auto" w:fill="F9F9F9"/>
        </w:rPr>
        <w:t xml:space="preserve"> of 0.3 mg/L on </w:t>
      </w:r>
      <w:r w:rsidR="00822423" w:rsidRPr="00047D20">
        <w:rPr>
          <w:rFonts w:cstheme="minorHAnsi"/>
          <w:b/>
          <w:bCs/>
          <w:shd w:val="clear" w:color="auto" w:fill="F9F9F9"/>
        </w:rPr>
        <w:t xml:space="preserve">a </w:t>
      </w:r>
      <w:r w:rsidRPr="00047D20">
        <w:rPr>
          <w:rFonts w:cstheme="minorHAnsi"/>
          <w:b/>
          <w:bCs/>
          <w:shd w:val="clear" w:color="auto" w:fill="F9F9F9"/>
        </w:rPr>
        <w:t>quarterly sampling basis.  It would be discreditable not to collect this data for the health and welfare of this environmental system.</w:t>
      </w:r>
    </w:p>
    <w:p w14:paraId="234C6DA5" w14:textId="54895DB2" w:rsidR="001222DB" w:rsidRDefault="001222DB">
      <w:pPr>
        <w:rPr>
          <w:rFonts w:cstheme="minorHAnsi"/>
          <w:b/>
          <w:bCs/>
          <w:sz w:val="28"/>
          <w:szCs w:val="28"/>
          <w:shd w:val="clear" w:color="auto" w:fill="F9F9F9"/>
        </w:rPr>
      </w:pPr>
      <w:r>
        <w:rPr>
          <w:rFonts w:cstheme="minorHAnsi"/>
          <w:b/>
          <w:bCs/>
          <w:sz w:val="28"/>
          <w:szCs w:val="28"/>
          <w:shd w:val="clear" w:color="auto" w:fill="F9F9F9"/>
        </w:rPr>
        <w:br w:type="page"/>
      </w:r>
    </w:p>
    <w:p w14:paraId="012FCDCF" w14:textId="5D4B29DF" w:rsidR="000A7B6A" w:rsidRPr="005A463D" w:rsidRDefault="00102F7C" w:rsidP="000A7B6A">
      <w:pPr>
        <w:shd w:val="clear" w:color="auto" w:fill="FFFFFF"/>
        <w:spacing w:after="0" w:line="240" w:lineRule="auto"/>
        <w:outlineLvl w:val="0"/>
        <w:rPr>
          <w:b/>
          <w:bCs/>
          <w:u w:val="single"/>
        </w:rPr>
      </w:pPr>
      <w:r>
        <w:rPr>
          <w:b/>
          <w:bCs/>
          <w:u w:val="single"/>
        </w:rPr>
        <w:lastRenderedPageBreak/>
        <w:t>Comment</w:t>
      </w:r>
      <w:r w:rsidR="00F57620">
        <w:rPr>
          <w:b/>
          <w:bCs/>
          <w:u w:val="single"/>
        </w:rPr>
        <w:t xml:space="preserve"> 2</w:t>
      </w:r>
      <w:r>
        <w:rPr>
          <w:b/>
          <w:bCs/>
          <w:u w:val="single"/>
        </w:rPr>
        <w:t xml:space="preserve">- </w:t>
      </w:r>
      <w:r w:rsidR="000A7B6A">
        <w:rPr>
          <w:b/>
          <w:bCs/>
          <w:u w:val="single"/>
        </w:rPr>
        <w:t xml:space="preserve">Term </w:t>
      </w:r>
      <w:r w:rsidR="000A7B6A" w:rsidRPr="005A463D">
        <w:rPr>
          <w:b/>
          <w:bCs/>
          <w:u w:val="single"/>
        </w:rPr>
        <w:t xml:space="preserve">Definition </w:t>
      </w:r>
    </w:p>
    <w:p w14:paraId="21F734E6" w14:textId="77777777" w:rsidR="000A7B6A" w:rsidRDefault="000A7B6A" w:rsidP="00F96A2E">
      <w:pPr>
        <w:shd w:val="clear" w:color="auto" w:fill="FFFFFF"/>
        <w:spacing w:after="0" w:line="240" w:lineRule="auto"/>
        <w:jc w:val="both"/>
        <w:outlineLvl w:val="0"/>
      </w:pPr>
      <w:r>
        <w:t>From page 1, first paragraph:</w:t>
      </w:r>
    </w:p>
    <w:p w14:paraId="23B525F6" w14:textId="77777777" w:rsidR="000A7B6A" w:rsidRDefault="000A7B6A" w:rsidP="00F96A2E">
      <w:pPr>
        <w:shd w:val="clear" w:color="auto" w:fill="FFFFFF"/>
        <w:spacing w:after="0" w:line="240" w:lineRule="auto"/>
        <w:jc w:val="both"/>
        <w:outlineLvl w:val="0"/>
      </w:pPr>
      <w:r>
        <w:t xml:space="preserve">“is authorized to discharge (1) treated mine drainage water from historic workings associated with January Adit, stormwater, and drainage water from historic dry stack tailings from the January Mine Hermosa Project to Upper Alum Gulch and (2) </w:t>
      </w:r>
      <w:r w:rsidRPr="00F96A2E">
        <w:rPr>
          <w:b/>
          <w:bCs/>
        </w:rPr>
        <w:t>treated mine drainage water</w:t>
      </w:r>
      <w:r w:rsidRPr="00F96A2E">
        <w:t>,</w:t>
      </w:r>
      <w:r>
        <w:t xml:space="preserve"> drainage water from historic and non-historic dry stack tailings, groundwater, core cutting water, drilling water, and stormwater to Lower Harshaw Creek, Protected Surface Waters in Arizona that are Waters of the U.S. (WOTUS) in the Santa Cruz River Basin at:”</w:t>
      </w:r>
    </w:p>
    <w:p w14:paraId="777E1B81" w14:textId="77777777" w:rsidR="000A7B6A" w:rsidRDefault="000A7B6A" w:rsidP="00F96A2E">
      <w:pPr>
        <w:shd w:val="clear" w:color="auto" w:fill="FFFFFF"/>
        <w:spacing w:after="0" w:line="240" w:lineRule="auto"/>
        <w:jc w:val="both"/>
        <w:outlineLvl w:val="0"/>
      </w:pPr>
    </w:p>
    <w:p w14:paraId="3BF210D9" w14:textId="45AE737E" w:rsidR="000A7B6A" w:rsidRDefault="000A7B6A" w:rsidP="00F96A2E">
      <w:pPr>
        <w:shd w:val="clear" w:color="auto" w:fill="FFFFFF"/>
        <w:spacing w:after="0" w:line="240" w:lineRule="auto"/>
        <w:jc w:val="both"/>
        <w:outlineLvl w:val="0"/>
      </w:pPr>
      <w:r>
        <w:t>“</w:t>
      </w:r>
      <w:r w:rsidRPr="00F96A2E">
        <w:rPr>
          <w:b/>
          <w:bCs/>
        </w:rPr>
        <w:t>treated mine drainage water</w:t>
      </w:r>
      <w:r>
        <w:t>”- there is no definition within the permit descripting this term in detailed as to what it is or</w:t>
      </w:r>
      <w:r w:rsidR="00EF4A74">
        <w:t xml:space="preserve"> what it</w:t>
      </w:r>
      <w:r>
        <w:t xml:space="preserve"> contains.</w:t>
      </w:r>
    </w:p>
    <w:p w14:paraId="18E1AD1C" w14:textId="77777777" w:rsidR="00F96A2E" w:rsidRDefault="00F96A2E" w:rsidP="000A7B6A">
      <w:pPr>
        <w:shd w:val="clear" w:color="auto" w:fill="FFFFFF"/>
        <w:spacing w:after="0" w:line="240" w:lineRule="auto"/>
        <w:outlineLvl w:val="0"/>
      </w:pPr>
    </w:p>
    <w:p w14:paraId="2CCEA55B" w14:textId="66BBC15E" w:rsidR="00F96A2E" w:rsidRPr="00F96A2E" w:rsidRDefault="00F96A2E" w:rsidP="000A7B6A">
      <w:pPr>
        <w:shd w:val="clear" w:color="auto" w:fill="FFFFFF"/>
        <w:spacing w:after="0" w:line="240" w:lineRule="auto"/>
        <w:outlineLvl w:val="0"/>
        <w:rPr>
          <w:b/>
          <w:bCs/>
          <w:u w:val="single"/>
        </w:rPr>
      </w:pPr>
      <w:r w:rsidRPr="00F96A2E">
        <w:rPr>
          <w:b/>
          <w:bCs/>
          <w:u w:val="single"/>
        </w:rPr>
        <w:t>Recommendation</w:t>
      </w:r>
    </w:p>
    <w:p w14:paraId="3C6AF468" w14:textId="7D22BC5A" w:rsidR="00F96A2E" w:rsidRPr="00F96A2E" w:rsidRDefault="00F96A2E" w:rsidP="000A7B6A">
      <w:pPr>
        <w:shd w:val="clear" w:color="auto" w:fill="FFFFFF"/>
        <w:spacing w:after="0" w:line="240" w:lineRule="auto"/>
        <w:outlineLvl w:val="0"/>
        <w:rPr>
          <w:b/>
          <w:bCs/>
        </w:rPr>
      </w:pPr>
      <w:r w:rsidRPr="00F96A2E">
        <w:rPr>
          <w:b/>
          <w:bCs/>
        </w:rPr>
        <w:t>Supply detailed definition.</w:t>
      </w:r>
    </w:p>
    <w:p w14:paraId="4F12D4FB" w14:textId="77777777" w:rsidR="00AF6219" w:rsidRPr="00AF6219" w:rsidRDefault="00AF6219" w:rsidP="00305801">
      <w:pPr>
        <w:shd w:val="clear" w:color="auto" w:fill="FFFFFF"/>
        <w:spacing w:after="0" w:line="240" w:lineRule="auto"/>
        <w:outlineLvl w:val="0"/>
      </w:pPr>
    </w:p>
    <w:p w14:paraId="109FEC73" w14:textId="31086E95" w:rsidR="00653861" w:rsidRDefault="00BB6F33" w:rsidP="00305801">
      <w:pPr>
        <w:shd w:val="clear" w:color="auto" w:fill="FFFFFF"/>
        <w:spacing w:after="0" w:line="240" w:lineRule="auto"/>
        <w:outlineLvl w:val="0"/>
      </w:pPr>
      <w:r>
        <w:rPr>
          <w:b/>
          <w:bCs/>
          <w:u w:val="single"/>
        </w:rPr>
        <w:t>Comment</w:t>
      </w:r>
      <w:r w:rsidR="00F57620">
        <w:rPr>
          <w:b/>
          <w:bCs/>
          <w:u w:val="single"/>
        </w:rPr>
        <w:t xml:space="preserve"> 3</w:t>
      </w:r>
      <w:r>
        <w:rPr>
          <w:b/>
          <w:bCs/>
          <w:u w:val="single"/>
        </w:rPr>
        <w:t xml:space="preserve">- </w:t>
      </w:r>
      <w:r w:rsidR="00653861" w:rsidRPr="00653861">
        <w:rPr>
          <w:b/>
          <w:bCs/>
          <w:u w:val="single"/>
        </w:rPr>
        <w:t>Outfalls 001 and 002</w:t>
      </w:r>
      <w:r w:rsidR="004053EF">
        <w:rPr>
          <w:b/>
          <w:bCs/>
          <w:u w:val="single"/>
        </w:rPr>
        <w:t xml:space="preserve"> Effluent</w:t>
      </w:r>
    </w:p>
    <w:p w14:paraId="1896D724" w14:textId="12A3022A" w:rsidR="00653861" w:rsidRDefault="00653861" w:rsidP="00047D20">
      <w:pPr>
        <w:shd w:val="clear" w:color="auto" w:fill="FFFFFF"/>
        <w:spacing w:after="0" w:line="240" w:lineRule="auto"/>
        <w:jc w:val="both"/>
        <w:outlineLvl w:val="0"/>
      </w:pPr>
      <w:r>
        <w:t xml:space="preserve">Without further information descripting the water treatment plants, </w:t>
      </w:r>
      <w:r w:rsidR="00075DD1">
        <w:t>cross-connection</w:t>
      </w:r>
      <w:r w:rsidR="000076BE">
        <w:t xml:space="preserve"> control</w:t>
      </w:r>
      <w:r w:rsidR="00075DD1">
        <w:t>s, short circuiting,</w:t>
      </w:r>
      <w:r w:rsidR="000076BE">
        <w:t xml:space="preserve"> mine and mill water balances, </w:t>
      </w:r>
      <w:r w:rsidR="00075DD1">
        <w:t xml:space="preserve">chemicals used on property, etc. </w:t>
      </w:r>
      <w:r>
        <w:t>the following should be added to fully characterize these outfalls:</w:t>
      </w:r>
    </w:p>
    <w:p w14:paraId="2F9BA724" w14:textId="00D803B6" w:rsidR="00653861" w:rsidRPr="00B44556" w:rsidRDefault="00B15EBA" w:rsidP="0011261C">
      <w:pPr>
        <w:pStyle w:val="ListParagraph"/>
        <w:numPr>
          <w:ilvl w:val="0"/>
          <w:numId w:val="1"/>
        </w:numPr>
        <w:shd w:val="clear" w:color="auto" w:fill="FFFFFF"/>
        <w:spacing w:after="0" w:line="240" w:lineRule="auto"/>
        <w:jc w:val="both"/>
        <w:outlineLvl w:val="0"/>
        <w:rPr>
          <w:rFonts w:cstheme="minorHAnsi"/>
        </w:rPr>
      </w:pPr>
      <w:r>
        <w:t>Chemical oxygen demand (</w:t>
      </w:r>
      <w:r w:rsidR="00653861">
        <w:t>COD</w:t>
      </w:r>
      <w:r>
        <w:t>)</w:t>
      </w:r>
      <w:r w:rsidR="00E37F32">
        <w:t>-</w:t>
      </w:r>
      <w:r w:rsidR="00B44556">
        <w:t xml:space="preserve"> </w:t>
      </w:r>
      <w:r w:rsidR="00B44556" w:rsidRPr="00B44556">
        <w:rPr>
          <w:rFonts w:cstheme="minorHAnsi"/>
          <w:shd w:val="clear" w:color="auto" w:fill="FFFFFF"/>
        </w:rPr>
        <w:t>In </w:t>
      </w:r>
      <w:hyperlink r:id="rId21" w:tooltip="Environmental chemistry" w:history="1">
        <w:r w:rsidR="00B44556" w:rsidRPr="00B44556">
          <w:rPr>
            <w:rFonts w:cstheme="minorHAnsi"/>
            <w:shd w:val="clear" w:color="auto" w:fill="FFFFFF"/>
          </w:rPr>
          <w:t>environmental chemistry</w:t>
        </w:r>
      </w:hyperlink>
      <w:r w:rsidR="00B44556" w:rsidRPr="00B44556">
        <w:rPr>
          <w:rFonts w:cstheme="minorHAnsi"/>
          <w:shd w:val="clear" w:color="auto" w:fill="FFFFFF"/>
        </w:rPr>
        <w:t>, COD is an indicative measure of the amount of </w:t>
      </w:r>
      <w:hyperlink r:id="rId22" w:tooltip="Oxygen" w:history="1">
        <w:r w:rsidR="00B44556" w:rsidRPr="00B44556">
          <w:rPr>
            <w:rFonts w:cstheme="minorHAnsi"/>
            <w:shd w:val="clear" w:color="auto" w:fill="FFFFFF"/>
          </w:rPr>
          <w:t>oxygen</w:t>
        </w:r>
      </w:hyperlink>
      <w:r w:rsidR="00B44556" w:rsidRPr="00B44556">
        <w:rPr>
          <w:rFonts w:cstheme="minorHAnsi"/>
          <w:shd w:val="clear" w:color="auto" w:fill="FFFFFF"/>
        </w:rPr>
        <w:t> that can be consumed by </w:t>
      </w:r>
      <w:hyperlink r:id="rId23" w:tooltip="Chemical reaction" w:history="1">
        <w:r w:rsidR="00B44556" w:rsidRPr="00B44556">
          <w:rPr>
            <w:rFonts w:cstheme="minorHAnsi"/>
            <w:shd w:val="clear" w:color="auto" w:fill="FFFFFF"/>
          </w:rPr>
          <w:t>reactions</w:t>
        </w:r>
      </w:hyperlink>
      <w:r w:rsidR="00B44556" w:rsidRPr="00B44556">
        <w:rPr>
          <w:rFonts w:cstheme="minorHAnsi"/>
          <w:shd w:val="clear" w:color="auto" w:fill="FFFFFF"/>
        </w:rPr>
        <w:t> in a measured </w:t>
      </w:r>
      <w:hyperlink r:id="rId24" w:tooltip="Solution (chemistry)" w:history="1">
        <w:r w:rsidR="00B44556" w:rsidRPr="00B44556">
          <w:rPr>
            <w:rFonts w:cstheme="minorHAnsi"/>
            <w:shd w:val="clear" w:color="auto" w:fill="FFFFFF"/>
          </w:rPr>
          <w:t>solution</w:t>
        </w:r>
      </w:hyperlink>
      <w:r w:rsidR="00B44556" w:rsidRPr="00B44556">
        <w:rPr>
          <w:rFonts w:cstheme="minorHAnsi"/>
          <w:shd w:val="clear" w:color="auto" w:fill="FFFFFF"/>
        </w:rPr>
        <w:t>. The most common application of COD is in quantifying the amount of oxidizable </w:t>
      </w:r>
      <w:hyperlink r:id="rId25" w:tooltip="Pollutant" w:history="1">
        <w:r w:rsidR="00B44556" w:rsidRPr="00B44556">
          <w:rPr>
            <w:rFonts w:cstheme="minorHAnsi"/>
            <w:shd w:val="clear" w:color="auto" w:fill="FFFFFF"/>
          </w:rPr>
          <w:t>pollutants</w:t>
        </w:r>
      </w:hyperlink>
      <w:r w:rsidR="00B44556" w:rsidRPr="00B44556">
        <w:rPr>
          <w:rFonts w:cstheme="minorHAnsi"/>
          <w:shd w:val="clear" w:color="auto" w:fill="FFFFFF"/>
        </w:rPr>
        <w:t> found in </w:t>
      </w:r>
      <w:hyperlink r:id="rId26" w:tooltip="Surface water" w:history="1">
        <w:r w:rsidR="00B44556" w:rsidRPr="00B44556">
          <w:rPr>
            <w:rFonts w:cstheme="minorHAnsi"/>
            <w:shd w:val="clear" w:color="auto" w:fill="FFFFFF"/>
          </w:rPr>
          <w:t>surface water</w:t>
        </w:r>
      </w:hyperlink>
      <w:r w:rsidR="00B44556" w:rsidRPr="00B44556">
        <w:rPr>
          <w:rFonts w:cstheme="minorHAnsi"/>
          <w:shd w:val="clear" w:color="auto" w:fill="FFFFFF"/>
        </w:rPr>
        <w:t> (e.g. </w:t>
      </w:r>
      <w:hyperlink r:id="rId27" w:tooltip="Lake" w:history="1">
        <w:r w:rsidR="00B44556" w:rsidRPr="00B44556">
          <w:rPr>
            <w:rFonts w:cstheme="minorHAnsi"/>
            <w:shd w:val="clear" w:color="auto" w:fill="FFFFFF"/>
          </w:rPr>
          <w:t>lakes</w:t>
        </w:r>
      </w:hyperlink>
      <w:r w:rsidR="00B44556" w:rsidRPr="00B44556">
        <w:rPr>
          <w:rFonts w:cstheme="minorHAnsi"/>
          <w:shd w:val="clear" w:color="auto" w:fill="FFFFFF"/>
        </w:rPr>
        <w:t> and </w:t>
      </w:r>
      <w:hyperlink r:id="rId28" w:tooltip="River" w:history="1">
        <w:r w:rsidR="00B44556" w:rsidRPr="00B44556">
          <w:rPr>
            <w:rFonts w:cstheme="minorHAnsi"/>
            <w:shd w:val="clear" w:color="auto" w:fill="FFFFFF"/>
          </w:rPr>
          <w:t>rivers</w:t>
        </w:r>
      </w:hyperlink>
      <w:r w:rsidR="00B44556" w:rsidRPr="00B44556">
        <w:rPr>
          <w:rFonts w:cstheme="minorHAnsi"/>
          <w:shd w:val="clear" w:color="auto" w:fill="FFFFFF"/>
        </w:rPr>
        <w:t>) or </w:t>
      </w:r>
      <w:hyperlink r:id="rId29" w:tooltip="Wastewater" w:history="1">
        <w:r w:rsidR="00B44556" w:rsidRPr="00B44556">
          <w:rPr>
            <w:rFonts w:cstheme="minorHAnsi"/>
            <w:shd w:val="clear" w:color="auto" w:fill="FFFFFF"/>
          </w:rPr>
          <w:t>wastewater</w:t>
        </w:r>
      </w:hyperlink>
      <w:r w:rsidR="00B44556" w:rsidRPr="00B44556">
        <w:rPr>
          <w:rFonts w:cstheme="minorHAnsi"/>
          <w:shd w:val="clear" w:color="auto" w:fill="FFFFFF"/>
        </w:rPr>
        <w:t>. COD is useful in terms of </w:t>
      </w:r>
      <w:hyperlink r:id="rId30" w:tooltip="Water quality" w:history="1">
        <w:r w:rsidR="00B44556" w:rsidRPr="00B44556">
          <w:rPr>
            <w:rFonts w:cstheme="minorHAnsi"/>
            <w:shd w:val="clear" w:color="auto" w:fill="FFFFFF"/>
          </w:rPr>
          <w:t>water quality</w:t>
        </w:r>
      </w:hyperlink>
      <w:r w:rsidR="00B44556" w:rsidRPr="00B44556">
        <w:rPr>
          <w:rFonts w:cstheme="minorHAnsi"/>
          <w:shd w:val="clear" w:color="auto" w:fill="FFFFFF"/>
        </w:rPr>
        <w:t> by providing a metric to determine the effect an </w:t>
      </w:r>
      <w:hyperlink r:id="rId31" w:tooltip="Effluent" w:history="1">
        <w:r w:rsidR="00B44556" w:rsidRPr="00B44556">
          <w:rPr>
            <w:rFonts w:cstheme="minorHAnsi"/>
            <w:shd w:val="clear" w:color="auto" w:fill="FFFFFF"/>
          </w:rPr>
          <w:t>effluent</w:t>
        </w:r>
      </w:hyperlink>
      <w:r w:rsidR="00B44556" w:rsidRPr="00B44556">
        <w:rPr>
          <w:rFonts w:cstheme="minorHAnsi"/>
          <w:shd w:val="clear" w:color="auto" w:fill="FFFFFF"/>
        </w:rPr>
        <w:t> will have on the receiving body</w:t>
      </w:r>
      <w:r w:rsidR="0011261C">
        <w:rPr>
          <w:rFonts w:cstheme="minorHAnsi"/>
          <w:shd w:val="clear" w:color="auto" w:fill="FFFFFF"/>
        </w:rPr>
        <w:t>.</w:t>
      </w:r>
      <w:r w:rsidR="0011261C" w:rsidRPr="00B44556">
        <w:rPr>
          <w:rFonts w:cstheme="minorHAnsi"/>
        </w:rPr>
        <w:t xml:space="preserve"> </w:t>
      </w:r>
    </w:p>
    <w:p w14:paraId="73FEE325" w14:textId="4CCABE38" w:rsidR="00653861" w:rsidRPr="00936047" w:rsidRDefault="00653861" w:rsidP="00F27DFB">
      <w:pPr>
        <w:pStyle w:val="ListParagraph"/>
        <w:numPr>
          <w:ilvl w:val="0"/>
          <w:numId w:val="1"/>
        </w:numPr>
        <w:shd w:val="clear" w:color="auto" w:fill="FFFFFF"/>
        <w:spacing w:after="0" w:line="240" w:lineRule="auto"/>
        <w:jc w:val="both"/>
        <w:outlineLvl w:val="0"/>
        <w:rPr>
          <w:rFonts w:cstheme="minorHAnsi"/>
        </w:rPr>
      </w:pPr>
      <w:r w:rsidRPr="00936047">
        <w:rPr>
          <w:rFonts w:cstheme="minorHAnsi"/>
        </w:rPr>
        <w:t>O</w:t>
      </w:r>
      <w:r w:rsidR="00936047">
        <w:rPr>
          <w:rFonts w:cstheme="minorHAnsi"/>
        </w:rPr>
        <w:t xml:space="preserve">xidation reduction potential (ORP)- is a measurement of sanitizer effectiveness in water. </w:t>
      </w:r>
      <w:hyperlink r:id="rId32" w:tgtFrame="_blank" w:history="1">
        <w:r w:rsidR="00936047" w:rsidRPr="00936047">
          <w:rPr>
            <w:rFonts w:cstheme="minorHAnsi"/>
            <w:shd w:val="clear" w:color="auto" w:fill="FFFFFF"/>
          </w:rPr>
          <w:t>It is an electronic measurement in millivolts (mV) of the ability of a chemical substance to oxidize or reduce another chemical substance</w:t>
        </w:r>
      </w:hyperlink>
      <w:r w:rsidR="00936047">
        <w:rPr>
          <w:rFonts w:cstheme="minorHAnsi"/>
        </w:rPr>
        <w:t>.</w:t>
      </w:r>
    </w:p>
    <w:p w14:paraId="5CE96F79" w14:textId="6F212E40" w:rsidR="00627E91" w:rsidRPr="00627E91" w:rsidRDefault="00000000" w:rsidP="003E63E4">
      <w:pPr>
        <w:pStyle w:val="NoSpacing"/>
        <w:numPr>
          <w:ilvl w:val="0"/>
          <w:numId w:val="1"/>
        </w:numPr>
        <w:jc w:val="both"/>
      </w:pPr>
      <w:hyperlink r:id="rId33" w:tgtFrame="_blank" w:history="1">
        <w:r w:rsidR="00627E91" w:rsidRPr="00627E91">
          <w:rPr>
            <w:rStyle w:val="Hyperlink"/>
            <w:rFonts w:cstheme="minorHAnsi"/>
            <w:color w:val="auto"/>
            <w:u w:val="none"/>
          </w:rPr>
          <w:t>Dissolved oxygen (DO)</w:t>
        </w:r>
        <w:r w:rsidR="00627E91">
          <w:rPr>
            <w:rStyle w:val="Hyperlink"/>
            <w:rFonts w:cstheme="minorHAnsi"/>
            <w:color w:val="auto"/>
            <w:u w:val="none"/>
          </w:rPr>
          <w:t>-</w:t>
        </w:r>
        <w:r w:rsidR="00627E91" w:rsidRPr="00627E91">
          <w:rPr>
            <w:rStyle w:val="Hyperlink"/>
            <w:rFonts w:cstheme="minorHAnsi"/>
            <w:color w:val="auto"/>
            <w:u w:val="none"/>
          </w:rPr>
          <w:t xml:space="preserve"> is the </w:t>
        </w:r>
        <w:r w:rsidR="00627E91" w:rsidRPr="00627E91">
          <w:rPr>
            <w:rStyle w:val="Strong"/>
            <w:rFonts w:cstheme="minorHAnsi"/>
            <w:b w:val="0"/>
            <w:bCs w:val="0"/>
          </w:rPr>
          <w:t>amount of oxygen that is present in water</w:t>
        </w:r>
      </w:hyperlink>
      <w:r w:rsidR="00627E91" w:rsidRPr="00627E91">
        <w:t>. </w:t>
      </w:r>
      <w:hyperlink r:id="rId34" w:tgtFrame="_blank" w:history="1">
        <w:r w:rsidR="00627E91" w:rsidRPr="00627E91">
          <w:rPr>
            <w:rStyle w:val="Hyperlink"/>
            <w:rFonts w:cstheme="minorHAnsi"/>
            <w:color w:val="auto"/>
            <w:u w:val="none"/>
          </w:rPr>
          <w:t>Water bodies receive oxygen from the atmosphere and from aquatic plants</w:t>
        </w:r>
      </w:hyperlink>
      <w:r w:rsidR="00627E91">
        <w:t>.</w:t>
      </w:r>
      <w:r w:rsidR="00627E91" w:rsidRPr="00627E91">
        <w:t> </w:t>
      </w:r>
      <w:hyperlink r:id="rId35" w:tgtFrame="_blank" w:history="1">
        <w:r w:rsidR="00627E91" w:rsidRPr="00627E91">
          <w:rPr>
            <w:rStyle w:val="Hyperlink"/>
            <w:rFonts w:cstheme="minorHAnsi"/>
            <w:color w:val="auto"/>
            <w:u w:val="none"/>
          </w:rPr>
          <w:t>Running water, such as that of a swift moving stream, dissolves more oxygen than the still water of a pond or lake</w:t>
        </w:r>
      </w:hyperlink>
      <w:r w:rsidR="00627E91" w:rsidRPr="00627E91">
        <w:t>. </w:t>
      </w:r>
      <w:hyperlink r:id="rId36" w:tgtFrame="_blank" w:history="1">
        <w:r w:rsidR="00627E91" w:rsidRPr="00627E91">
          <w:rPr>
            <w:rStyle w:val="Hyperlink"/>
            <w:rFonts w:cstheme="minorHAnsi"/>
            <w:color w:val="auto"/>
            <w:u w:val="none"/>
          </w:rPr>
          <w:t>Healthy waters that can support life must contain dissolved oxygen</w:t>
        </w:r>
      </w:hyperlink>
      <w:r w:rsidR="00627E91" w:rsidRPr="00627E91">
        <w:t>.</w:t>
      </w:r>
    </w:p>
    <w:p w14:paraId="35F8FEF9" w14:textId="27A2F9EE" w:rsidR="003E63E4" w:rsidRDefault="003E63E4" w:rsidP="00EF457E">
      <w:pPr>
        <w:pStyle w:val="NoSpacing"/>
        <w:numPr>
          <w:ilvl w:val="0"/>
          <w:numId w:val="1"/>
        </w:numPr>
        <w:jc w:val="both"/>
      </w:pPr>
      <w:r w:rsidRPr="003E63E4">
        <w:t>Total dissolved solids (TDS)</w:t>
      </w:r>
      <w:r>
        <w:t xml:space="preserve">- </w:t>
      </w:r>
      <w:r w:rsidRPr="003E63E4">
        <w:t>is a measure of the </w:t>
      </w:r>
      <w:hyperlink r:id="rId37" w:tooltip="Dissolved solids" w:history="1">
        <w:r w:rsidRPr="003E63E4">
          <w:rPr>
            <w:rStyle w:val="Hyperlink"/>
            <w:rFonts w:cstheme="minorHAnsi"/>
            <w:color w:val="auto"/>
            <w:u w:val="none"/>
          </w:rPr>
          <w:t>dissolved</w:t>
        </w:r>
      </w:hyperlink>
      <w:r w:rsidRPr="003E63E4">
        <w:t> combined content of all </w:t>
      </w:r>
      <w:hyperlink r:id="rId38" w:tooltip="Inorganic compound" w:history="1">
        <w:r w:rsidRPr="003E63E4">
          <w:rPr>
            <w:rStyle w:val="Hyperlink"/>
            <w:rFonts w:cstheme="minorHAnsi"/>
            <w:color w:val="auto"/>
            <w:u w:val="none"/>
          </w:rPr>
          <w:t>inorganic</w:t>
        </w:r>
      </w:hyperlink>
      <w:r w:rsidRPr="003E63E4">
        <w:t> and </w:t>
      </w:r>
      <w:hyperlink r:id="rId39" w:tooltip="Organic compound" w:history="1">
        <w:r w:rsidRPr="003E63E4">
          <w:rPr>
            <w:rStyle w:val="Hyperlink"/>
            <w:rFonts w:cstheme="minorHAnsi"/>
            <w:color w:val="auto"/>
            <w:u w:val="none"/>
          </w:rPr>
          <w:t>organic</w:t>
        </w:r>
      </w:hyperlink>
      <w:r w:rsidRPr="003E63E4">
        <w:t> substances present in a liquid in </w:t>
      </w:r>
      <w:hyperlink r:id="rId40" w:tooltip="Molecule" w:history="1">
        <w:r w:rsidRPr="003E63E4">
          <w:rPr>
            <w:rStyle w:val="Hyperlink"/>
            <w:rFonts w:cstheme="minorHAnsi"/>
            <w:color w:val="auto"/>
            <w:u w:val="none"/>
          </w:rPr>
          <w:t>molecular</w:t>
        </w:r>
      </w:hyperlink>
      <w:r w:rsidRPr="003E63E4">
        <w:t>, </w:t>
      </w:r>
      <w:hyperlink r:id="rId41" w:tooltip="Ion" w:history="1">
        <w:r w:rsidRPr="003E63E4">
          <w:rPr>
            <w:rStyle w:val="Hyperlink"/>
            <w:rFonts w:cstheme="minorHAnsi"/>
            <w:color w:val="auto"/>
            <w:u w:val="none"/>
          </w:rPr>
          <w:t>ionized</w:t>
        </w:r>
      </w:hyperlink>
      <w:r w:rsidRPr="003E63E4">
        <w:t>, or micro-granular (</w:t>
      </w:r>
      <w:hyperlink r:id="rId42" w:tooltip="Sol (colloid)" w:history="1">
        <w:r w:rsidRPr="003E63E4">
          <w:rPr>
            <w:rStyle w:val="Hyperlink"/>
            <w:rFonts w:cstheme="minorHAnsi"/>
            <w:color w:val="auto"/>
            <w:u w:val="none"/>
          </w:rPr>
          <w:t>colloidal sol</w:t>
        </w:r>
      </w:hyperlink>
      <w:r w:rsidRPr="003E63E4">
        <w:t>) suspended form. The principal application of TDS is in the study of </w:t>
      </w:r>
      <w:hyperlink r:id="rId43" w:tooltip="Water quality" w:history="1">
        <w:r w:rsidRPr="003E63E4">
          <w:rPr>
            <w:rStyle w:val="Hyperlink"/>
            <w:rFonts w:cstheme="minorHAnsi"/>
            <w:color w:val="auto"/>
            <w:u w:val="none"/>
          </w:rPr>
          <w:t>water quality</w:t>
        </w:r>
      </w:hyperlink>
      <w:r w:rsidRPr="003E63E4">
        <w:t> for </w:t>
      </w:r>
      <w:hyperlink r:id="rId44" w:tooltip="Stream" w:history="1">
        <w:r w:rsidRPr="003E63E4">
          <w:rPr>
            <w:rStyle w:val="Hyperlink"/>
            <w:rFonts w:cstheme="minorHAnsi"/>
            <w:color w:val="auto"/>
            <w:u w:val="none"/>
          </w:rPr>
          <w:t>streams</w:t>
        </w:r>
      </w:hyperlink>
      <w:r w:rsidRPr="003E63E4">
        <w:t>, </w:t>
      </w:r>
      <w:hyperlink r:id="rId45" w:tooltip="River" w:history="1">
        <w:r w:rsidRPr="003E63E4">
          <w:rPr>
            <w:rStyle w:val="Hyperlink"/>
            <w:rFonts w:cstheme="minorHAnsi"/>
            <w:color w:val="auto"/>
            <w:u w:val="none"/>
          </w:rPr>
          <w:t>rivers</w:t>
        </w:r>
      </w:hyperlink>
      <w:r w:rsidRPr="003E63E4">
        <w:t>, and </w:t>
      </w:r>
      <w:hyperlink r:id="rId46" w:tooltip="Lake" w:history="1">
        <w:r w:rsidRPr="003E63E4">
          <w:rPr>
            <w:rStyle w:val="Hyperlink"/>
            <w:rFonts w:cstheme="minorHAnsi"/>
            <w:color w:val="auto"/>
            <w:u w:val="none"/>
          </w:rPr>
          <w:t>lakes</w:t>
        </w:r>
      </w:hyperlink>
      <w:r w:rsidRPr="003E63E4">
        <w:t xml:space="preserve">. </w:t>
      </w:r>
      <w:r>
        <w:t>I</w:t>
      </w:r>
      <w:r w:rsidRPr="003E63E4">
        <w:t>t is used as an indication of aesthetic characteristics of </w:t>
      </w:r>
      <w:hyperlink r:id="rId47" w:tooltip="Drinking water" w:history="1">
        <w:r w:rsidRPr="003E63E4">
          <w:rPr>
            <w:rStyle w:val="Hyperlink"/>
            <w:rFonts w:cstheme="minorHAnsi"/>
            <w:color w:val="auto"/>
            <w:u w:val="none"/>
          </w:rPr>
          <w:t>drinking water</w:t>
        </w:r>
      </w:hyperlink>
      <w:r w:rsidRPr="003E63E4">
        <w:t> and as an aggregate indicator of the presence of a broad array of chemical contaminants.</w:t>
      </w:r>
    </w:p>
    <w:p w14:paraId="4F483AEF" w14:textId="7E554A2C" w:rsidR="007209FC" w:rsidRDefault="000A7B6A" w:rsidP="007209FC">
      <w:pPr>
        <w:pStyle w:val="ListParagraph"/>
        <w:numPr>
          <w:ilvl w:val="0"/>
          <w:numId w:val="1"/>
        </w:numPr>
        <w:shd w:val="clear" w:color="auto" w:fill="FFFFFF"/>
        <w:spacing w:line="330" w:lineRule="atLeast"/>
        <w:jc w:val="both"/>
        <w:rPr>
          <w:rFonts w:cstheme="minorHAnsi"/>
        </w:rPr>
      </w:pPr>
      <w:r>
        <w:rPr>
          <w:rFonts w:cstheme="minorHAnsi"/>
        </w:rPr>
        <w:t>Forever chemicals- is an informal term the collectively refers to the class of synthetic chemical known as perfluoroalkyl substances and polyfluoroalkyl substances</w:t>
      </w:r>
      <w:r>
        <w:rPr>
          <w:rFonts w:cstheme="minorHAnsi"/>
          <w:b/>
          <w:bCs/>
        </w:rPr>
        <w:t xml:space="preserve"> </w:t>
      </w:r>
      <w:r>
        <w:rPr>
          <w:rFonts w:cstheme="minorHAnsi"/>
        </w:rPr>
        <w:t xml:space="preserve">or PFAS. </w:t>
      </w:r>
      <w:r w:rsidR="007209FC" w:rsidRPr="007209FC">
        <w:rPr>
          <w:rFonts w:cstheme="minorHAnsi"/>
          <w:b/>
          <w:bCs/>
        </w:rPr>
        <w:t> </w:t>
      </w:r>
      <w:hyperlink r:id="rId48" w:tgtFrame="_blank" w:history="1">
        <w:r w:rsidR="007209FC" w:rsidRPr="007209FC">
          <w:rPr>
            <w:rStyle w:val="Hyperlink"/>
            <w:rFonts w:cstheme="minorHAnsi"/>
            <w:color w:val="auto"/>
            <w:u w:val="none"/>
          </w:rPr>
          <w:t>PFAS are a large chemical family of over 4,700 highly persistent chemicals that don’t occur in nature</w:t>
        </w:r>
      </w:hyperlink>
      <w:r>
        <w:rPr>
          <w:rFonts w:cstheme="minorHAnsi"/>
        </w:rPr>
        <w:t>.</w:t>
      </w:r>
      <w:r w:rsidR="007209FC" w:rsidRPr="007209FC">
        <w:rPr>
          <w:rFonts w:cstheme="minorHAnsi"/>
        </w:rPr>
        <w:t> </w:t>
      </w:r>
      <w:hyperlink r:id="rId49" w:tgtFrame="_blank" w:history="1">
        <w:r w:rsidR="007209FC" w:rsidRPr="007209FC">
          <w:rPr>
            <w:rStyle w:val="Hyperlink"/>
            <w:rFonts w:cstheme="minorHAnsi"/>
            <w:color w:val="auto"/>
            <w:u w:val="none"/>
          </w:rPr>
          <w:t>These chemicals are all different and have wide-ranging applications, from being grease-, water-, and stain-resistant to protecting pipes from corrosion</w:t>
        </w:r>
      </w:hyperlink>
      <w:r w:rsidR="007209FC">
        <w:rPr>
          <w:rFonts w:cstheme="minorHAnsi"/>
        </w:rPr>
        <w:t>.</w:t>
      </w:r>
    </w:p>
    <w:p w14:paraId="3AD7B263" w14:textId="3F1DA68C" w:rsidR="004053EF" w:rsidRPr="004053EF" w:rsidRDefault="004053EF" w:rsidP="004053EF">
      <w:pPr>
        <w:pStyle w:val="NoSpacing"/>
        <w:rPr>
          <w:b/>
          <w:bCs/>
          <w:u w:val="single"/>
        </w:rPr>
      </w:pPr>
      <w:r w:rsidRPr="004053EF">
        <w:rPr>
          <w:b/>
          <w:bCs/>
          <w:u w:val="single"/>
        </w:rPr>
        <w:t>Recommendations</w:t>
      </w:r>
    </w:p>
    <w:p w14:paraId="332B0F38" w14:textId="76A1DE3D" w:rsidR="00075DD1" w:rsidRPr="004053EF" w:rsidRDefault="00EF3CE6" w:rsidP="004053EF">
      <w:pPr>
        <w:pStyle w:val="NoSpacing"/>
        <w:rPr>
          <w:b/>
          <w:bCs/>
        </w:rPr>
      </w:pPr>
      <w:r w:rsidRPr="004053EF">
        <w:rPr>
          <w:b/>
          <w:bCs/>
        </w:rPr>
        <w:t xml:space="preserve">COD, ORP, DO and TDS </w:t>
      </w:r>
      <w:r w:rsidR="00177489" w:rsidRPr="004053EF">
        <w:rPr>
          <w:b/>
          <w:bCs/>
        </w:rPr>
        <w:t xml:space="preserve">analysis </w:t>
      </w:r>
      <w:r w:rsidRPr="004053EF">
        <w:rPr>
          <w:b/>
          <w:bCs/>
        </w:rPr>
        <w:t>s</w:t>
      </w:r>
      <w:r w:rsidR="00075DD1" w:rsidRPr="004053EF">
        <w:rPr>
          <w:b/>
          <w:bCs/>
        </w:rPr>
        <w:t xml:space="preserve">hould be done </w:t>
      </w:r>
      <w:r w:rsidRPr="004053EF">
        <w:rPr>
          <w:b/>
          <w:bCs/>
        </w:rPr>
        <w:t>monthly and Forever chemicals should be quarterly.</w:t>
      </w:r>
    </w:p>
    <w:p w14:paraId="17C41F3B" w14:textId="43BFFE2E" w:rsidR="00653861" w:rsidRDefault="00653861" w:rsidP="00576956">
      <w:pPr>
        <w:pStyle w:val="ListParagraph"/>
        <w:shd w:val="clear" w:color="auto" w:fill="FFFFFF"/>
        <w:spacing w:after="0" w:line="240" w:lineRule="auto"/>
        <w:outlineLvl w:val="0"/>
      </w:pPr>
    </w:p>
    <w:p w14:paraId="19C2CCB5" w14:textId="77777777" w:rsidR="00627E91" w:rsidRDefault="00627E91" w:rsidP="00627E91">
      <w:pPr>
        <w:shd w:val="clear" w:color="auto" w:fill="FFFFFF"/>
        <w:spacing w:after="0" w:line="240" w:lineRule="auto"/>
        <w:outlineLvl w:val="0"/>
      </w:pPr>
    </w:p>
    <w:p w14:paraId="2D7D108A" w14:textId="7853CB98" w:rsidR="00534E74" w:rsidRDefault="00724795" w:rsidP="00305801">
      <w:pPr>
        <w:shd w:val="clear" w:color="auto" w:fill="FFFFFF"/>
        <w:spacing w:after="0" w:line="240" w:lineRule="auto"/>
        <w:outlineLvl w:val="0"/>
        <w:rPr>
          <w:rFonts w:cstheme="minorHAnsi"/>
          <w:shd w:val="clear" w:color="auto" w:fill="FFFFFF"/>
        </w:rPr>
      </w:pPr>
      <w:r>
        <w:rPr>
          <w:rFonts w:cstheme="minorHAnsi"/>
          <w:b/>
          <w:bCs/>
          <w:u w:val="single"/>
          <w:shd w:val="clear" w:color="auto" w:fill="FFFFFF"/>
        </w:rPr>
        <w:lastRenderedPageBreak/>
        <w:t>Comment</w:t>
      </w:r>
      <w:r w:rsidR="00F57620">
        <w:rPr>
          <w:rFonts w:cstheme="minorHAnsi"/>
          <w:b/>
          <w:bCs/>
          <w:u w:val="single"/>
          <w:shd w:val="clear" w:color="auto" w:fill="FFFFFF"/>
        </w:rPr>
        <w:t xml:space="preserve"> 4</w:t>
      </w:r>
      <w:r>
        <w:rPr>
          <w:rFonts w:cstheme="minorHAnsi"/>
          <w:b/>
          <w:bCs/>
          <w:u w:val="single"/>
          <w:shd w:val="clear" w:color="auto" w:fill="FFFFFF"/>
        </w:rPr>
        <w:t xml:space="preserve">- </w:t>
      </w:r>
      <w:r w:rsidR="00177489" w:rsidRPr="00177489">
        <w:rPr>
          <w:rFonts w:cstheme="minorHAnsi"/>
          <w:b/>
          <w:bCs/>
          <w:u w:val="single"/>
          <w:shd w:val="clear" w:color="auto" w:fill="FFFFFF"/>
        </w:rPr>
        <w:t xml:space="preserve">Water Treatment </w:t>
      </w:r>
      <w:r w:rsidR="007B1E83">
        <w:rPr>
          <w:rFonts w:cstheme="minorHAnsi"/>
          <w:b/>
          <w:bCs/>
          <w:u w:val="single"/>
          <w:shd w:val="clear" w:color="auto" w:fill="FFFFFF"/>
        </w:rPr>
        <w:t>Plant</w:t>
      </w:r>
      <w:r w:rsidR="00E01B6D">
        <w:rPr>
          <w:rFonts w:cstheme="minorHAnsi"/>
          <w:b/>
          <w:bCs/>
          <w:u w:val="single"/>
          <w:shd w:val="clear" w:color="auto" w:fill="FFFFFF"/>
        </w:rPr>
        <w:t>(s)</w:t>
      </w:r>
      <w:r w:rsidR="007B1E83">
        <w:rPr>
          <w:rFonts w:cstheme="minorHAnsi"/>
          <w:b/>
          <w:bCs/>
          <w:u w:val="single"/>
          <w:shd w:val="clear" w:color="auto" w:fill="FFFFFF"/>
        </w:rPr>
        <w:t xml:space="preserve"> </w:t>
      </w:r>
      <w:r w:rsidR="00177489" w:rsidRPr="00177489">
        <w:rPr>
          <w:rFonts w:cstheme="minorHAnsi"/>
          <w:b/>
          <w:bCs/>
          <w:u w:val="single"/>
          <w:shd w:val="clear" w:color="auto" w:fill="FFFFFF"/>
        </w:rPr>
        <w:t>Wastes</w:t>
      </w:r>
    </w:p>
    <w:p w14:paraId="45F3BFA3" w14:textId="26ECED3D" w:rsidR="00BB4BF1" w:rsidRDefault="00543EF5" w:rsidP="00BB4BF1">
      <w:pPr>
        <w:shd w:val="clear" w:color="auto" w:fill="FFFFFF"/>
        <w:spacing w:after="0" w:line="240" w:lineRule="auto"/>
        <w:jc w:val="both"/>
        <w:outlineLvl w:val="0"/>
      </w:pPr>
      <w:r>
        <w:t xml:space="preserve">PERMIT NO. AZ0026387, page 35, Number 25- </w:t>
      </w:r>
      <w:r w:rsidR="00534E74">
        <w:t>Removed Substances - [Pursuant to Clean Water Act Section 301]</w:t>
      </w:r>
      <w:r w:rsidR="00BB4BF1">
        <w:t>:</w:t>
      </w:r>
      <w:r w:rsidR="00534E74">
        <w:t xml:space="preserve"> </w:t>
      </w:r>
    </w:p>
    <w:p w14:paraId="5F629466" w14:textId="76F8E846" w:rsidR="00534E74" w:rsidRDefault="00543EF5" w:rsidP="00BB4BF1">
      <w:pPr>
        <w:shd w:val="clear" w:color="auto" w:fill="FFFFFF"/>
        <w:spacing w:after="0" w:line="240" w:lineRule="auto"/>
        <w:ind w:left="720"/>
        <w:jc w:val="both"/>
        <w:outlineLvl w:val="0"/>
      </w:pPr>
      <w:r>
        <w:t>“</w:t>
      </w:r>
      <w:r w:rsidR="00534E74">
        <w:t>Solids, sludges, filter backwash, or other pollutants removed in the course of treatment or control of wastewaters shall be disposed of in a manner such as to prevent any pollutant from such materials from entering navigable waters</w:t>
      </w:r>
      <w:r>
        <w:t>.”</w:t>
      </w:r>
    </w:p>
    <w:p w14:paraId="1EDE78AC" w14:textId="77777777" w:rsidR="00543EF5" w:rsidRDefault="00543EF5" w:rsidP="00543EF5">
      <w:pPr>
        <w:shd w:val="clear" w:color="auto" w:fill="FFFFFF"/>
        <w:spacing w:after="0" w:line="240" w:lineRule="auto"/>
        <w:jc w:val="both"/>
        <w:outlineLvl w:val="0"/>
      </w:pPr>
    </w:p>
    <w:p w14:paraId="63031BAF" w14:textId="2C4E3EEB" w:rsidR="00BB4BF1" w:rsidRDefault="00BB4BF1" w:rsidP="007B1E83">
      <w:pPr>
        <w:shd w:val="clear" w:color="auto" w:fill="FFFFFF"/>
        <w:spacing w:after="0" w:line="240" w:lineRule="auto"/>
        <w:jc w:val="both"/>
        <w:outlineLvl w:val="0"/>
      </w:pPr>
      <w:r>
        <w:t>Fact Sheet, Page</w:t>
      </w:r>
      <w:r w:rsidR="002F0B04">
        <w:t xml:space="preserve"> 4</w:t>
      </w:r>
      <w:r w:rsidR="005A6FB4">
        <w:t xml:space="preserve"> </w:t>
      </w:r>
      <w:r>
        <w:t xml:space="preserve">and </w:t>
      </w:r>
      <w:r w:rsidR="002F0B04">
        <w:t>5</w:t>
      </w:r>
      <w:r>
        <w:t>:</w:t>
      </w:r>
    </w:p>
    <w:p w14:paraId="34205C9D" w14:textId="2C8173FC" w:rsidR="00543EF5" w:rsidRPr="00534E74" w:rsidRDefault="009668CF" w:rsidP="007B1E83">
      <w:pPr>
        <w:shd w:val="clear" w:color="auto" w:fill="FFFFFF"/>
        <w:spacing w:after="0" w:line="240" w:lineRule="auto"/>
        <w:ind w:left="720"/>
        <w:jc w:val="both"/>
        <w:outlineLvl w:val="0"/>
        <w:rPr>
          <w:rFonts w:cstheme="minorHAnsi"/>
          <w:b/>
          <w:bCs/>
          <w:shd w:val="clear" w:color="auto" w:fill="FFFFFF"/>
        </w:rPr>
      </w:pPr>
      <w:r>
        <w:t>“</w:t>
      </w:r>
      <w:r w:rsidR="00543EF5">
        <w:t>WTP1 will produce residual solids composed of fine particles of minerals removed from the water during treatment. They are not classified as either rock or tailings. The solid residuals will be clarified from solution, filtered (i.e. dewatered by filter press), and deposited at the geomembrane‐lined Tailing Storage Facility (TSF), as authorized by the facility’s APP.</w:t>
      </w:r>
    </w:p>
    <w:p w14:paraId="6C54C9AA" w14:textId="77777777" w:rsidR="00534E74" w:rsidRPr="00534E74" w:rsidRDefault="00534E74" w:rsidP="007B1E83">
      <w:pPr>
        <w:shd w:val="clear" w:color="auto" w:fill="FFFFFF"/>
        <w:spacing w:after="0" w:line="240" w:lineRule="auto"/>
        <w:jc w:val="both"/>
        <w:outlineLvl w:val="0"/>
        <w:rPr>
          <w:rFonts w:cstheme="minorHAnsi"/>
          <w:b/>
          <w:bCs/>
          <w:shd w:val="clear" w:color="auto" w:fill="FFFFFF"/>
        </w:rPr>
      </w:pPr>
    </w:p>
    <w:p w14:paraId="21FDC8FD" w14:textId="221937B2" w:rsidR="00406570" w:rsidRDefault="00543EF5" w:rsidP="007B1E83">
      <w:pPr>
        <w:shd w:val="clear" w:color="auto" w:fill="FFFFFF"/>
        <w:spacing w:after="0" w:line="240" w:lineRule="auto"/>
        <w:ind w:left="720"/>
        <w:jc w:val="both"/>
        <w:outlineLvl w:val="0"/>
      </w:pPr>
      <w:r>
        <w:t>WTP2 will produce solid residuals composed of fine particles of minerals removed from the water during treatment. They are not classified as either rock or tailings. The solid residuals will be clarified from solution, dewatered by filter press, and deposited at the geomembrane-lined Tailing Storage Facility (TSF), as authorized in the facility’s APP.</w:t>
      </w:r>
      <w:r w:rsidR="009668CF">
        <w:t>”</w:t>
      </w:r>
    </w:p>
    <w:p w14:paraId="6B5A35CD" w14:textId="77777777" w:rsidR="00406570" w:rsidRDefault="00406570" w:rsidP="007B1E83">
      <w:pPr>
        <w:shd w:val="clear" w:color="auto" w:fill="FFFFFF"/>
        <w:spacing w:after="0" w:line="240" w:lineRule="auto"/>
        <w:jc w:val="both"/>
        <w:outlineLvl w:val="0"/>
      </w:pPr>
    </w:p>
    <w:p w14:paraId="5F4737C2" w14:textId="4253E87B" w:rsidR="008F44F4" w:rsidRDefault="00406570" w:rsidP="00A36886">
      <w:pPr>
        <w:shd w:val="clear" w:color="auto" w:fill="FFFFFF"/>
        <w:spacing w:after="0" w:line="240" w:lineRule="auto"/>
        <w:jc w:val="both"/>
        <w:outlineLvl w:val="0"/>
      </w:pPr>
      <w:r>
        <w:t xml:space="preserve">The </w:t>
      </w:r>
      <w:r w:rsidR="007B1E83">
        <w:t xml:space="preserve">AZDES permit and/or </w:t>
      </w:r>
      <w:r>
        <w:t xml:space="preserve">the APP </w:t>
      </w:r>
      <w:r w:rsidR="00D95897">
        <w:t xml:space="preserve">permit </w:t>
      </w:r>
      <w:r w:rsidR="007B1E83">
        <w:t xml:space="preserve">does not </w:t>
      </w:r>
      <w:r>
        <w:t>address any long</w:t>
      </w:r>
      <w:r w:rsidR="00BE722C">
        <w:t>-</w:t>
      </w:r>
      <w:r>
        <w:t xml:space="preserve">term </w:t>
      </w:r>
      <w:r w:rsidR="007B1E83">
        <w:t xml:space="preserve">reactive </w:t>
      </w:r>
      <w:r>
        <w:t xml:space="preserve">chemistry </w:t>
      </w:r>
      <w:r w:rsidR="007B1E83">
        <w:t xml:space="preserve">with the WTP1/WPT2 produced residual solids and/or </w:t>
      </w:r>
      <w:r w:rsidR="00A36886">
        <w:t xml:space="preserve">the </w:t>
      </w:r>
      <w:r w:rsidR="007B1E83">
        <w:t xml:space="preserve">covered tailings within the lined tailings impoundment.  Understanding this </w:t>
      </w:r>
      <w:r w:rsidR="00A36886">
        <w:t xml:space="preserve">long-term </w:t>
      </w:r>
      <w:r w:rsidR="007B1E83">
        <w:t xml:space="preserve">system </w:t>
      </w:r>
      <w:r w:rsidR="00A36886">
        <w:t xml:space="preserve">is critical for </w:t>
      </w:r>
      <w:r w:rsidR="009B6931">
        <w:t xml:space="preserve">seepage </w:t>
      </w:r>
      <w:r w:rsidR="002C1F3D">
        <w:t xml:space="preserve">control and </w:t>
      </w:r>
      <w:r w:rsidR="00A36886">
        <w:t xml:space="preserve">treatment especially for closure.  </w:t>
      </w:r>
    </w:p>
    <w:p w14:paraId="208181D6" w14:textId="77777777" w:rsidR="008F44F4" w:rsidRDefault="008F44F4" w:rsidP="00A36886">
      <w:pPr>
        <w:shd w:val="clear" w:color="auto" w:fill="FFFFFF"/>
        <w:spacing w:after="0" w:line="240" w:lineRule="auto"/>
        <w:jc w:val="both"/>
        <w:outlineLvl w:val="0"/>
      </w:pPr>
    </w:p>
    <w:p w14:paraId="056757A2" w14:textId="529D6D86" w:rsidR="008F44F4" w:rsidRPr="008F44F4" w:rsidRDefault="008F44F4" w:rsidP="00A36886">
      <w:pPr>
        <w:shd w:val="clear" w:color="auto" w:fill="FFFFFF"/>
        <w:spacing w:after="0" w:line="240" w:lineRule="auto"/>
        <w:jc w:val="both"/>
        <w:outlineLvl w:val="0"/>
        <w:rPr>
          <w:b/>
          <w:bCs/>
          <w:u w:val="single"/>
        </w:rPr>
      </w:pPr>
      <w:r w:rsidRPr="008F44F4">
        <w:rPr>
          <w:b/>
          <w:bCs/>
          <w:u w:val="single"/>
        </w:rPr>
        <w:t>Recommendations:</w:t>
      </w:r>
    </w:p>
    <w:p w14:paraId="21703F39" w14:textId="1D3F1544" w:rsidR="00406570" w:rsidRPr="008F44F4" w:rsidRDefault="00A36886" w:rsidP="00A36886">
      <w:pPr>
        <w:shd w:val="clear" w:color="auto" w:fill="FFFFFF"/>
        <w:spacing w:after="0" w:line="240" w:lineRule="auto"/>
        <w:jc w:val="both"/>
        <w:outlineLvl w:val="0"/>
        <w:rPr>
          <w:b/>
          <w:bCs/>
        </w:rPr>
      </w:pPr>
      <w:r w:rsidRPr="008F44F4">
        <w:rPr>
          <w:b/>
          <w:bCs/>
        </w:rPr>
        <w:t>The following tests should be added</w:t>
      </w:r>
      <w:r w:rsidR="00E76DCA">
        <w:rPr>
          <w:b/>
          <w:bCs/>
        </w:rPr>
        <w:t xml:space="preserve"> on </w:t>
      </w:r>
      <w:r w:rsidR="00C92DC5">
        <w:rPr>
          <w:b/>
          <w:bCs/>
        </w:rPr>
        <w:t xml:space="preserve">a </w:t>
      </w:r>
      <w:r w:rsidR="00BB2DA1">
        <w:rPr>
          <w:b/>
          <w:bCs/>
        </w:rPr>
        <w:t xml:space="preserve">semi-annual </w:t>
      </w:r>
      <w:r w:rsidR="00E76DCA">
        <w:rPr>
          <w:b/>
          <w:bCs/>
        </w:rPr>
        <w:t>basis</w:t>
      </w:r>
      <w:r w:rsidR="00BB2DA1">
        <w:rPr>
          <w:b/>
          <w:bCs/>
        </w:rPr>
        <w:t xml:space="preserve"> to composite</w:t>
      </w:r>
      <w:r w:rsidR="00C92DC5">
        <w:rPr>
          <w:b/>
          <w:bCs/>
        </w:rPr>
        <w:t>d</w:t>
      </w:r>
      <w:r w:rsidR="00BB2DA1">
        <w:rPr>
          <w:b/>
          <w:bCs/>
        </w:rPr>
        <w:t xml:space="preserve"> samples</w:t>
      </w:r>
      <w:r w:rsidR="00E76DCA">
        <w:rPr>
          <w:b/>
          <w:bCs/>
        </w:rPr>
        <w:t>:</w:t>
      </w:r>
    </w:p>
    <w:p w14:paraId="192241C6" w14:textId="14520726" w:rsidR="00406570" w:rsidRDefault="00406570" w:rsidP="00466FB8">
      <w:pPr>
        <w:pStyle w:val="ListParagraph"/>
        <w:numPr>
          <w:ilvl w:val="0"/>
          <w:numId w:val="2"/>
        </w:numPr>
        <w:shd w:val="clear" w:color="auto" w:fill="FFFFFF"/>
        <w:spacing w:before="100" w:beforeAutospacing="1" w:after="100" w:afterAutospacing="1" w:line="240" w:lineRule="auto"/>
        <w:jc w:val="both"/>
        <w:outlineLvl w:val="0"/>
        <w:rPr>
          <w:rFonts w:ascii="Helvetica" w:hAnsi="Helvetica" w:cs="Times New Roman"/>
        </w:rPr>
      </w:pPr>
      <w:r w:rsidRPr="008F44F4">
        <w:rPr>
          <w:rFonts w:eastAsia="Times New Roman" w:cstheme="minorHAnsi"/>
          <w:b/>
          <w:bCs/>
          <w:color w:val="1B1B1B"/>
          <w:kern w:val="36"/>
          <w14:ligatures w14:val="none"/>
        </w:rPr>
        <w:t>Leaching Environmental Assessment Framework (LEAF) Methods and Guidance</w:t>
      </w:r>
      <w:r w:rsidR="00136130" w:rsidRPr="00136130">
        <w:rPr>
          <w:rFonts w:eastAsia="Times New Roman" w:cstheme="minorHAnsi"/>
          <w:color w:val="1B1B1B"/>
          <w:kern w:val="36"/>
          <w14:ligatures w14:val="none"/>
        </w:rPr>
        <w:t xml:space="preserve">- </w:t>
      </w:r>
      <w:r w:rsidRPr="00406570">
        <w:t>The Leaching Environmental Assessment Framework (LEAF) is a leaching evaluation system, which consists of four leaching methods, data management tools, and scenario assessment approaches designed to work individually or to be integrated to provide a description of the release of inorganic constituents of potential concern (COPCs) for a wide range of solid materials. The LEAF Methods have been designed to consider the effect of key environmental conditions and waste properties on leaching</w:t>
      </w:r>
      <w:r w:rsidRPr="00136130">
        <w:rPr>
          <w:rFonts w:ascii="Helvetica" w:hAnsi="Helvetica" w:cs="Times New Roman"/>
        </w:rPr>
        <w:t>. </w:t>
      </w:r>
    </w:p>
    <w:p w14:paraId="05B67C0C" w14:textId="0D00A1EA" w:rsidR="00136130" w:rsidRPr="00BE722C" w:rsidRDefault="00BE722C" w:rsidP="00BE722C">
      <w:pPr>
        <w:pStyle w:val="NoSpacing"/>
        <w:numPr>
          <w:ilvl w:val="0"/>
          <w:numId w:val="2"/>
        </w:numPr>
        <w:jc w:val="both"/>
      </w:pPr>
      <w:r w:rsidRPr="008F44F4">
        <w:rPr>
          <w:b/>
          <w:bCs/>
          <w:shd w:val="clear" w:color="auto" w:fill="F9F9F9"/>
        </w:rPr>
        <w:t>Toxicity Characteristic Leaching Procedure (TCLP)</w:t>
      </w:r>
      <w:r w:rsidRPr="008F44F4">
        <w:rPr>
          <w:shd w:val="clear" w:color="auto" w:fill="F9F9F9"/>
        </w:rPr>
        <w:t>- </w:t>
      </w:r>
      <w:r w:rsidRPr="00BE722C">
        <w:rPr>
          <w:shd w:val="clear" w:color="auto" w:fill="F9F9F9"/>
        </w:rPr>
        <w:t>is a chemical analysis process used to determine whether there are hazardous elements present in a waste. </w:t>
      </w:r>
      <w:hyperlink r:id="rId50" w:tgtFrame="_blank" w:history="1">
        <w:r w:rsidRPr="00BE722C">
          <w:t>It involves a simulation of leaching through a landfill and can provide a rating that can prove if the waste is dangerous to the environment or not</w:t>
        </w:r>
      </w:hyperlink>
      <w:r w:rsidRPr="00BE722C">
        <w:rPr>
          <w:shd w:val="clear" w:color="auto" w:fill="F9F9F9"/>
        </w:rPr>
        <w:t>. </w:t>
      </w:r>
      <w:hyperlink r:id="rId51" w:tgtFrame="_blank" w:history="1">
        <w:r w:rsidRPr="00BE722C">
          <w:rPr>
            <w:shd w:val="clear" w:color="auto" w:fill="F9F9F9"/>
          </w:rPr>
          <w:t>The TCLP is designed to determine the mobility of both organic and inorganic analytes present in liquid, solid, and multiphasic wastes</w:t>
        </w:r>
        <w:r w:rsidR="00466FB8">
          <w:rPr>
            <w:shd w:val="clear" w:color="auto" w:fill="F9F9F9"/>
          </w:rPr>
          <w:t>.</w:t>
        </w:r>
        <w:r w:rsidRPr="00BE722C">
          <w:rPr>
            <w:shd w:val="clear" w:color="auto" w:fill="F9F9F9"/>
          </w:rPr>
          <w:t> </w:t>
        </w:r>
      </w:hyperlink>
      <w:r w:rsidRPr="00BE722C">
        <w:t xml:space="preserve"> </w:t>
      </w:r>
    </w:p>
    <w:p w14:paraId="7EB31F39" w14:textId="7753F864" w:rsidR="003452C1" w:rsidRPr="00BE3927" w:rsidRDefault="003452C1" w:rsidP="00BE3927">
      <w:pPr>
        <w:pStyle w:val="ListParagraph"/>
        <w:numPr>
          <w:ilvl w:val="0"/>
          <w:numId w:val="2"/>
        </w:numPr>
        <w:shd w:val="clear" w:color="auto" w:fill="FFFFFF"/>
        <w:spacing w:after="0" w:line="240" w:lineRule="auto"/>
        <w:jc w:val="both"/>
        <w:outlineLvl w:val="0"/>
        <w:rPr>
          <w:rFonts w:cstheme="minorHAnsi"/>
        </w:rPr>
      </w:pPr>
      <w:r w:rsidRPr="008F44F4">
        <w:rPr>
          <w:rFonts w:cstheme="minorHAnsi"/>
          <w:b/>
          <w:bCs/>
          <w:shd w:val="clear" w:color="auto" w:fill="F9F9F9"/>
        </w:rPr>
        <w:t>Wet cell testing</w:t>
      </w:r>
      <w:r w:rsidRPr="00BE3927">
        <w:rPr>
          <w:rFonts w:cstheme="minorHAnsi"/>
          <w:shd w:val="clear" w:color="auto" w:fill="F9F9F9"/>
        </w:rPr>
        <w:t xml:space="preserve"> is a method used to assess the acid-generating potential of sulfide minerals. </w:t>
      </w:r>
      <w:hyperlink r:id="rId52" w:tgtFrame="_blank" w:history="1">
        <w:r w:rsidRPr="00BE3927">
          <w:rPr>
            <w:rFonts w:cstheme="minorHAnsi"/>
            <w:shd w:val="clear" w:color="auto" w:fill="F9F9F9"/>
          </w:rPr>
          <w:t>The humidity cell (HC) kinetic method is widely used to assess acid-generating potential and is the only method normalized by the American Society for Testing and Materials (ASTM)</w:t>
        </w:r>
      </w:hyperlink>
      <w:r w:rsidRPr="00BE3927">
        <w:rPr>
          <w:rFonts w:cstheme="minorHAnsi"/>
          <w:shd w:val="clear" w:color="auto" w:fill="F9F9F9"/>
        </w:rPr>
        <w:t>. The HC test results can be influenced by complete drying of the sample or by a long water saturation step during weekly cycles, which significantly reduces sulfide oxidation rates, leading to erroneous interpretations. </w:t>
      </w:r>
      <w:hyperlink r:id="rId53" w:tgtFrame="_blank" w:history="1">
        <w:r w:rsidRPr="00BE3927">
          <w:rPr>
            <w:rFonts w:cstheme="minorHAnsi"/>
            <w:shd w:val="clear" w:color="auto" w:fill="F9F9F9"/>
          </w:rPr>
          <w:t>A protocol modification of the HC involves keeping the sample permanently at an optimal degree of saturation, between 40 and 60 %, corresponding to maximal sulfide reactivity, as demonstrated in the literature</w:t>
        </w:r>
      </w:hyperlink>
      <w:r w:rsidRPr="00BE3927">
        <w:rPr>
          <w:rFonts w:cstheme="minorHAnsi"/>
          <w:shd w:val="clear" w:color="auto" w:fill="F9F9F9"/>
        </w:rPr>
        <w:t>. </w:t>
      </w:r>
      <w:hyperlink r:id="rId54" w:tgtFrame="_blank" w:history="1">
        <w:r w:rsidRPr="00BE3927">
          <w:rPr>
            <w:rFonts w:cstheme="minorHAnsi"/>
            <w:shd w:val="clear" w:color="auto" w:fill="F9F9F9"/>
          </w:rPr>
          <w:t>This modification leads to optimal sulfide reactivity and higher oxidation rates. </w:t>
        </w:r>
      </w:hyperlink>
    </w:p>
    <w:sectPr w:rsidR="003452C1" w:rsidRPr="00BE3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663EE" w14:textId="77777777" w:rsidR="009A3150" w:rsidRDefault="009A3150" w:rsidP="005A463D">
      <w:pPr>
        <w:spacing w:after="0" w:line="240" w:lineRule="auto"/>
      </w:pPr>
      <w:r>
        <w:separator/>
      </w:r>
    </w:p>
  </w:endnote>
  <w:endnote w:type="continuationSeparator" w:id="0">
    <w:p w14:paraId="512FBCD2" w14:textId="77777777" w:rsidR="009A3150" w:rsidRDefault="009A3150" w:rsidP="005A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6C34" w14:textId="77777777" w:rsidR="009A3150" w:rsidRDefault="009A3150" w:rsidP="005A463D">
      <w:pPr>
        <w:spacing w:after="0" w:line="240" w:lineRule="auto"/>
      </w:pPr>
      <w:r>
        <w:separator/>
      </w:r>
    </w:p>
  </w:footnote>
  <w:footnote w:type="continuationSeparator" w:id="0">
    <w:p w14:paraId="0DBFCD02" w14:textId="77777777" w:rsidR="009A3150" w:rsidRDefault="009A3150" w:rsidP="005A4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506"/>
    <w:multiLevelType w:val="hybridMultilevel"/>
    <w:tmpl w:val="8574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256034"/>
    <w:multiLevelType w:val="hybridMultilevel"/>
    <w:tmpl w:val="1328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460435">
    <w:abstractNumId w:val="1"/>
  </w:num>
  <w:num w:numId="2" w16cid:durableId="112276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9F"/>
    <w:rsid w:val="000076BE"/>
    <w:rsid w:val="000348C1"/>
    <w:rsid w:val="00047D20"/>
    <w:rsid w:val="00075AA3"/>
    <w:rsid w:val="00075DD1"/>
    <w:rsid w:val="0007780F"/>
    <w:rsid w:val="000A1139"/>
    <w:rsid w:val="000A7B6A"/>
    <w:rsid w:val="000B59DF"/>
    <w:rsid w:val="00102F7C"/>
    <w:rsid w:val="001052E8"/>
    <w:rsid w:val="0011261C"/>
    <w:rsid w:val="001222DB"/>
    <w:rsid w:val="00136130"/>
    <w:rsid w:val="001509C5"/>
    <w:rsid w:val="00177489"/>
    <w:rsid w:val="001A7B27"/>
    <w:rsid w:val="001B795F"/>
    <w:rsid w:val="001E3BA0"/>
    <w:rsid w:val="00223AF7"/>
    <w:rsid w:val="00262BE4"/>
    <w:rsid w:val="002A3FA8"/>
    <w:rsid w:val="002C1F3D"/>
    <w:rsid w:val="002E0A54"/>
    <w:rsid w:val="002F0B04"/>
    <w:rsid w:val="00305801"/>
    <w:rsid w:val="0034463E"/>
    <w:rsid w:val="003452C1"/>
    <w:rsid w:val="00395B93"/>
    <w:rsid w:val="003E63E4"/>
    <w:rsid w:val="004053EF"/>
    <w:rsid w:val="00406570"/>
    <w:rsid w:val="00436B41"/>
    <w:rsid w:val="004533C5"/>
    <w:rsid w:val="00465C96"/>
    <w:rsid w:val="00466FB8"/>
    <w:rsid w:val="004A6C0B"/>
    <w:rsid w:val="004E1266"/>
    <w:rsid w:val="00534E74"/>
    <w:rsid w:val="00535AC6"/>
    <w:rsid w:val="0054233D"/>
    <w:rsid w:val="00543EF5"/>
    <w:rsid w:val="00551806"/>
    <w:rsid w:val="00576956"/>
    <w:rsid w:val="005A463D"/>
    <w:rsid w:val="005A6FB4"/>
    <w:rsid w:val="005C7CEE"/>
    <w:rsid w:val="005D519F"/>
    <w:rsid w:val="00627E91"/>
    <w:rsid w:val="00653861"/>
    <w:rsid w:val="0066696F"/>
    <w:rsid w:val="006842CA"/>
    <w:rsid w:val="006E6D10"/>
    <w:rsid w:val="007209FC"/>
    <w:rsid w:val="00724795"/>
    <w:rsid w:val="00757CDA"/>
    <w:rsid w:val="007A4DA6"/>
    <w:rsid w:val="007B1E83"/>
    <w:rsid w:val="007C4370"/>
    <w:rsid w:val="00811B83"/>
    <w:rsid w:val="00822423"/>
    <w:rsid w:val="00831450"/>
    <w:rsid w:val="0083615F"/>
    <w:rsid w:val="00882980"/>
    <w:rsid w:val="008D6343"/>
    <w:rsid w:val="008F44F4"/>
    <w:rsid w:val="00936047"/>
    <w:rsid w:val="009668CF"/>
    <w:rsid w:val="009A3150"/>
    <w:rsid w:val="009B6931"/>
    <w:rsid w:val="009D3301"/>
    <w:rsid w:val="009D753C"/>
    <w:rsid w:val="00A27227"/>
    <w:rsid w:val="00A36886"/>
    <w:rsid w:val="00A44A69"/>
    <w:rsid w:val="00A50C90"/>
    <w:rsid w:val="00A75EAB"/>
    <w:rsid w:val="00A92EAE"/>
    <w:rsid w:val="00AD554B"/>
    <w:rsid w:val="00AE5598"/>
    <w:rsid w:val="00AF6219"/>
    <w:rsid w:val="00B1324D"/>
    <w:rsid w:val="00B13BCB"/>
    <w:rsid w:val="00B15EBA"/>
    <w:rsid w:val="00B44556"/>
    <w:rsid w:val="00BB2BDB"/>
    <w:rsid w:val="00BB2DA1"/>
    <w:rsid w:val="00BB4BF1"/>
    <w:rsid w:val="00BB6F33"/>
    <w:rsid w:val="00BE3927"/>
    <w:rsid w:val="00BE722C"/>
    <w:rsid w:val="00C0409B"/>
    <w:rsid w:val="00C25EB7"/>
    <w:rsid w:val="00C539DA"/>
    <w:rsid w:val="00C86C2D"/>
    <w:rsid w:val="00C92DC5"/>
    <w:rsid w:val="00D257CE"/>
    <w:rsid w:val="00D52388"/>
    <w:rsid w:val="00D95897"/>
    <w:rsid w:val="00DC3396"/>
    <w:rsid w:val="00DE6B2F"/>
    <w:rsid w:val="00E01B6D"/>
    <w:rsid w:val="00E11057"/>
    <w:rsid w:val="00E37F32"/>
    <w:rsid w:val="00E76DCA"/>
    <w:rsid w:val="00E82E74"/>
    <w:rsid w:val="00EF3CE6"/>
    <w:rsid w:val="00EF4A74"/>
    <w:rsid w:val="00F27DFB"/>
    <w:rsid w:val="00F357F9"/>
    <w:rsid w:val="00F57620"/>
    <w:rsid w:val="00F96A2E"/>
    <w:rsid w:val="00FD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A4B9"/>
  <w15:chartTrackingRefBased/>
  <w15:docId w15:val="{DBCA55E1-82FB-433D-8207-473F5773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19F"/>
    <w:pPr>
      <w:spacing w:after="0" w:line="240" w:lineRule="auto"/>
    </w:pPr>
  </w:style>
  <w:style w:type="character" w:styleId="Strong">
    <w:name w:val="Strong"/>
    <w:basedOn w:val="DefaultParagraphFont"/>
    <w:uiPriority w:val="22"/>
    <w:qFormat/>
    <w:rsid w:val="00D257CE"/>
    <w:rPr>
      <w:b/>
      <w:bCs/>
    </w:rPr>
  </w:style>
  <w:style w:type="character" w:styleId="Hyperlink">
    <w:name w:val="Hyperlink"/>
    <w:basedOn w:val="DefaultParagraphFont"/>
    <w:uiPriority w:val="99"/>
    <w:semiHidden/>
    <w:unhideWhenUsed/>
    <w:rsid w:val="0066696F"/>
    <w:rPr>
      <w:color w:val="0000FF"/>
      <w:u w:val="single"/>
    </w:rPr>
  </w:style>
  <w:style w:type="paragraph" w:styleId="Header">
    <w:name w:val="header"/>
    <w:basedOn w:val="Normal"/>
    <w:link w:val="HeaderChar"/>
    <w:uiPriority w:val="99"/>
    <w:unhideWhenUsed/>
    <w:rsid w:val="005A4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63D"/>
  </w:style>
  <w:style w:type="paragraph" w:styleId="Footer">
    <w:name w:val="footer"/>
    <w:basedOn w:val="Normal"/>
    <w:link w:val="FooterChar"/>
    <w:uiPriority w:val="99"/>
    <w:unhideWhenUsed/>
    <w:rsid w:val="005A4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63D"/>
  </w:style>
  <w:style w:type="paragraph" w:styleId="ListParagraph">
    <w:name w:val="List Paragraph"/>
    <w:basedOn w:val="Normal"/>
    <w:uiPriority w:val="34"/>
    <w:qFormat/>
    <w:rsid w:val="00653861"/>
    <w:pPr>
      <w:ind w:left="720"/>
      <w:contextualSpacing/>
    </w:pPr>
  </w:style>
  <w:style w:type="paragraph" w:styleId="NormalWeb">
    <w:name w:val="Normal (Web)"/>
    <w:basedOn w:val="Normal"/>
    <w:uiPriority w:val="99"/>
    <w:semiHidden/>
    <w:unhideWhenUsed/>
    <w:rsid w:val="003E63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9363">
      <w:bodyDiv w:val="1"/>
      <w:marLeft w:val="0"/>
      <w:marRight w:val="0"/>
      <w:marTop w:val="0"/>
      <w:marBottom w:val="0"/>
      <w:divBdr>
        <w:top w:val="none" w:sz="0" w:space="0" w:color="auto"/>
        <w:left w:val="none" w:sz="0" w:space="0" w:color="auto"/>
        <w:bottom w:val="none" w:sz="0" w:space="0" w:color="auto"/>
        <w:right w:val="none" w:sz="0" w:space="0" w:color="auto"/>
      </w:divBdr>
    </w:div>
    <w:div w:id="589463397">
      <w:bodyDiv w:val="1"/>
      <w:marLeft w:val="0"/>
      <w:marRight w:val="0"/>
      <w:marTop w:val="0"/>
      <w:marBottom w:val="0"/>
      <w:divBdr>
        <w:top w:val="none" w:sz="0" w:space="0" w:color="auto"/>
        <w:left w:val="none" w:sz="0" w:space="0" w:color="auto"/>
        <w:bottom w:val="none" w:sz="0" w:space="0" w:color="auto"/>
        <w:right w:val="none" w:sz="0" w:space="0" w:color="auto"/>
      </w:divBdr>
      <w:divsChild>
        <w:div w:id="1796413379">
          <w:marLeft w:val="0"/>
          <w:marRight w:val="0"/>
          <w:marTop w:val="0"/>
          <w:marBottom w:val="0"/>
          <w:divBdr>
            <w:top w:val="none" w:sz="0" w:space="0" w:color="auto"/>
            <w:left w:val="none" w:sz="0" w:space="0" w:color="auto"/>
            <w:bottom w:val="none" w:sz="0" w:space="0" w:color="auto"/>
            <w:right w:val="none" w:sz="0" w:space="0" w:color="auto"/>
          </w:divBdr>
          <w:divsChild>
            <w:div w:id="9843478">
              <w:marLeft w:val="0"/>
              <w:marRight w:val="0"/>
              <w:marTop w:val="0"/>
              <w:marBottom w:val="0"/>
              <w:divBdr>
                <w:top w:val="none" w:sz="0" w:space="0" w:color="auto"/>
                <w:left w:val="none" w:sz="0" w:space="0" w:color="auto"/>
                <w:bottom w:val="none" w:sz="0" w:space="0" w:color="auto"/>
                <w:right w:val="none" w:sz="0" w:space="0" w:color="auto"/>
              </w:divBdr>
              <w:divsChild>
                <w:div w:id="467167126">
                  <w:marLeft w:val="0"/>
                  <w:marRight w:val="0"/>
                  <w:marTop w:val="0"/>
                  <w:marBottom w:val="0"/>
                  <w:divBdr>
                    <w:top w:val="none" w:sz="0" w:space="0" w:color="auto"/>
                    <w:left w:val="none" w:sz="0" w:space="0" w:color="auto"/>
                    <w:bottom w:val="none" w:sz="0" w:space="0" w:color="auto"/>
                    <w:right w:val="none" w:sz="0" w:space="0" w:color="auto"/>
                  </w:divBdr>
                  <w:divsChild>
                    <w:div w:id="1730229336">
                      <w:marLeft w:val="0"/>
                      <w:marRight w:val="0"/>
                      <w:marTop w:val="0"/>
                      <w:marBottom w:val="0"/>
                      <w:divBdr>
                        <w:top w:val="none" w:sz="0" w:space="0" w:color="auto"/>
                        <w:left w:val="none" w:sz="0" w:space="0" w:color="auto"/>
                        <w:bottom w:val="none" w:sz="0" w:space="0" w:color="auto"/>
                        <w:right w:val="none" w:sz="0" w:space="0" w:color="auto"/>
                      </w:divBdr>
                      <w:divsChild>
                        <w:div w:id="1484854403">
                          <w:marLeft w:val="0"/>
                          <w:marRight w:val="0"/>
                          <w:marTop w:val="0"/>
                          <w:marBottom w:val="0"/>
                          <w:divBdr>
                            <w:top w:val="none" w:sz="0" w:space="0" w:color="auto"/>
                            <w:left w:val="none" w:sz="0" w:space="0" w:color="auto"/>
                            <w:bottom w:val="none" w:sz="0" w:space="0" w:color="auto"/>
                            <w:right w:val="none" w:sz="0" w:space="0" w:color="auto"/>
                          </w:divBdr>
                          <w:divsChild>
                            <w:div w:id="7559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52986">
      <w:bodyDiv w:val="1"/>
      <w:marLeft w:val="0"/>
      <w:marRight w:val="0"/>
      <w:marTop w:val="0"/>
      <w:marBottom w:val="0"/>
      <w:divBdr>
        <w:top w:val="none" w:sz="0" w:space="0" w:color="auto"/>
        <w:left w:val="none" w:sz="0" w:space="0" w:color="auto"/>
        <w:bottom w:val="none" w:sz="0" w:space="0" w:color="auto"/>
        <w:right w:val="none" w:sz="0" w:space="0" w:color="auto"/>
      </w:divBdr>
      <w:divsChild>
        <w:div w:id="2091613522">
          <w:marLeft w:val="0"/>
          <w:marRight w:val="0"/>
          <w:marTop w:val="0"/>
          <w:marBottom w:val="0"/>
          <w:divBdr>
            <w:top w:val="none" w:sz="0" w:space="0" w:color="auto"/>
            <w:left w:val="none" w:sz="0" w:space="0" w:color="auto"/>
            <w:bottom w:val="none" w:sz="0" w:space="0" w:color="auto"/>
            <w:right w:val="none" w:sz="0" w:space="0" w:color="auto"/>
          </w:divBdr>
        </w:div>
        <w:div w:id="1104763177">
          <w:marLeft w:val="-150"/>
          <w:marRight w:val="0"/>
          <w:marTop w:val="240"/>
          <w:marBottom w:val="120"/>
          <w:divBdr>
            <w:top w:val="none" w:sz="0" w:space="0" w:color="auto"/>
            <w:left w:val="none" w:sz="0" w:space="0" w:color="auto"/>
            <w:bottom w:val="none" w:sz="0" w:space="0" w:color="auto"/>
            <w:right w:val="none" w:sz="0" w:space="0" w:color="auto"/>
          </w:divBdr>
          <w:divsChild>
            <w:div w:id="1621690554">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936904841">
      <w:bodyDiv w:val="1"/>
      <w:marLeft w:val="0"/>
      <w:marRight w:val="0"/>
      <w:marTop w:val="0"/>
      <w:marBottom w:val="0"/>
      <w:divBdr>
        <w:top w:val="none" w:sz="0" w:space="0" w:color="auto"/>
        <w:left w:val="none" w:sz="0" w:space="0" w:color="auto"/>
        <w:bottom w:val="none" w:sz="0" w:space="0" w:color="auto"/>
        <w:right w:val="none" w:sz="0" w:space="0" w:color="auto"/>
      </w:divBdr>
      <w:divsChild>
        <w:div w:id="753554292">
          <w:marLeft w:val="0"/>
          <w:marRight w:val="0"/>
          <w:marTop w:val="0"/>
          <w:marBottom w:val="0"/>
          <w:divBdr>
            <w:top w:val="none" w:sz="0" w:space="0" w:color="auto"/>
            <w:left w:val="none" w:sz="0" w:space="0" w:color="auto"/>
            <w:bottom w:val="none" w:sz="0" w:space="0" w:color="auto"/>
            <w:right w:val="none" w:sz="0" w:space="0" w:color="auto"/>
          </w:divBdr>
          <w:divsChild>
            <w:div w:id="773868120">
              <w:marLeft w:val="0"/>
              <w:marRight w:val="0"/>
              <w:marTop w:val="0"/>
              <w:marBottom w:val="0"/>
              <w:divBdr>
                <w:top w:val="none" w:sz="0" w:space="0" w:color="auto"/>
                <w:left w:val="none" w:sz="0" w:space="0" w:color="auto"/>
                <w:bottom w:val="none" w:sz="0" w:space="0" w:color="auto"/>
                <w:right w:val="none" w:sz="0" w:space="0" w:color="auto"/>
              </w:divBdr>
              <w:divsChild>
                <w:div w:id="2040162709">
                  <w:marLeft w:val="0"/>
                  <w:marRight w:val="0"/>
                  <w:marTop w:val="0"/>
                  <w:marBottom w:val="0"/>
                  <w:divBdr>
                    <w:top w:val="none" w:sz="0" w:space="0" w:color="auto"/>
                    <w:left w:val="none" w:sz="0" w:space="0" w:color="auto"/>
                    <w:bottom w:val="none" w:sz="0" w:space="0" w:color="auto"/>
                    <w:right w:val="none" w:sz="0" w:space="0" w:color="auto"/>
                  </w:divBdr>
                  <w:divsChild>
                    <w:div w:id="519514098">
                      <w:marLeft w:val="0"/>
                      <w:marRight w:val="0"/>
                      <w:marTop w:val="0"/>
                      <w:marBottom w:val="0"/>
                      <w:divBdr>
                        <w:top w:val="none" w:sz="0" w:space="0" w:color="auto"/>
                        <w:left w:val="none" w:sz="0" w:space="0" w:color="auto"/>
                        <w:bottom w:val="none" w:sz="0" w:space="0" w:color="auto"/>
                        <w:right w:val="none" w:sz="0" w:space="0" w:color="auto"/>
                      </w:divBdr>
                      <w:divsChild>
                        <w:div w:id="1648777727">
                          <w:marLeft w:val="0"/>
                          <w:marRight w:val="0"/>
                          <w:marTop w:val="0"/>
                          <w:marBottom w:val="0"/>
                          <w:divBdr>
                            <w:top w:val="none" w:sz="0" w:space="0" w:color="auto"/>
                            <w:left w:val="none" w:sz="0" w:space="0" w:color="auto"/>
                            <w:bottom w:val="none" w:sz="0" w:space="0" w:color="auto"/>
                            <w:right w:val="none" w:sz="0" w:space="0" w:color="auto"/>
                          </w:divBdr>
                          <w:divsChild>
                            <w:div w:id="68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484198">
      <w:bodyDiv w:val="1"/>
      <w:marLeft w:val="0"/>
      <w:marRight w:val="0"/>
      <w:marTop w:val="0"/>
      <w:marBottom w:val="0"/>
      <w:divBdr>
        <w:top w:val="none" w:sz="0" w:space="0" w:color="auto"/>
        <w:left w:val="none" w:sz="0" w:space="0" w:color="auto"/>
        <w:bottom w:val="none" w:sz="0" w:space="0" w:color="auto"/>
        <w:right w:val="none" w:sz="0" w:space="0" w:color="auto"/>
      </w:divBdr>
    </w:div>
    <w:div w:id="1352608212">
      <w:bodyDiv w:val="1"/>
      <w:marLeft w:val="0"/>
      <w:marRight w:val="0"/>
      <w:marTop w:val="0"/>
      <w:marBottom w:val="0"/>
      <w:divBdr>
        <w:top w:val="none" w:sz="0" w:space="0" w:color="auto"/>
        <w:left w:val="none" w:sz="0" w:space="0" w:color="auto"/>
        <w:bottom w:val="none" w:sz="0" w:space="0" w:color="auto"/>
        <w:right w:val="none" w:sz="0" w:space="0" w:color="auto"/>
      </w:divBdr>
    </w:div>
    <w:div w:id="1439714833">
      <w:bodyDiv w:val="1"/>
      <w:marLeft w:val="0"/>
      <w:marRight w:val="0"/>
      <w:marTop w:val="0"/>
      <w:marBottom w:val="0"/>
      <w:divBdr>
        <w:top w:val="none" w:sz="0" w:space="0" w:color="auto"/>
        <w:left w:val="none" w:sz="0" w:space="0" w:color="auto"/>
        <w:bottom w:val="none" w:sz="0" w:space="0" w:color="auto"/>
        <w:right w:val="none" w:sz="0" w:space="0" w:color="auto"/>
      </w:divBdr>
      <w:divsChild>
        <w:div w:id="688726804">
          <w:marLeft w:val="0"/>
          <w:marRight w:val="0"/>
          <w:marTop w:val="0"/>
          <w:marBottom w:val="0"/>
          <w:divBdr>
            <w:top w:val="none" w:sz="0" w:space="0" w:color="auto"/>
            <w:left w:val="none" w:sz="0" w:space="0" w:color="auto"/>
            <w:bottom w:val="none" w:sz="0" w:space="0" w:color="auto"/>
            <w:right w:val="none" w:sz="0" w:space="0" w:color="auto"/>
          </w:divBdr>
          <w:divsChild>
            <w:div w:id="15457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13025">
      <w:bodyDiv w:val="1"/>
      <w:marLeft w:val="0"/>
      <w:marRight w:val="0"/>
      <w:marTop w:val="0"/>
      <w:marBottom w:val="0"/>
      <w:divBdr>
        <w:top w:val="none" w:sz="0" w:space="0" w:color="auto"/>
        <w:left w:val="none" w:sz="0" w:space="0" w:color="auto"/>
        <w:bottom w:val="none" w:sz="0" w:space="0" w:color="auto"/>
        <w:right w:val="none" w:sz="0" w:space="0" w:color="auto"/>
      </w:divBdr>
    </w:div>
    <w:div w:id="1886405051">
      <w:bodyDiv w:val="1"/>
      <w:marLeft w:val="0"/>
      <w:marRight w:val="0"/>
      <w:marTop w:val="0"/>
      <w:marBottom w:val="0"/>
      <w:divBdr>
        <w:top w:val="none" w:sz="0" w:space="0" w:color="auto"/>
        <w:left w:val="none" w:sz="0" w:space="0" w:color="auto"/>
        <w:bottom w:val="none" w:sz="0" w:space="0" w:color="auto"/>
        <w:right w:val="none" w:sz="0" w:space="0" w:color="auto"/>
      </w:divBdr>
      <w:divsChild>
        <w:div w:id="1422142730">
          <w:marLeft w:val="0"/>
          <w:marRight w:val="0"/>
          <w:marTop w:val="0"/>
          <w:marBottom w:val="0"/>
          <w:divBdr>
            <w:top w:val="none" w:sz="0" w:space="0" w:color="auto"/>
            <w:left w:val="none" w:sz="0" w:space="0" w:color="auto"/>
            <w:bottom w:val="none" w:sz="0" w:space="0" w:color="auto"/>
            <w:right w:val="none" w:sz="0" w:space="0" w:color="auto"/>
          </w:divBdr>
        </w:div>
        <w:div w:id="800079082">
          <w:marLeft w:val="-150"/>
          <w:marRight w:val="0"/>
          <w:marTop w:val="240"/>
          <w:marBottom w:val="120"/>
          <w:divBdr>
            <w:top w:val="none" w:sz="0" w:space="0" w:color="auto"/>
            <w:left w:val="none" w:sz="0" w:space="0" w:color="auto"/>
            <w:bottom w:val="none" w:sz="0" w:space="0" w:color="auto"/>
            <w:right w:val="none" w:sz="0" w:space="0" w:color="auto"/>
          </w:divBdr>
          <w:divsChild>
            <w:div w:id="2145998442">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981032702">
      <w:bodyDiv w:val="1"/>
      <w:marLeft w:val="0"/>
      <w:marRight w:val="0"/>
      <w:marTop w:val="0"/>
      <w:marBottom w:val="0"/>
      <w:divBdr>
        <w:top w:val="none" w:sz="0" w:space="0" w:color="auto"/>
        <w:left w:val="none" w:sz="0" w:space="0" w:color="auto"/>
        <w:bottom w:val="none" w:sz="0" w:space="0" w:color="auto"/>
        <w:right w:val="none" w:sz="0" w:space="0" w:color="auto"/>
      </w:divBdr>
    </w:div>
    <w:div w:id="2077780892">
      <w:bodyDiv w:val="1"/>
      <w:marLeft w:val="0"/>
      <w:marRight w:val="0"/>
      <w:marTop w:val="0"/>
      <w:marBottom w:val="0"/>
      <w:divBdr>
        <w:top w:val="none" w:sz="0" w:space="0" w:color="auto"/>
        <w:left w:val="none" w:sz="0" w:space="0" w:color="auto"/>
        <w:bottom w:val="none" w:sz="0" w:space="0" w:color="auto"/>
        <w:right w:val="none" w:sz="0" w:space="0" w:color="auto"/>
      </w:divBdr>
      <w:divsChild>
        <w:div w:id="249196331">
          <w:marLeft w:val="0"/>
          <w:marRight w:val="0"/>
          <w:marTop w:val="0"/>
          <w:marBottom w:val="0"/>
          <w:divBdr>
            <w:top w:val="none" w:sz="0" w:space="0" w:color="auto"/>
            <w:left w:val="none" w:sz="0" w:space="0" w:color="auto"/>
            <w:bottom w:val="none" w:sz="0" w:space="0" w:color="auto"/>
            <w:right w:val="none" w:sz="0" w:space="0" w:color="auto"/>
          </w:divBdr>
          <w:divsChild>
            <w:div w:id="1627547222">
              <w:marLeft w:val="0"/>
              <w:marRight w:val="0"/>
              <w:marTop w:val="0"/>
              <w:marBottom w:val="0"/>
              <w:divBdr>
                <w:top w:val="none" w:sz="0" w:space="0" w:color="auto"/>
                <w:left w:val="none" w:sz="0" w:space="0" w:color="auto"/>
                <w:bottom w:val="none" w:sz="0" w:space="0" w:color="auto"/>
                <w:right w:val="none" w:sz="0" w:space="0" w:color="auto"/>
              </w:divBdr>
              <w:divsChild>
                <w:div w:id="1955405929">
                  <w:marLeft w:val="0"/>
                  <w:marRight w:val="0"/>
                  <w:marTop w:val="0"/>
                  <w:marBottom w:val="0"/>
                  <w:divBdr>
                    <w:top w:val="none" w:sz="0" w:space="0" w:color="auto"/>
                    <w:left w:val="none" w:sz="0" w:space="0" w:color="auto"/>
                    <w:bottom w:val="none" w:sz="0" w:space="0" w:color="auto"/>
                    <w:right w:val="none" w:sz="0" w:space="0" w:color="auto"/>
                  </w:divBdr>
                  <w:divsChild>
                    <w:div w:id="1867907902">
                      <w:marLeft w:val="0"/>
                      <w:marRight w:val="0"/>
                      <w:marTop w:val="0"/>
                      <w:marBottom w:val="0"/>
                      <w:divBdr>
                        <w:top w:val="none" w:sz="0" w:space="0" w:color="auto"/>
                        <w:left w:val="none" w:sz="0" w:space="0" w:color="auto"/>
                        <w:bottom w:val="none" w:sz="0" w:space="0" w:color="auto"/>
                        <w:right w:val="none" w:sz="0" w:space="0" w:color="auto"/>
                      </w:divBdr>
                      <w:divsChild>
                        <w:div w:id="467287641">
                          <w:marLeft w:val="0"/>
                          <w:marRight w:val="0"/>
                          <w:marTop w:val="0"/>
                          <w:marBottom w:val="0"/>
                          <w:divBdr>
                            <w:top w:val="none" w:sz="0" w:space="0" w:color="auto"/>
                            <w:left w:val="none" w:sz="0" w:space="0" w:color="auto"/>
                            <w:bottom w:val="none" w:sz="0" w:space="0" w:color="auto"/>
                            <w:right w:val="none" w:sz="0" w:space="0" w:color="auto"/>
                          </w:divBdr>
                          <w:divsChild>
                            <w:div w:id="263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anganism" TargetMode="External"/><Relationship Id="rId18" Type="http://schemas.openxmlformats.org/officeDocument/2006/relationships/hyperlink" Target="https://link.springer.com/article/10.1007/s40572-015-0056-x" TargetMode="External"/><Relationship Id="rId26" Type="http://schemas.openxmlformats.org/officeDocument/2006/relationships/hyperlink" Target="https://en.wikipedia.org/wiki/Surface_water" TargetMode="External"/><Relationship Id="rId39" Type="http://schemas.openxmlformats.org/officeDocument/2006/relationships/hyperlink" Target="https://en.wikipedia.org/wiki/Organic_compound" TargetMode="External"/><Relationship Id="rId21" Type="http://schemas.openxmlformats.org/officeDocument/2006/relationships/hyperlink" Target="https://en.wikipedia.org/wiki/Environmental_chemistry" TargetMode="External"/><Relationship Id="rId34" Type="http://schemas.openxmlformats.org/officeDocument/2006/relationships/hyperlink" Target="https://www.bing.com/ck/a?!&amp;&amp;p=4f4092882eea5701JmltdHM9MTcwMzI4OTYwMCZpZ3VpZD0zODYwNjNiNC00MzEzLTY1ZDQtMDFkMS03MDAyNDIzNjY0Y2MmaW5zaWQ9NTc2NA&amp;ptn=3&amp;ver=2&amp;hsh=3&amp;fclid=386063b4-4313-65d4-01d1-7002423664cc&amp;psq=dissolved+oxygen+definition&amp;u=a1aHR0cHM6Ly93d3cuZXBhLmdvdi9uYXRpb25hbC1hcXVhdGljLXJlc291cmNlLXN1cnZleXMvaW5kaWNhdG9ycy1kaXNzb2x2ZWQtb3h5Z2Vu&amp;ntb=1" TargetMode="External"/><Relationship Id="rId42" Type="http://schemas.openxmlformats.org/officeDocument/2006/relationships/hyperlink" Target="https://en.wikipedia.org/wiki/Sol_(colloid)" TargetMode="External"/><Relationship Id="rId47" Type="http://schemas.openxmlformats.org/officeDocument/2006/relationships/hyperlink" Target="https://en.wikipedia.org/wiki/Drinking_water" TargetMode="External"/><Relationship Id="rId50" Type="http://schemas.openxmlformats.org/officeDocument/2006/relationships/hyperlink" Target="https://www.phoslab.com/environmental-services/tclp-testing/" TargetMode="External"/><Relationship Id="rId55" Type="http://schemas.openxmlformats.org/officeDocument/2006/relationships/fontTable" Target="fontTable.xml"/><Relationship Id="rId7" Type="http://schemas.openxmlformats.org/officeDocument/2006/relationships/hyperlink" Target="https://www.ecfr.gov/current/title-40/chapter-I/subchapter-N/part-440/subpart-J" TargetMode="External"/><Relationship Id="rId2" Type="http://schemas.openxmlformats.org/officeDocument/2006/relationships/styles" Target="styles.xml"/><Relationship Id="rId16" Type="http://schemas.openxmlformats.org/officeDocument/2006/relationships/hyperlink" Target="https://en.wikipedia.org/wiki/Manganism" TargetMode="External"/><Relationship Id="rId29" Type="http://schemas.openxmlformats.org/officeDocument/2006/relationships/hyperlink" Target="https://en.wikipedia.org/wiki/Wastewater" TargetMode="External"/><Relationship Id="rId11" Type="http://schemas.openxmlformats.org/officeDocument/2006/relationships/hyperlink" Target="https://harvardpublichealth.org/environmental-health/manganese-in-water-a-threat-to-americans-health/" TargetMode="External"/><Relationship Id="rId24" Type="http://schemas.openxmlformats.org/officeDocument/2006/relationships/hyperlink" Target="https://en.wikipedia.org/wiki/Solution_(chemistry)" TargetMode="External"/><Relationship Id="rId32" Type="http://schemas.openxmlformats.org/officeDocument/2006/relationships/hyperlink" Target="https://www.bing.com/ck/a?!&amp;&amp;p=5d52f460ecfd415fJmltdHM9MTcwMzI4OTYwMCZpZ3VpZD0zODYwNjNiNC00MzEzLTY1ZDQtMDFkMS03MDAyNDIzNjY0Y2MmaW5zaWQ9NTc0Ng&amp;ptn=3&amp;ver=2&amp;hsh=3&amp;fclid=386063b4-4313-65d4-01d1-7002423664cc&amp;psq=orp+measurement+defined&amp;u=a1aHR0cHM6Ly9ibG9nLm9yZW5kYXRlY2guY29tL3VuZGVyc3RhbmRpbmctb3Jw&amp;ntb=1" TargetMode="External"/><Relationship Id="rId37" Type="http://schemas.openxmlformats.org/officeDocument/2006/relationships/hyperlink" Target="https://en.wikipedia.org/wiki/Dissolved_solids" TargetMode="External"/><Relationship Id="rId40" Type="http://schemas.openxmlformats.org/officeDocument/2006/relationships/hyperlink" Target="https://en.wikipedia.org/wiki/Molecule" TargetMode="External"/><Relationship Id="rId45" Type="http://schemas.openxmlformats.org/officeDocument/2006/relationships/hyperlink" Target="https://en.wikipedia.org/wiki/River" TargetMode="External"/><Relationship Id="rId53" Type="http://schemas.openxmlformats.org/officeDocument/2006/relationships/hyperlink" Target="https://link.springer.com/article/10.1007/s10230-014-0307-3" TargetMode="External"/><Relationship Id="rId5" Type="http://schemas.openxmlformats.org/officeDocument/2006/relationships/footnotes" Target="footnotes.xml"/><Relationship Id="rId10" Type="http://schemas.openxmlformats.org/officeDocument/2006/relationships/hyperlink" Target="https://www.bing.com/ck/a?!&amp;&amp;p=fb61fde8edb47737JmltdHM9MTcwMzIwMzIwMCZpZ3VpZD0zODYwNjNiNC00MzEzLTY1ZDQtMDFkMS03MDAyNDIzNjY0Y2MmaW5zaWQ9NTc4MQ&amp;ptn=3&amp;ver=2&amp;hsh=3&amp;fclid=386063b4-4313-65d4-01d1-7002423664cc&amp;psq=manganese+drinking+water+standard&amp;u=a1aHR0cHM6Ly93d3cuY2FuYWRhLmNhL2VuL2hlYWx0aC1jYW5hZGEvc2VydmljZXMvZW52aXJvbm1lbnRhbC13b3JrcGxhY2UtaGVhbHRoL3JlcG9ydHMtcHVibGljYXRpb25zL3dhdGVyLXF1YWxpdHkvd2F0ZXItdGFsay1tYW5nYW5lc2UuaHRtbA&amp;ntb=1" TargetMode="External"/><Relationship Id="rId19" Type="http://schemas.openxmlformats.org/officeDocument/2006/relationships/hyperlink" Target="https://www.frontiersin.org/articles/10.3389/fgene.2018.00070/full" TargetMode="External"/><Relationship Id="rId31" Type="http://schemas.openxmlformats.org/officeDocument/2006/relationships/hyperlink" Target="https://en.wikipedia.org/wiki/Effluent" TargetMode="External"/><Relationship Id="rId44" Type="http://schemas.openxmlformats.org/officeDocument/2006/relationships/hyperlink" Target="https://en.wikipedia.org/wiki/Stream" TargetMode="External"/><Relationship Id="rId52" Type="http://schemas.openxmlformats.org/officeDocument/2006/relationships/hyperlink" Target="https://link.springer.com/article/10.1007/s10230-014-0307-3" TargetMode="External"/><Relationship Id="rId4" Type="http://schemas.openxmlformats.org/officeDocument/2006/relationships/webSettings" Target="webSettings.xml"/><Relationship Id="rId9" Type="http://schemas.openxmlformats.org/officeDocument/2006/relationships/hyperlink" Target="https://www.bing.com/ck/a?!&amp;&amp;p=75d7236e386df49fJmltdHM9MTcwMzIwMzIwMCZpZ3VpZD0zODYwNjNiNC00MzEzLTY1ZDQtMDFkMS03MDAyNDIzNjY0Y2MmaW5zaWQ9NTc3OA&amp;ptn=3&amp;ver=2&amp;hsh=3&amp;fclid=386063b4-4313-65d4-01d1-7002423664cc&amp;psq=manganese+drinking+water+standard&amp;u=a1aHR0cHM6Ly93d3cuaW93YWRuci5nb3YvUG9ydGFscy9pZG5yL3VwbG9hZHMvd2F0ZXIvd3NvL2RvY3MvTWFuZ2FuZXNlRmFjdFNoZWV0YW5kRkFRLnBkZg&amp;ntb=1" TargetMode="External"/><Relationship Id="rId14" Type="http://schemas.openxmlformats.org/officeDocument/2006/relationships/hyperlink" Target="https://en.wikipedia.org/wiki/Manganism" TargetMode="External"/><Relationship Id="rId22" Type="http://schemas.openxmlformats.org/officeDocument/2006/relationships/hyperlink" Target="https://en.wikipedia.org/wiki/Oxygen" TargetMode="External"/><Relationship Id="rId27" Type="http://schemas.openxmlformats.org/officeDocument/2006/relationships/hyperlink" Target="https://en.wikipedia.org/wiki/Lake" TargetMode="External"/><Relationship Id="rId30" Type="http://schemas.openxmlformats.org/officeDocument/2006/relationships/hyperlink" Target="https://en.wikipedia.org/wiki/Water_quality" TargetMode="External"/><Relationship Id="rId35" Type="http://schemas.openxmlformats.org/officeDocument/2006/relationships/hyperlink" Target="https://www.bing.com/ck/a?!&amp;&amp;p=7545ccd502126d0dJmltdHM9MTcwMzI4OTYwMCZpZ3VpZD0zODYwNjNiNC00MzEzLTY1ZDQtMDFkMS03MDAyNDIzNjY0Y2MmaW5zaWQ9NTc2Nw&amp;ptn=3&amp;ver=2&amp;hsh=3&amp;fclid=386063b4-4313-65d4-01d1-7002423664cc&amp;psq=dissolved+oxygen+definition&amp;u=a1aHR0cHM6Ly93d3cuZXBhLmdvdi9uYXRpb25hbC1hcXVhdGljLXJlc291cmNlLXN1cnZleXMvaW5kaWNhdG9ycy1kaXNzb2x2ZWQtb3h5Z2Vu&amp;ntb=1" TargetMode="External"/><Relationship Id="rId43" Type="http://schemas.openxmlformats.org/officeDocument/2006/relationships/hyperlink" Target="https://en.wikipedia.org/wiki/Water_quality" TargetMode="External"/><Relationship Id="rId48" Type="http://schemas.openxmlformats.org/officeDocument/2006/relationships/hyperlink" Target="https://www.bing.com/ck/a?!&amp;&amp;p=672c4323a6b4207aJmltdHM9MTcwMzI4OTYwMCZpZ3VpZD0zODYwNjNiNC00MzEzLTY1ZDQtMDFkMS03MDAyNDIzNjY0Y2MmaW5zaWQ9NTgwMg&amp;ptn=3&amp;ver=2&amp;hsh=3&amp;fclid=386063b4-4313-65d4-01d1-7002423664cc&amp;psq=forever+chemicals+definition&amp;u=a1aHR0cHM6Ly9jaGVtdHJ1c3Qub3JnL3BmYXMv&amp;ntb=1" TargetMode="External"/><Relationship Id="rId56" Type="http://schemas.openxmlformats.org/officeDocument/2006/relationships/theme" Target="theme/theme1.xml"/><Relationship Id="rId8" Type="http://schemas.openxmlformats.org/officeDocument/2006/relationships/hyperlink" Target="https://www.bing.com/ck/a?!&amp;&amp;p=cece225686ed3ffeJmltdHM9MTcwMzIwMzIwMCZpZ3VpZD0zODYwNjNiNC00MzEzLTY1ZDQtMDFkMS03MDAyNDIzNjY0Y2MmaW5zaWQ9NTc3Ng&amp;ptn=3&amp;ver=2&amp;hsh=3&amp;fclid=386063b4-4313-65d4-01d1-7002423664cc&amp;psq=manganese+drinking+water+standard&amp;u=a1aHR0cHM6Ly9kbnIud2lzY29uc2luLmdvdi90b3BpYy9Ecmlua2luZ1dhdGVyL01hbmdhbmVzZS5odG1s&amp;ntb=1" TargetMode="External"/><Relationship Id="rId51" Type="http://schemas.openxmlformats.org/officeDocument/2006/relationships/hyperlink" Target="https://www.epa.gov/hw-sw846/sw-846-test-method-1311-toxicity-characteristic-leaching-procedure" TargetMode="External"/><Relationship Id="rId3" Type="http://schemas.openxmlformats.org/officeDocument/2006/relationships/settings" Target="settings.xml"/><Relationship Id="rId12" Type="http://schemas.openxmlformats.org/officeDocument/2006/relationships/hyperlink" Target="https://www.awwa.org/Resources-Tools/Resource-Topics/Manganese" TargetMode="External"/><Relationship Id="rId17" Type="http://schemas.openxmlformats.org/officeDocument/2006/relationships/hyperlink" Target="https://www.frontiersin.org/articles/10.3389/fnins.2019.00654/full" TargetMode="External"/><Relationship Id="rId25" Type="http://schemas.openxmlformats.org/officeDocument/2006/relationships/hyperlink" Target="https://en.wikipedia.org/wiki/Pollutant" TargetMode="External"/><Relationship Id="rId33" Type="http://schemas.openxmlformats.org/officeDocument/2006/relationships/hyperlink" Target="https://www.bing.com/ck/a?!&amp;&amp;p=62a847a3423ec04dJmltdHM9MTcwMzI4OTYwMCZpZ3VpZD0zODYwNjNiNC00MzEzLTY1ZDQtMDFkMS03MDAyNDIzNjY0Y2MmaW5zaWQ9NTc1OA&amp;ptn=3&amp;ver=2&amp;hsh=3&amp;fclid=386063b4-4313-65d4-01d1-7002423664cc&amp;psq=dissolved+oxygen+definition&amp;u=a1aHR0cHM6Ly93d3cuZXBhLmdvdi9uYXRpb25hbC1hcXVhdGljLXJlc291cmNlLXN1cnZleXMvaW5kaWNhdG9ycy1kaXNzb2x2ZWQtb3h5Z2Vu&amp;ntb=1" TargetMode="External"/><Relationship Id="rId38" Type="http://schemas.openxmlformats.org/officeDocument/2006/relationships/hyperlink" Target="https://en.wikipedia.org/wiki/Inorganic_compound" TargetMode="External"/><Relationship Id="rId46" Type="http://schemas.openxmlformats.org/officeDocument/2006/relationships/hyperlink" Target="https://en.wikipedia.org/wiki/Lake" TargetMode="External"/><Relationship Id="rId20" Type="http://schemas.openxmlformats.org/officeDocument/2006/relationships/hyperlink" Target="https://www.frontiersin.org/articles/10.3389/fgene.2018.00070/full" TargetMode="External"/><Relationship Id="rId41" Type="http://schemas.openxmlformats.org/officeDocument/2006/relationships/hyperlink" Target="https://en.wikipedia.org/wiki/Ion" TargetMode="External"/><Relationship Id="rId54" Type="http://schemas.openxmlformats.org/officeDocument/2006/relationships/hyperlink" Target="https://link.springer.com/article/10.1007/s10230-014-0307-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Manganism" TargetMode="External"/><Relationship Id="rId23" Type="http://schemas.openxmlformats.org/officeDocument/2006/relationships/hyperlink" Target="https://en.wikipedia.org/wiki/Chemical_reaction" TargetMode="External"/><Relationship Id="rId28" Type="http://schemas.openxmlformats.org/officeDocument/2006/relationships/hyperlink" Target="https://en.wikipedia.org/wiki/River" TargetMode="External"/><Relationship Id="rId36" Type="http://schemas.openxmlformats.org/officeDocument/2006/relationships/hyperlink" Target="https://www.bing.com/ck/a?!&amp;&amp;p=34a1adbeabb80791JmltdHM9MTcwMzI4OTYwMCZpZ3VpZD0zODYwNjNiNC00MzEzLTY1ZDQtMDFkMS03MDAyNDIzNjY0Y2MmaW5zaWQ9NTc3MQ&amp;ptn=3&amp;ver=2&amp;hsh=3&amp;fclid=386063b4-4313-65d4-01d1-7002423664cc&amp;psq=dissolved+oxygen+definition&amp;u=a1aHR0cHM6Ly93d3cuaGFjaC5jb20vcGFyYW1ldGVycy9kaXNzb2x2ZWQtb3h5Z2Vu&amp;ntb=1" TargetMode="External"/><Relationship Id="rId49" Type="http://schemas.openxmlformats.org/officeDocument/2006/relationships/hyperlink" Target="https://www.bing.com/ck/a?!&amp;&amp;p=11070d10e740d6a2JmltdHM9MTcwMzI4OTYwMCZpZ3VpZD0zODYwNjNiNC00MzEzLTY1ZDQtMDFkMS03MDAyNDIzNjY0Y2MmaW5zaWQ9NTgwNA&amp;ptn=3&amp;ver=2&amp;hsh=3&amp;fclid=386063b4-4313-65d4-01d1-7002423664cc&amp;psq=forever+chemicals+definition&amp;u=a1aHR0cHM6Ly93d3cuZ29vZHJ4LmNvbS9oZWFsdGgtdG9waWMvZW52aXJvbm1lbnRhbC9mb3JldmVyLWNoZW1pY2Fscw&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1877</TotalTime>
  <Pages>4</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Sawyer</dc:creator>
  <cp:keywords/>
  <dc:description/>
  <cp:lastModifiedBy>Fritz Sawyer</cp:lastModifiedBy>
  <cp:revision>117</cp:revision>
  <dcterms:created xsi:type="dcterms:W3CDTF">2023-12-22T14:35:00Z</dcterms:created>
  <dcterms:modified xsi:type="dcterms:W3CDTF">2023-12-25T17:39:00Z</dcterms:modified>
</cp:coreProperties>
</file>