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0F6A" w14:textId="2D2D6436" w:rsidR="008A3CEB" w:rsidRDefault="007951CE">
      <w:r>
        <w:t>15 years of Cap and Trade has not met the goals sufficiently. We knew from the beginning that the early target of 2020 was going to be fairly easy. Now we’re staring at 2030 and instead of strengthening the program CARB is proposing to weaken it so getting to the 2045 goal will be on someone else’s watch and less likely to be reached</w:t>
      </w:r>
      <w:r w:rsidR="00366DCF">
        <w:t>,</w:t>
      </w:r>
      <w:r>
        <w:t xml:space="preserve"> while the planet continues to heat </w:t>
      </w:r>
      <w:r w:rsidR="00366DCF">
        <w:t>both the surface of the land and ocean</w:t>
      </w:r>
      <w:r>
        <w:t>. The changes made to “Cap and Invest” is already having a negative impact on the State of CA trying to reach a budget with a huge deficit. The Cap and Trade Program was never intended to be a “piggy bank” for programs that the State of CA couldn’t fund through the General Fund process.</w:t>
      </w:r>
    </w:p>
    <w:p w14:paraId="2CEEEFDB" w14:textId="0A8CE072" w:rsidR="007951CE" w:rsidRDefault="007951CE">
      <w:r>
        <w:t>I have spent years supporting communities with AB617 monies to create actual reduction of pollution in their impacted communities. There was never as much money as need; however, there was progress.</w:t>
      </w:r>
    </w:p>
    <w:p w14:paraId="4D97E2E0" w14:textId="76E6CF01" w:rsidR="007951CE" w:rsidRDefault="007951CE">
      <w:r>
        <w:t xml:space="preserve">I participated in many, many workshops presented by the CARB Environmental Advisory Council. They were informative with supportive data and yet CARB </w:t>
      </w:r>
      <w:r w:rsidR="000258C0">
        <w:t xml:space="preserve">didn’t even convene them for this additional change. CARB rarely implemented any of their suggestions. </w:t>
      </w:r>
    </w:p>
    <w:p w14:paraId="1AEC4DF0" w14:textId="1B5BF155" w:rsidR="00120C38" w:rsidRDefault="00120C38">
      <w:r>
        <w:t>As Chair of the Interfaith Climate Action Network of Contra Costa County, we support and stand with the communities most harmed by the fossil fuel industry. We support the Environmental Justice Coalition demands to correct course.</w:t>
      </w:r>
    </w:p>
    <w:p w14:paraId="691D4F4D" w14:textId="47D6A346" w:rsidR="00120C38" w:rsidRDefault="00120C38" w:rsidP="00120C38">
      <w:pPr>
        <w:pStyle w:val="ListParagraph"/>
        <w:numPr>
          <w:ilvl w:val="0"/>
          <w:numId w:val="1"/>
        </w:numPr>
      </w:pPr>
      <w:r>
        <w:t>Create tangible emission reductions benefits for Californians by reducing allowances</w:t>
      </w:r>
    </w:p>
    <w:p w14:paraId="623C570D" w14:textId="6D30828D" w:rsidR="00120C38" w:rsidRDefault="00120C38" w:rsidP="00120C38">
      <w:pPr>
        <w:pStyle w:val="ListParagraph"/>
        <w:numPr>
          <w:ilvl w:val="0"/>
          <w:numId w:val="1"/>
        </w:numPr>
      </w:pPr>
      <w:r>
        <w:t>Protect Californians by requiring direct environmental benefits to California</w:t>
      </w:r>
    </w:p>
    <w:p w14:paraId="0DA7C246" w14:textId="304F4FFB" w:rsidR="00120C38" w:rsidRDefault="00120C38" w:rsidP="00120C38">
      <w:pPr>
        <w:pStyle w:val="ListParagraph"/>
        <w:numPr>
          <w:ilvl w:val="0"/>
          <w:numId w:val="1"/>
        </w:numPr>
      </w:pPr>
      <w:r>
        <w:t>Better price protections for ratepayers</w:t>
      </w:r>
    </w:p>
    <w:p w14:paraId="62BCA6DB" w14:textId="32BC52EA" w:rsidR="00120C38" w:rsidRDefault="00120C38" w:rsidP="00120C38">
      <w:pPr>
        <w:pStyle w:val="ListParagraph"/>
        <w:numPr>
          <w:ilvl w:val="0"/>
          <w:numId w:val="1"/>
        </w:numPr>
      </w:pPr>
      <w:r>
        <w:t>Reject benefits for dangerous false solutions like dairy methane and carbon sequestration</w:t>
      </w:r>
    </w:p>
    <w:p w14:paraId="222B37DD" w14:textId="1A8B80DD" w:rsidR="00120C38" w:rsidRDefault="00120C38" w:rsidP="00120C38">
      <w:pPr>
        <w:pStyle w:val="ListParagraph"/>
        <w:numPr>
          <w:ilvl w:val="0"/>
          <w:numId w:val="1"/>
        </w:numPr>
      </w:pPr>
      <w:r>
        <w:t>Honor the Environmental Justice Advisory Committee’s recommendation and heed their calls.</w:t>
      </w:r>
    </w:p>
    <w:p w14:paraId="678839B4" w14:textId="703E4736" w:rsidR="00984662" w:rsidRDefault="00984662" w:rsidP="00984662">
      <w:r>
        <w:t xml:space="preserve">Continue to honor the actual intent of the original legislation and </w:t>
      </w:r>
      <w:r w:rsidR="0090204F">
        <w:t>instead of handing more money to the fossil fuel industry continue to support</w:t>
      </w:r>
    </w:p>
    <w:p w14:paraId="26171D08" w14:textId="6A670874" w:rsidR="0090204F" w:rsidRDefault="0090204F" w:rsidP="0090204F">
      <w:pPr>
        <w:pStyle w:val="ListParagraph"/>
        <w:numPr>
          <w:ilvl w:val="0"/>
          <w:numId w:val="2"/>
        </w:numPr>
      </w:pPr>
      <w:r>
        <w:t>Safe and Affordable Drinking Water Program</w:t>
      </w:r>
    </w:p>
    <w:p w14:paraId="0AB0CCD4" w14:textId="4F111723" w:rsidR="0090204F" w:rsidRDefault="0090204F" w:rsidP="0090204F">
      <w:pPr>
        <w:pStyle w:val="ListParagraph"/>
        <w:numPr>
          <w:ilvl w:val="0"/>
          <w:numId w:val="2"/>
        </w:numPr>
      </w:pPr>
      <w:r>
        <w:t>Affordable Housing &amp; Sustainable Communities Program</w:t>
      </w:r>
    </w:p>
    <w:p w14:paraId="7BE45DAB" w14:textId="5096BDBF" w:rsidR="0090204F" w:rsidRDefault="0090204F" w:rsidP="0090204F">
      <w:pPr>
        <w:pStyle w:val="ListParagraph"/>
        <w:numPr>
          <w:ilvl w:val="0"/>
          <w:numId w:val="2"/>
        </w:numPr>
      </w:pPr>
      <w:r>
        <w:t>Community Air Protection Program (SB 617)</w:t>
      </w:r>
    </w:p>
    <w:p w14:paraId="3735F7C1" w14:textId="47B30B74" w:rsidR="0090204F" w:rsidRDefault="0090204F" w:rsidP="0090204F">
      <w:pPr>
        <w:pStyle w:val="ListParagraph"/>
        <w:numPr>
          <w:ilvl w:val="0"/>
          <w:numId w:val="2"/>
        </w:numPr>
      </w:pPr>
      <w:r>
        <w:t xml:space="preserve">Transit programs funded by GHGRF </w:t>
      </w:r>
    </w:p>
    <w:p w14:paraId="22675109" w14:textId="6F3E3E38" w:rsidR="0090204F" w:rsidRDefault="0090204F" w:rsidP="0090204F">
      <w:pPr>
        <w:pStyle w:val="ListParagraph"/>
        <w:numPr>
          <w:ilvl w:val="0"/>
          <w:numId w:val="2"/>
        </w:numPr>
      </w:pPr>
      <w:r>
        <w:t>CA Climate credit’s ratepayer benefits</w:t>
      </w:r>
    </w:p>
    <w:p w14:paraId="2B3BBBDA" w14:textId="38B72082" w:rsidR="0090204F" w:rsidRDefault="0090204F" w:rsidP="0090204F">
      <w:r>
        <w:t>We demand there be direct options to reduce real emissions, especially in environmental communities</w:t>
      </w:r>
    </w:p>
    <w:p w14:paraId="58CF4D25" w14:textId="487D0560" w:rsidR="0090204F" w:rsidRDefault="0090204F" w:rsidP="0090204F">
      <w:r>
        <w:t>Reduce give aways to the oil and gas industry, especially by eliminat</w:t>
      </w:r>
      <w:r w:rsidR="00366DCF">
        <w:t>ing</w:t>
      </w:r>
      <w:r>
        <w:t xml:space="preserve"> the new “manufacturing decarbonization incentive” SUPER BAD CHOICE</w:t>
      </w:r>
    </w:p>
    <w:p w14:paraId="7D42B4BE" w14:textId="48F7E515" w:rsidR="0090204F" w:rsidRDefault="0090204F" w:rsidP="0090204F">
      <w:r>
        <w:t>Honor the letter on April 27, 2026 from 28 CA legislators to stay the course on rulemaking to meet the 2030 targets and</w:t>
      </w:r>
    </w:p>
    <w:p w14:paraId="78542A95" w14:textId="27C93F97" w:rsidR="0090204F" w:rsidRDefault="0090204F" w:rsidP="0090204F">
      <w:pPr>
        <w:pStyle w:val="ListParagraph"/>
        <w:numPr>
          <w:ilvl w:val="0"/>
          <w:numId w:val="3"/>
        </w:numPr>
      </w:pPr>
      <w:r>
        <w:t>Apply the same rigor and accountability to any compliance instruments generated under the MRI program as we do for offsets, namely, that they be REAL, PERMANENT, QUANTIFIABLE, VERIFIABLE, AND ADDITIONAL EMISSIONS REDUCTIONS, THERE MUST BE ACCOUNTABILITY ON PUBLIC SPENDING AND ENVIRONMENTAL JUSTICE</w:t>
      </w:r>
    </w:p>
    <w:p w14:paraId="17DEF86E" w14:textId="18750F04" w:rsidR="0090204F" w:rsidRDefault="0090204F" w:rsidP="0090204F">
      <w:pPr>
        <w:pStyle w:val="ListParagraph"/>
        <w:numPr>
          <w:ilvl w:val="0"/>
          <w:numId w:val="3"/>
        </w:numPr>
      </w:pPr>
      <w:r>
        <w:t>Provide clarity that the 2030 target remains in force, and that the MDI program not be permitted to expand the emissions cap, including by limiting the total quantity of MDI-related instruments and requiring a commensurate adjustment to the allowance budget</w:t>
      </w:r>
    </w:p>
    <w:p w14:paraId="4C8D6581" w14:textId="0F82998D" w:rsidR="00366DCF" w:rsidRDefault="00366DCF" w:rsidP="00366DCF">
      <w:r>
        <w:t xml:space="preserve">Finally, CA legislators write policy, not the fossil fuel industry. </w:t>
      </w:r>
    </w:p>
    <w:p w14:paraId="6F0E8B53" w14:textId="77777777" w:rsidR="00366DCF" w:rsidRDefault="00366DCF" w:rsidP="00366DCF"/>
    <w:p w14:paraId="5C92585C" w14:textId="4A9AD9D2" w:rsidR="00366DCF" w:rsidRDefault="00366DCF" w:rsidP="00366DCF">
      <w:pPr>
        <w:spacing w:after="0"/>
      </w:pPr>
      <w:r>
        <w:t>Jan Warren</w:t>
      </w:r>
    </w:p>
    <w:p w14:paraId="5D7C9380" w14:textId="57E7E18D" w:rsidR="00366DCF" w:rsidRDefault="00366DCF" w:rsidP="00366DCF">
      <w:pPr>
        <w:spacing w:after="0"/>
      </w:pPr>
      <w:r>
        <w:t>Interfaith Climate Action Network of Contra Costa County</w:t>
      </w:r>
    </w:p>
    <w:p w14:paraId="4CC62F6C" w14:textId="37137B88" w:rsidR="009B2D19" w:rsidRDefault="009B2D19" w:rsidP="00366DCF">
      <w:pPr>
        <w:spacing w:after="0"/>
      </w:pPr>
      <w:r>
        <w:t>3202 Primrose Lane, Walnut Creek, CA 94598</w:t>
      </w:r>
    </w:p>
    <w:p w14:paraId="1AAD2342" w14:textId="2822DB67" w:rsidR="00366DCF" w:rsidRDefault="00366DCF" w:rsidP="00366DCF">
      <w:pPr>
        <w:spacing w:after="0"/>
      </w:pPr>
      <w:hyperlink r:id="rId5" w:history="1">
        <w:r w:rsidRPr="004B14C5">
          <w:rPr>
            <w:rStyle w:val="Hyperlink"/>
          </w:rPr>
          <w:t>jtxwarren@gmail.com</w:t>
        </w:r>
      </w:hyperlink>
    </w:p>
    <w:p w14:paraId="7460A6BA" w14:textId="3ACC0D21" w:rsidR="00366DCF" w:rsidRDefault="00366DCF" w:rsidP="00366DCF">
      <w:pPr>
        <w:spacing w:after="0"/>
      </w:pPr>
      <w:r>
        <w:t>925-818-6530</w:t>
      </w:r>
    </w:p>
    <w:sectPr w:rsidR="00366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73027"/>
    <w:multiLevelType w:val="hybridMultilevel"/>
    <w:tmpl w:val="1C5A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BC3F1D"/>
    <w:multiLevelType w:val="hybridMultilevel"/>
    <w:tmpl w:val="EBBC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D6D8A"/>
    <w:multiLevelType w:val="hybridMultilevel"/>
    <w:tmpl w:val="35E2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687448">
    <w:abstractNumId w:val="1"/>
  </w:num>
  <w:num w:numId="2" w16cid:durableId="844516540">
    <w:abstractNumId w:val="0"/>
  </w:num>
  <w:num w:numId="3" w16cid:durableId="646740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CE"/>
    <w:rsid w:val="000258C0"/>
    <w:rsid w:val="00120C38"/>
    <w:rsid w:val="003322B3"/>
    <w:rsid w:val="00366DCF"/>
    <w:rsid w:val="004C1E7E"/>
    <w:rsid w:val="00530C23"/>
    <w:rsid w:val="007951CE"/>
    <w:rsid w:val="0089296B"/>
    <w:rsid w:val="008A3CEB"/>
    <w:rsid w:val="0090204F"/>
    <w:rsid w:val="00984662"/>
    <w:rsid w:val="009B2D19"/>
    <w:rsid w:val="00A22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31CA"/>
  <w15:chartTrackingRefBased/>
  <w15:docId w15:val="{8D052A1D-DE59-4F3B-9FF1-AC927520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1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51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51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51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51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5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1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51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51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51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51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5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1CE"/>
    <w:rPr>
      <w:rFonts w:eastAsiaTheme="majorEastAsia" w:cstheme="majorBidi"/>
      <w:color w:val="272727" w:themeColor="text1" w:themeTint="D8"/>
    </w:rPr>
  </w:style>
  <w:style w:type="paragraph" w:styleId="Title">
    <w:name w:val="Title"/>
    <w:basedOn w:val="Normal"/>
    <w:next w:val="Normal"/>
    <w:link w:val="TitleChar"/>
    <w:uiPriority w:val="10"/>
    <w:qFormat/>
    <w:rsid w:val="00795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1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1CE"/>
    <w:pPr>
      <w:spacing w:before="160"/>
      <w:jc w:val="center"/>
    </w:pPr>
    <w:rPr>
      <w:i/>
      <w:iCs/>
      <w:color w:val="404040" w:themeColor="text1" w:themeTint="BF"/>
    </w:rPr>
  </w:style>
  <w:style w:type="character" w:customStyle="1" w:styleId="QuoteChar">
    <w:name w:val="Quote Char"/>
    <w:basedOn w:val="DefaultParagraphFont"/>
    <w:link w:val="Quote"/>
    <w:uiPriority w:val="29"/>
    <w:rsid w:val="007951CE"/>
    <w:rPr>
      <w:i/>
      <w:iCs/>
      <w:color w:val="404040" w:themeColor="text1" w:themeTint="BF"/>
    </w:rPr>
  </w:style>
  <w:style w:type="paragraph" w:styleId="ListParagraph">
    <w:name w:val="List Paragraph"/>
    <w:basedOn w:val="Normal"/>
    <w:uiPriority w:val="34"/>
    <w:qFormat/>
    <w:rsid w:val="007951CE"/>
    <w:pPr>
      <w:ind w:left="720"/>
      <w:contextualSpacing/>
    </w:pPr>
  </w:style>
  <w:style w:type="character" w:styleId="IntenseEmphasis">
    <w:name w:val="Intense Emphasis"/>
    <w:basedOn w:val="DefaultParagraphFont"/>
    <w:uiPriority w:val="21"/>
    <w:qFormat/>
    <w:rsid w:val="007951CE"/>
    <w:rPr>
      <w:i/>
      <w:iCs/>
      <w:color w:val="2F5496" w:themeColor="accent1" w:themeShade="BF"/>
    </w:rPr>
  </w:style>
  <w:style w:type="paragraph" w:styleId="IntenseQuote">
    <w:name w:val="Intense Quote"/>
    <w:basedOn w:val="Normal"/>
    <w:next w:val="Normal"/>
    <w:link w:val="IntenseQuoteChar"/>
    <w:uiPriority w:val="30"/>
    <w:qFormat/>
    <w:rsid w:val="00795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51CE"/>
    <w:rPr>
      <w:i/>
      <w:iCs/>
      <w:color w:val="2F5496" w:themeColor="accent1" w:themeShade="BF"/>
    </w:rPr>
  </w:style>
  <w:style w:type="character" w:styleId="IntenseReference">
    <w:name w:val="Intense Reference"/>
    <w:basedOn w:val="DefaultParagraphFont"/>
    <w:uiPriority w:val="32"/>
    <w:qFormat/>
    <w:rsid w:val="007951CE"/>
    <w:rPr>
      <w:b/>
      <w:bCs/>
      <w:smallCaps/>
      <w:color w:val="2F5496" w:themeColor="accent1" w:themeShade="BF"/>
      <w:spacing w:val="5"/>
    </w:rPr>
  </w:style>
  <w:style w:type="character" w:styleId="Hyperlink">
    <w:name w:val="Hyperlink"/>
    <w:basedOn w:val="DefaultParagraphFont"/>
    <w:uiPriority w:val="99"/>
    <w:unhideWhenUsed/>
    <w:rsid w:val="00366DCF"/>
    <w:rPr>
      <w:color w:val="0563C1" w:themeColor="hyperlink"/>
      <w:u w:val="single"/>
    </w:rPr>
  </w:style>
  <w:style w:type="character" w:styleId="UnresolvedMention">
    <w:name w:val="Unresolved Mention"/>
    <w:basedOn w:val="DefaultParagraphFont"/>
    <w:uiPriority w:val="99"/>
    <w:semiHidden/>
    <w:unhideWhenUsed/>
    <w:rsid w:val="00366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txwarr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Warren</dc:creator>
  <cp:keywords/>
  <dc:description/>
  <cp:lastModifiedBy>Jan Warren</cp:lastModifiedBy>
  <cp:revision>6</cp:revision>
  <dcterms:created xsi:type="dcterms:W3CDTF">2026-05-04T04:09:00Z</dcterms:created>
  <dcterms:modified xsi:type="dcterms:W3CDTF">2026-05-04T04:53:00Z</dcterms:modified>
</cp:coreProperties>
</file>